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000000" w:sz="0" w:space="0"/>
          <w:left w:val="none" w:color="000000" w:sz="0" w:space="0"/>
          <w:bottom w:val="none" w:color="000000" w:sz="0" w:space="0"/>
          <w:right w:val="none" w:color="000000" w:sz="0" w:space="0"/>
        </w:pBdr>
        <w:spacing w:before="0" w:after="0"/>
        <w:ind w:left="0" w:right="0" w:firstLine="0"/>
        <w:jc w:val="center"/>
        <w:rPr>
          <w:rFonts w:hint="eastAsia" w:ascii="宋体" w:hAnsi="宋体" w:eastAsia="宋体" w:cs="宋体"/>
          <w:color w:val="auto"/>
          <w:spacing w:val="76"/>
          <w:sz w:val="144"/>
        </w:rPr>
      </w:pPr>
      <w:r>
        <w:rPr>
          <w:rFonts w:hint="eastAsia" w:ascii="宋体" w:hAnsi="宋体" w:eastAsia="宋体" w:cs="宋体"/>
          <w:color w:val="auto"/>
          <w:spacing w:val="76"/>
          <w:sz w:val="144"/>
        </w:rPr>
        <w:t>招</w:t>
      </w:r>
    </w:p>
    <w:p>
      <w:pPr>
        <w:pBdr>
          <w:top w:val="none" w:color="000000" w:sz="0" w:space="0"/>
          <w:left w:val="none" w:color="000000" w:sz="0" w:space="0"/>
          <w:bottom w:val="none" w:color="000000" w:sz="0" w:space="0"/>
          <w:right w:val="none" w:color="000000" w:sz="0" w:space="0"/>
        </w:pBdr>
        <w:spacing w:before="0" w:after="0"/>
        <w:ind w:left="0" w:right="0" w:firstLine="0"/>
        <w:jc w:val="center"/>
        <w:rPr>
          <w:rFonts w:hint="eastAsia" w:ascii="宋体" w:hAnsi="宋体" w:eastAsia="宋体" w:cs="宋体"/>
          <w:color w:val="auto"/>
          <w:spacing w:val="76"/>
          <w:sz w:val="144"/>
        </w:rPr>
      </w:pPr>
      <w:r>
        <w:rPr>
          <w:rFonts w:hint="eastAsia" w:ascii="宋体" w:hAnsi="宋体" w:eastAsia="宋体" w:cs="宋体"/>
          <w:color w:val="auto"/>
          <w:spacing w:val="76"/>
          <w:sz w:val="144"/>
        </w:rPr>
        <w:t>标</w:t>
      </w:r>
    </w:p>
    <w:p>
      <w:pPr>
        <w:pBdr>
          <w:top w:val="none" w:color="000000" w:sz="0" w:space="0"/>
          <w:left w:val="none" w:color="000000" w:sz="0" w:space="0"/>
          <w:bottom w:val="none" w:color="000000" w:sz="0" w:space="0"/>
          <w:right w:val="none" w:color="000000" w:sz="0" w:space="0"/>
        </w:pBdr>
        <w:spacing w:before="0" w:after="0"/>
        <w:ind w:left="0" w:right="0" w:firstLine="0"/>
        <w:jc w:val="center"/>
        <w:rPr>
          <w:rFonts w:hint="eastAsia" w:ascii="宋体" w:hAnsi="宋体" w:eastAsia="宋体" w:cs="宋体"/>
          <w:color w:val="auto"/>
          <w:spacing w:val="76"/>
          <w:sz w:val="144"/>
        </w:rPr>
      </w:pPr>
      <w:r>
        <w:rPr>
          <w:rFonts w:hint="eastAsia" w:ascii="宋体" w:hAnsi="宋体" w:eastAsia="宋体" w:cs="宋体"/>
          <w:color w:val="auto"/>
          <w:spacing w:val="76"/>
          <w:sz w:val="144"/>
        </w:rPr>
        <w:t>文</w:t>
      </w:r>
    </w:p>
    <w:p>
      <w:pPr>
        <w:pBdr>
          <w:top w:val="none" w:color="000000" w:sz="0" w:space="0"/>
          <w:left w:val="none" w:color="000000" w:sz="0" w:space="0"/>
          <w:bottom w:val="none" w:color="000000" w:sz="0" w:space="0"/>
          <w:right w:val="none" w:color="000000" w:sz="0" w:space="0"/>
        </w:pBdr>
        <w:spacing w:before="0" w:after="0"/>
        <w:ind w:left="0" w:right="0" w:firstLine="0"/>
        <w:jc w:val="center"/>
        <w:rPr>
          <w:rFonts w:hint="eastAsia" w:ascii="仿宋" w:hAnsi="仿宋" w:eastAsia="仿宋" w:cs="仿宋"/>
          <w:color w:val="auto"/>
        </w:rPr>
      </w:pPr>
      <w:r>
        <w:rPr>
          <w:rFonts w:hint="eastAsia" w:ascii="宋体" w:hAnsi="宋体" w:eastAsia="宋体" w:cs="宋体"/>
          <w:color w:val="auto"/>
          <w:spacing w:val="76"/>
          <w:sz w:val="144"/>
        </w:rPr>
        <w:t>件</w:t>
      </w:r>
    </w:p>
    <w:p>
      <w:pPr>
        <w:pStyle w:val="21"/>
        <w:rPr>
          <w:rFonts w:hint="eastAsia" w:ascii="仿宋" w:hAnsi="仿宋" w:eastAsia="仿宋" w:cs="仿宋"/>
          <w:color w:val="auto"/>
        </w:rPr>
      </w:pPr>
    </w:p>
    <w:p>
      <w:pPr>
        <w:keepNext w:val="0"/>
        <w:keepLines w:val="0"/>
        <w:pageBreakBefore w:val="0"/>
        <w:numPr>
          <w:ilvl w:val="0"/>
          <w:numId w:val="0"/>
        </w:numPr>
        <w:kinsoku/>
        <w:wordWrap/>
        <w:overflowPunct/>
        <w:topLinePunct w:val="0"/>
        <w:bidi w:val="0"/>
        <w:snapToGrid/>
        <w:spacing w:before="0" w:after="0" w:line="360" w:lineRule="auto"/>
        <w:ind w:left="0" w:leftChars="0" w:right="0" w:rightChars="0" w:firstLine="562" w:firstLineChars="200"/>
        <w:jc w:val="both"/>
        <w:textAlignment w:val="auto"/>
        <w:rPr>
          <w:rFonts w:hint="eastAsia" w:ascii="宋体" w:hAnsi="宋体" w:eastAsia="宋体" w:cs="宋体"/>
          <w:b/>
          <w:bCs/>
          <w:color w:val="auto"/>
          <w:sz w:val="28"/>
          <w:szCs w:val="28"/>
          <w:u w:val="none"/>
        </w:rPr>
      </w:pPr>
    </w:p>
    <w:p>
      <w:pPr>
        <w:pBdr>
          <w:top w:val="none" w:color="000000" w:sz="0" w:space="0"/>
          <w:left w:val="none" w:color="000000" w:sz="0" w:space="0"/>
          <w:bottom w:val="none" w:color="000000" w:sz="0" w:space="0"/>
          <w:right w:val="none" w:color="000000" w:sz="0" w:space="0"/>
        </w:pBdr>
        <w:spacing w:before="240" w:after="240"/>
        <w:ind w:right="0" w:firstLine="1968" w:firstLineChars="700"/>
        <w:rPr>
          <w:rFonts w:hint="eastAsia" w:ascii="宋体" w:hAnsi="宋体" w:eastAsia="宋体" w:cs="宋体"/>
          <w:b/>
          <w:bCs/>
          <w:color w:val="auto"/>
          <w:sz w:val="28"/>
          <w:szCs w:val="28"/>
          <w:u w:val="none"/>
          <w:lang w:val="en-US" w:eastAsia="zh-CN"/>
        </w:rPr>
      </w:pPr>
      <w:r>
        <w:rPr>
          <w:rFonts w:hint="eastAsia" w:ascii="宋体" w:hAnsi="宋体" w:eastAsia="宋体" w:cs="宋体"/>
          <w:b/>
          <w:bCs/>
          <w:color w:val="auto"/>
          <w:sz w:val="28"/>
          <w:szCs w:val="28"/>
          <w:u w:val="none"/>
        </w:rPr>
        <w:t>项目名称：自动体外除颤仪</w:t>
      </w:r>
      <w:r>
        <w:rPr>
          <w:rFonts w:hint="eastAsia" w:ascii="宋体" w:hAnsi="宋体" w:eastAsia="宋体" w:cs="宋体"/>
          <w:b/>
          <w:bCs/>
          <w:color w:val="auto"/>
          <w:sz w:val="28"/>
          <w:szCs w:val="28"/>
          <w:u w:val="none"/>
          <w:lang w:val="en-US" w:eastAsia="zh-CN"/>
        </w:rPr>
        <w:t>采购</w:t>
      </w:r>
    </w:p>
    <w:p>
      <w:pPr>
        <w:pBdr>
          <w:top w:val="none" w:color="000000" w:sz="0" w:space="0"/>
          <w:left w:val="none" w:color="000000" w:sz="0" w:space="0"/>
          <w:bottom w:val="none" w:color="000000" w:sz="0" w:space="0"/>
          <w:right w:val="none" w:color="000000" w:sz="0" w:space="0"/>
        </w:pBdr>
        <w:spacing w:before="240" w:after="240"/>
        <w:ind w:right="0" w:firstLine="1405" w:firstLineChars="500"/>
        <w:rPr>
          <w:rFonts w:hint="eastAsia" w:ascii="宋体" w:hAnsi="宋体" w:eastAsia="宋体" w:cs="宋体"/>
          <w:b/>
          <w:bCs/>
          <w:color w:val="auto"/>
          <w:sz w:val="28"/>
          <w:szCs w:val="28"/>
          <w:u w:val="none"/>
          <w:lang w:val="en-US" w:eastAsia="zh-CN"/>
        </w:rPr>
      </w:pPr>
      <w:r>
        <w:rPr>
          <w:rFonts w:hint="eastAsia" w:ascii="宋体" w:hAnsi="宋体" w:eastAsia="宋体" w:cs="宋体"/>
          <w:b/>
          <w:bCs/>
          <w:color w:val="auto"/>
          <w:sz w:val="28"/>
          <w:szCs w:val="28"/>
          <w:u w:val="none"/>
        </w:rPr>
        <w:t xml:space="preserve"> </w:t>
      </w:r>
      <w:r>
        <w:rPr>
          <w:rFonts w:hint="eastAsia" w:ascii="宋体" w:hAnsi="宋体" w:eastAsia="宋体" w:cs="宋体"/>
          <w:b/>
          <w:bCs/>
          <w:color w:val="auto"/>
          <w:sz w:val="28"/>
          <w:szCs w:val="28"/>
          <w:u w:val="none"/>
          <w:lang w:val="en-US" w:eastAsia="zh-CN"/>
        </w:rPr>
        <w:t xml:space="preserve">   </w:t>
      </w:r>
      <w:r>
        <w:rPr>
          <w:rFonts w:hint="eastAsia" w:ascii="宋体" w:hAnsi="宋体" w:eastAsia="宋体" w:cs="宋体"/>
          <w:b/>
          <w:bCs/>
          <w:color w:val="auto"/>
          <w:sz w:val="28"/>
          <w:szCs w:val="28"/>
          <w:u w:val="none"/>
        </w:rPr>
        <w:t>项目编号：</w:t>
      </w:r>
      <w:r>
        <w:rPr>
          <w:rFonts w:hint="eastAsia" w:ascii="宋体" w:hAnsi="宋体" w:eastAsia="宋体" w:cs="宋体"/>
          <w:b/>
          <w:bCs/>
          <w:color w:val="auto"/>
          <w:sz w:val="28"/>
          <w:szCs w:val="28"/>
          <w:u w:val="none"/>
          <w:lang w:eastAsia="zh-CN"/>
        </w:rPr>
        <w:t>ZZX</w:t>
      </w:r>
      <w:r>
        <w:rPr>
          <w:rFonts w:hint="eastAsia" w:ascii="宋体" w:hAnsi="宋体" w:eastAsia="宋体" w:cs="宋体"/>
          <w:b/>
          <w:bCs/>
          <w:color w:val="auto"/>
          <w:sz w:val="28"/>
          <w:szCs w:val="28"/>
          <w:u w:val="none"/>
          <w:lang w:val="en-US" w:eastAsia="zh-CN"/>
        </w:rPr>
        <w:t>X</w:t>
      </w:r>
      <w:r>
        <w:rPr>
          <w:rFonts w:hint="eastAsia" w:ascii="宋体" w:hAnsi="宋体" w:eastAsia="宋体" w:cs="宋体"/>
          <w:b/>
          <w:bCs/>
          <w:color w:val="auto"/>
          <w:sz w:val="28"/>
          <w:szCs w:val="28"/>
          <w:u w:val="none"/>
          <w:lang w:eastAsia="zh-CN"/>
        </w:rPr>
        <w:t>-G202</w:t>
      </w:r>
      <w:r>
        <w:rPr>
          <w:rFonts w:hint="eastAsia" w:ascii="宋体" w:hAnsi="宋体" w:eastAsia="宋体" w:cs="宋体"/>
          <w:b/>
          <w:bCs/>
          <w:color w:val="auto"/>
          <w:sz w:val="28"/>
          <w:szCs w:val="28"/>
          <w:u w:val="none"/>
          <w:lang w:val="en-US" w:eastAsia="zh-CN"/>
        </w:rPr>
        <w:t>3</w:t>
      </w:r>
      <w:r>
        <w:rPr>
          <w:rFonts w:hint="eastAsia" w:ascii="宋体" w:hAnsi="宋体" w:eastAsia="宋体" w:cs="宋体"/>
          <w:b/>
          <w:bCs/>
          <w:color w:val="auto"/>
          <w:sz w:val="28"/>
          <w:szCs w:val="28"/>
          <w:u w:val="none"/>
          <w:lang w:eastAsia="zh-CN"/>
        </w:rPr>
        <w:t>-</w:t>
      </w:r>
      <w:r>
        <w:rPr>
          <w:rFonts w:hint="eastAsia" w:ascii="宋体" w:hAnsi="宋体" w:eastAsia="宋体" w:cs="宋体"/>
          <w:b/>
          <w:bCs/>
          <w:color w:val="auto"/>
          <w:sz w:val="28"/>
          <w:szCs w:val="28"/>
          <w:u w:val="none"/>
          <w:lang w:val="en-US" w:eastAsia="zh-CN"/>
        </w:rPr>
        <w:t xml:space="preserve">012                                                           </w:t>
      </w:r>
    </w:p>
    <w:p>
      <w:pPr>
        <w:pBdr>
          <w:top w:val="none" w:color="000000" w:sz="0" w:space="0"/>
          <w:left w:val="none" w:color="000000" w:sz="0" w:space="0"/>
          <w:bottom w:val="none" w:color="000000" w:sz="0" w:space="0"/>
          <w:right w:val="none" w:color="000000" w:sz="0" w:space="0"/>
        </w:pBdr>
        <w:spacing w:before="240" w:after="240"/>
        <w:ind w:right="0" w:firstLine="1968" w:firstLineChars="700"/>
        <w:rPr>
          <w:rFonts w:hint="eastAsia" w:ascii="宋体" w:hAnsi="宋体" w:eastAsia="宋体" w:cs="宋体"/>
          <w:b/>
          <w:bCs/>
          <w:color w:val="auto"/>
          <w:sz w:val="28"/>
          <w:szCs w:val="28"/>
          <w:u w:val="none"/>
          <w:lang w:val="en-US" w:eastAsia="zh-CN"/>
        </w:rPr>
      </w:pPr>
      <w:r>
        <w:rPr>
          <w:rFonts w:hint="eastAsia" w:ascii="宋体" w:hAnsi="宋体" w:eastAsia="宋体" w:cs="宋体"/>
          <w:b/>
          <w:bCs/>
          <w:color w:val="auto"/>
          <w:sz w:val="28"/>
          <w:szCs w:val="28"/>
          <w:u w:val="none"/>
          <w:lang w:eastAsia="zh-CN"/>
        </w:rPr>
        <w:t>采 购 人：</w:t>
      </w:r>
      <w:r>
        <w:rPr>
          <w:rFonts w:hint="eastAsia" w:ascii="宋体" w:hAnsi="宋体" w:eastAsia="宋体" w:cs="宋体"/>
          <w:b/>
          <w:bCs/>
          <w:color w:val="auto"/>
          <w:sz w:val="28"/>
          <w:szCs w:val="28"/>
          <w:u w:val="none"/>
          <w:lang w:val="en-US" w:eastAsia="zh-CN"/>
        </w:rPr>
        <w:t>徐州淮海国际港务区疾病预防控制中心</w:t>
      </w:r>
    </w:p>
    <w:p>
      <w:pPr>
        <w:keepNext w:val="0"/>
        <w:keepLines w:val="0"/>
        <w:pageBreakBefore w:val="0"/>
        <w:numPr>
          <w:ilvl w:val="0"/>
          <w:numId w:val="0"/>
        </w:numPr>
        <w:kinsoku/>
        <w:wordWrap/>
        <w:overflowPunct/>
        <w:topLinePunct w:val="0"/>
        <w:bidi w:val="0"/>
        <w:snapToGrid/>
        <w:spacing w:before="0" w:after="0" w:line="360" w:lineRule="auto"/>
        <w:ind w:left="0" w:leftChars="0" w:right="0" w:rightChars="0" w:firstLine="1968" w:firstLineChars="700"/>
        <w:jc w:val="both"/>
        <w:textAlignment w:val="auto"/>
        <w:rPr>
          <w:rFonts w:hint="eastAsia" w:ascii="宋体" w:hAnsi="宋体" w:eastAsia="宋体" w:cs="宋体"/>
          <w:b/>
          <w:bCs/>
          <w:color w:val="auto"/>
          <w:sz w:val="28"/>
          <w:szCs w:val="28"/>
          <w:u w:val="none"/>
          <w:lang w:eastAsia="zh-CN"/>
        </w:rPr>
      </w:pPr>
      <w:r>
        <w:rPr>
          <w:rFonts w:hint="eastAsia" w:ascii="宋体" w:hAnsi="宋体" w:eastAsia="宋体" w:cs="宋体"/>
          <w:b/>
          <w:bCs/>
          <w:color w:val="auto"/>
          <w:sz w:val="28"/>
          <w:szCs w:val="28"/>
          <w:u w:val="none"/>
        </w:rPr>
        <w:t>采购代理机构：</w:t>
      </w:r>
      <w:r>
        <w:rPr>
          <w:rFonts w:hint="eastAsia" w:ascii="宋体" w:hAnsi="宋体" w:eastAsia="宋体" w:cs="宋体"/>
          <w:b/>
          <w:bCs/>
          <w:color w:val="auto"/>
          <w:sz w:val="28"/>
          <w:szCs w:val="28"/>
          <w:u w:val="none"/>
          <w:lang w:eastAsia="zh-CN"/>
        </w:rPr>
        <w:t>中正信造价咨询有限公司</w:t>
      </w:r>
    </w:p>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宋体" w:hAnsi="宋体" w:eastAsia="宋体" w:cs="宋体"/>
          <w:color w:val="auto"/>
          <w:sz w:val="30"/>
        </w:rPr>
      </w:pPr>
    </w:p>
    <w:p>
      <w:pPr>
        <w:pBdr>
          <w:top w:val="none" w:color="000000" w:sz="0" w:space="0"/>
          <w:left w:val="none" w:color="000000" w:sz="0" w:space="0"/>
          <w:bottom w:val="none" w:color="000000" w:sz="0" w:space="0"/>
          <w:right w:val="none" w:color="000000" w:sz="0" w:space="0"/>
        </w:pBdr>
        <w:spacing w:before="0" w:after="0"/>
        <w:ind w:left="0" w:right="0" w:firstLine="0"/>
        <w:jc w:val="center"/>
        <w:rPr>
          <w:rFonts w:hint="eastAsia" w:ascii="宋体" w:hAnsi="宋体" w:eastAsia="宋体" w:cs="宋体"/>
          <w:color w:val="auto"/>
          <w:highlight w:val="none"/>
        </w:rPr>
      </w:pPr>
      <w:r>
        <w:rPr>
          <w:rFonts w:hint="eastAsia" w:ascii="宋体" w:hAnsi="宋体" w:eastAsia="宋体" w:cs="宋体"/>
          <w:b/>
          <w:bCs/>
          <w:color w:val="auto"/>
          <w:sz w:val="30"/>
        </w:rPr>
        <w:t>二〇二</w:t>
      </w:r>
      <w:r>
        <w:rPr>
          <w:rFonts w:hint="eastAsia" w:ascii="宋体" w:hAnsi="宋体" w:eastAsia="宋体" w:cs="宋体"/>
          <w:b/>
          <w:bCs/>
          <w:color w:val="auto"/>
          <w:sz w:val="30"/>
          <w:lang w:val="en-US" w:eastAsia="zh-CN"/>
        </w:rPr>
        <w:t>三</w:t>
      </w:r>
      <w:r>
        <w:rPr>
          <w:rFonts w:hint="eastAsia" w:ascii="宋体" w:hAnsi="宋体" w:eastAsia="宋体" w:cs="宋体"/>
          <w:b/>
          <w:bCs/>
          <w:color w:val="auto"/>
          <w:sz w:val="30"/>
        </w:rPr>
        <w:t>年</w:t>
      </w:r>
      <w:r>
        <w:rPr>
          <w:rFonts w:hint="eastAsia" w:ascii="宋体" w:hAnsi="宋体" w:eastAsia="宋体" w:cs="宋体"/>
          <w:b/>
          <w:bCs/>
          <w:color w:val="auto"/>
          <w:sz w:val="30"/>
          <w:lang w:eastAsia="zh-CN"/>
        </w:rPr>
        <w:t>十月</w:t>
      </w:r>
    </w:p>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宋体" w:hAnsi="宋体" w:eastAsia="宋体" w:cs="宋体"/>
          <w:color w:val="auto"/>
          <w:highlight w:val="none"/>
        </w:rPr>
        <w:sectPr>
          <w:headerReference r:id="rId3" w:type="default"/>
          <w:footerReference r:id="rId4" w:type="default"/>
          <w:pgSz w:w="11906" w:h="16838"/>
          <w:pgMar w:top="1417" w:right="1417" w:bottom="1417" w:left="1417" w:header="709" w:footer="709" w:gutter="0"/>
          <w:pgBorders>
            <w:top w:val="none" w:sz="0" w:space="0"/>
            <w:left w:val="none" w:sz="0" w:space="0"/>
            <w:bottom w:val="none" w:sz="0" w:space="0"/>
            <w:right w:val="none" w:sz="0" w:space="0"/>
          </w:pgBorders>
          <w:pgNumType w:start="39"/>
          <w:cols w:space="708" w:num="1"/>
          <w:docGrid w:linePitch="360" w:charSpace="0"/>
        </w:sectPr>
      </w:pPr>
    </w:p>
    <w:p>
      <w:pPr>
        <w:pStyle w:val="2"/>
        <w:ind w:left="0" w:leftChars="0" w:firstLine="0" w:firstLineChars="0"/>
        <w:rPr>
          <w:rFonts w:hint="eastAsia" w:ascii="宋体" w:hAnsi="宋体" w:eastAsia="宋体" w:cs="宋体"/>
          <w:color w:val="auto"/>
        </w:rPr>
      </w:pPr>
    </w:p>
    <w:p>
      <w:pPr>
        <w:pBdr>
          <w:top w:val="none" w:color="000000" w:sz="0" w:space="0"/>
          <w:left w:val="none" w:color="000000" w:sz="0" w:space="0"/>
          <w:bottom w:val="none" w:color="000000" w:sz="0" w:space="0"/>
          <w:right w:val="none" w:color="000000" w:sz="0" w:space="0"/>
        </w:pBdr>
        <w:spacing w:before="0" w:after="0"/>
        <w:ind w:left="0" w:right="0" w:firstLine="0"/>
        <w:jc w:val="center"/>
        <w:rPr>
          <w:rFonts w:hint="eastAsia" w:ascii="宋体" w:hAnsi="宋体" w:eastAsia="宋体" w:cs="宋体"/>
          <w:color w:val="auto"/>
          <w:highlight w:val="none"/>
        </w:rPr>
      </w:pPr>
      <w:r>
        <w:rPr>
          <w:rFonts w:hint="eastAsia" w:ascii="宋体" w:hAnsi="宋体" w:eastAsia="宋体" w:cs="宋体"/>
          <w:b/>
          <w:color w:val="auto"/>
          <w:sz w:val="44"/>
        </w:rPr>
        <w:t>目 录</w:t>
      </w:r>
    </w:p>
    <w:p>
      <w:pPr>
        <w:pBdr>
          <w:top w:val="none" w:color="000000" w:sz="0" w:space="0"/>
          <w:left w:val="none" w:color="000000" w:sz="0" w:space="0"/>
          <w:bottom w:val="none" w:color="000000" w:sz="0" w:space="0"/>
          <w:right w:val="none" w:color="000000" w:sz="0" w:space="0"/>
        </w:pBdr>
        <w:spacing w:before="0" w:after="0" w:line="519" w:lineRule="atLeast"/>
        <w:ind w:left="0" w:right="0" w:firstLine="0"/>
        <w:jc w:val="center"/>
        <w:rPr>
          <w:rFonts w:hint="eastAsia" w:ascii="宋体" w:hAnsi="宋体" w:eastAsia="宋体" w:cs="宋体"/>
          <w:color w:val="auto"/>
        </w:rPr>
      </w:pPr>
      <w:r>
        <w:rPr>
          <w:rFonts w:hint="eastAsia" w:ascii="宋体" w:hAnsi="宋体" w:eastAsia="宋体" w:cs="宋体"/>
          <w:b/>
          <w:color w:val="auto"/>
          <w:sz w:val="44"/>
        </w:rPr>
        <w:t> </w:t>
      </w:r>
    </w:p>
    <w:p>
      <w:pPr>
        <w:pBdr>
          <w:top w:val="none" w:color="000000" w:sz="0" w:space="0"/>
          <w:left w:val="none" w:color="000000" w:sz="0" w:space="0"/>
          <w:bottom w:val="none" w:color="000000" w:sz="0" w:space="0"/>
          <w:right w:val="none" w:color="000000" w:sz="0" w:space="0"/>
        </w:pBdr>
        <w:spacing w:before="0" w:after="0" w:line="519" w:lineRule="atLeast"/>
        <w:ind w:left="0" w:right="0" w:firstLine="0"/>
        <w:jc w:val="center"/>
        <w:rPr>
          <w:rFonts w:hint="eastAsia" w:ascii="宋体" w:hAnsi="宋体" w:eastAsia="宋体" w:cs="宋体"/>
          <w:color w:val="auto"/>
        </w:rPr>
      </w:pPr>
      <w:r>
        <w:rPr>
          <w:rFonts w:hint="eastAsia" w:ascii="宋体" w:hAnsi="宋体" w:eastAsia="宋体" w:cs="宋体"/>
          <w:b/>
          <w:color w:val="auto"/>
          <w:sz w:val="30"/>
        </w:rPr>
        <w:t> </w:t>
      </w:r>
    </w:p>
    <w:p>
      <w:pPr>
        <w:pBdr>
          <w:top w:val="none" w:color="000000" w:sz="0" w:space="0"/>
          <w:left w:val="none" w:color="000000" w:sz="0" w:space="0"/>
          <w:bottom w:val="none" w:color="000000" w:sz="0" w:space="0"/>
          <w:right w:val="none" w:color="000000" w:sz="0" w:space="0"/>
        </w:pBdr>
        <w:spacing w:before="0" w:after="0"/>
        <w:ind w:left="0" w:right="0" w:firstLine="440"/>
        <w:jc w:val="both"/>
        <w:rPr>
          <w:rStyle w:val="41"/>
          <w:rFonts w:hint="eastAsia" w:ascii="宋体" w:hAnsi="宋体" w:eastAsia="宋体" w:cs="宋体"/>
          <w:color w:val="auto"/>
          <w:sz w:val="24"/>
          <w:szCs w:val="24"/>
          <w:u w:val="none"/>
        </w:rPr>
      </w:pPr>
      <w:r>
        <w:rPr>
          <w:rFonts w:hint="eastAsia" w:ascii="宋体" w:hAnsi="宋体" w:eastAsia="宋体" w:cs="宋体"/>
          <w:color w:val="auto"/>
          <w:sz w:val="24"/>
          <w:szCs w:val="24"/>
          <w:u w:val="none"/>
        </w:rPr>
        <w:fldChar w:fldCharType="begin"/>
      </w:r>
      <w:r>
        <w:rPr>
          <w:rFonts w:hint="eastAsia" w:ascii="宋体" w:hAnsi="宋体" w:eastAsia="宋体" w:cs="宋体"/>
          <w:color w:val="auto"/>
          <w:sz w:val="24"/>
          <w:szCs w:val="24"/>
          <w:u w:val="none"/>
        </w:rPr>
        <w:instrText xml:space="preserve"> HYPERLINK "http://jszfcg.jsczt.cn/jszc/onlyoffice/6.4.2-6/web-apps/apps/documenteditor/main/index.html?_dc=6.4.2-6&amp;lang=zh&amp;customer=ONLYOFFICE&amp;frameEditorId=iframePage&amp;parentOrigin=http://jszfcg.jsczt.cn#_Toc18195" \o "http://jszfcg.jsczt.cn/jszc/onlyoffice/6.4.2-6/web-apps/apps/documenteditor/main/index.html?_dc=6.4.2-6&amp;lang=zh&amp;customer=ONLYOFFICE&amp;frameEditorId=iframePage&amp;parentOrigin=http://jszfcg.jsczt.cn#_Toc18195" </w:instrText>
      </w:r>
      <w:r>
        <w:rPr>
          <w:rFonts w:hint="eastAsia" w:ascii="宋体" w:hAnsi="宋体" w:eastAsia="宋体" w:cs="宋体"/>
          <w:color w:val="auto"/>
          <w:sz w:val="24"/>
          <w:szCs w:val="24"/>
          <w:u w:val="none"/>
        </w:rPr>
        <w:fldChar w:fldCharType="separate"/>
      </w:r>
      <w:r>
        <w:rPr>
          <w:rStyle w:val="41"/>
          <w:rFonts w:hint="eastAsia" w:ascii="宋体" w:hAnsi="宋体" w:eastAsia="宋体" w:cs="宋体"/>
          <w:color w:val="auto"/>
          <w:sz w:val="24"/>
          <w:szCs w:val="24"/>
          <w:u w:val="none"/>
        </w:rPr>
        <w:t>第一章  投标邀请</w:t>
      </w:r>
      <w:r>
        <w:rPr>
          <w:rStyle w:val="41"/>
          <w:rFonts w:hint="eastAsia" w:ascii="宋体" w:hAnsi="宋体" w:eastAsia="宋体" w:cs="宋体"/>
          <w:color w:val="auto"/>
          <w:sz w:val="24"/>
          <w:szCs w:val="24"/>
          <w:u w:val="none"/>
        </w:rPr>
        <w:fldChar w:fldCharType="end"/>
      </w:r>
    </w:p>
    <w:p>
      <w:pPr>
        <w:pStyle w:val="31"/>
        <w:rPr>
          <w:rFonts w:hint="eastAsia" w:ascii="宋体" w:hAnsi="宋体" w:eastAsia="宋体" w:cs="宋体"/>
          <w:color w:val="auto"/>
          <w:sz w:val="24"/>
          <w:szCs w:val="24"/>
        </w:rPr>
      </w:pPr>
    </w:p>
    <w:p>
      <w:pPr>
        <w:pBdr>
          <w:top w:val="none" w:color="000000" w:sz="0" w:space="0"/>
          <w:left w:val="none" w:color="000000" w:sz="0" w:space="0"/>
          <w:bottom w:val="none" w:color="000000" w:sz="0" w:space="0"/>
          <w:right w:val="none" w:color="000000" w:sz="0" w:space="0"/>
        </w:pBdr>
        <w:spacing w:before="0" w:after="0"/>
        <w:ind w:left="0" w:right="0" w:firstLine="440"/>
        <w:jc w:val="both"/>
        <w:rPr>
          <w:rStyle w:val="41"/>
          <w:rFonts w:hint="eastAsia" w:ascii="宋体" w:hAnsi="宋体" w:eastAsia="宋体" w:cs="宋体"/>
          <w:color w:val="auto"/>
          <w:sz w:val="24"/>
          <w:szCs w:val="24"/>
          <w:u w:val="none"/>
        </w:rPr>
      </w:pPr>
      <w:r>
        <w:rPr>
          <w:rFonts w:hint="eastAsia" w:ascii="宋体" w:hAnsi="宋体" w:eastAsia="宋体" w:cs="宋体"/>
          <w:color w:val="auto"/>
          <w:sz w:val="24"/>
          <w:szCs w:val="24"/>
          <w:u w:val="none"/>
        </w:rPr>
        <w:fldChar w:fldCharType="begin"/>
      </w:r>
      <w:r>
        <w:rPr>
          <w:rFonts w:hint="eastAsia" w:ascii="宋体" w:hAnsi="宋体" w:eastAsia="宋体" w:cs="宋体"/>
          <w:color w:val="auto"/>
          <w:sz w:val="24"/>
          <w:szCs w:val="24"/>
          <w:u w:val="none"/>
        </w:rPr>
        <w:instrText xml:space="preserve"> HYPERLINK "http://jszfcg.jsczt.cn/jszc/onlyoffice/6.4.2-6/web-apps/apps/documenteditor/main/index.html?_dc=6.4.2-6&amp;lang=zh&amp;customer=ONLYOFFICE&amp;frameEditorId=iframePage&amp;parentOrigin=http://jszfcg.jsczt.cn#_Toc32387" \o "http://jszfcg.jsczt.cn/jszc/onlyoffice/6.4.2-6/web-apps/apps/documenteditor/main/index.html?_dc=6.4.2-6&amp;lang=zh&amp;customer=ONLYOFFICE&amp;frameEditorId=iframePage&amp;parentOrigin=http://jszfcg.jsczt.cn#_Toc32387" </w:instrText>
      </w:r>
      <w:r>
        <w:rPr>
          <w:rFonts w:hint="eastAsia" w:ascii="宋体" w:hAnsi="宋体" w:eastAsia="宋体" w:cs="宋体"/>
          <w:color w:val="auto"/>
          <w:sz w:val="24"/>
          <w:szCs w:val="24"/>
          <w:u w:val="none"/>
        </w:rPr>
        <w:fldChar w:fldCharType="separate"/>
      </w:r>
      <w:r>
        <w:rPr>
          <w:rStyle w:val="41"/>
          <w:rFonts w:hint="eastAsia" w:ascii="宋体" w:hAnsi="宋体" w:eastAsia="宋体" w:cs="宋体"/>
          <w:color w:val="auto"/>
          <w:sz w:val="24"/>
          <w:szCs w:val="24"/>
          <w:u w:val="none"/>
        </w:rPr>
        <w:t>第二章  投标人须知</w:t>
      </w:r>
      <w:r>
        <w:rPr>
          <w:rStyle w:val="41"/>
          <w:rFonts w:hint="eastAsia" w:ascii="宋体" w:hAnsi="宋体" w:eastAsia="宋体" w:cs="宋体"/>
          <w:color w:val="auto"/>
          <w:sz w:val="24"/>
          <w:szCs w:val="24"/>
          <w:u w:val="none"/>
        </w:rPr>
        <w:fldChar w:fldCharType="end"/>
      </w:r>
    </w:p>
    <w:p>
      <w:pPr>
        <w:pStyle w:val="31"/>
        <w:rPr>
          <w:rFonts w:hint="eastAsia" w:ascii="宋体" w:hAnsi="宋体" w:eastAsia="宋体" w:cs="宋体"/>
          <w:color w:val="auto"/>
          <w:sz w:val="24"/>
          <w:szCs w:val="24"/>
        </w:rPr>
      </w:pPr>
    </w:p>
    <w:p>
      <w:pPr>
        <w:pBdr>
          <w:top w:val="none" w:color="000000" w:sz="0" w:space="0"/>
          <w:left w:val="none" w:color="000000" w:sz="0" w:space="0"/>
          <w:bottom w:val="none" w:color="000000" w:sz="0" w:space="0"/>
          <w:right w:val="none" w:color="000000" w:sz="0" w:space="0"/>
        </w:pBdr>
        <w:spacing w:before="0" w:after="0"/>
        <w:ind w:left="0" w:right="0" w:firstLine="440"/>
        <w:jc w:val="both"/>
        <w:rPr>
          <w:rStyle w:val="41"/>
          <w:rFonts w:hint="eastAsia" w:ascii="宋体" w:hAnsi="宋体" w:eastAsia="宋体" w:cs="宋体"/>
          <w:color w:val="auto"/>
          <w:sz w:val="24"/>
          <w:szCs w:val="24"/>
          <w:u w:val="none"/>
        </w:rPr>
      </w:pPr>
      <w:r>
        <w:rPr>
          <w:rFonts w:hint="eastAsia" w:ascii="宋体" w:hAnsi="宋体" w:eastAsia="宋体" w:cs="宋体"/>
          <w:color w:val="auto"/>
          <w:sz w:val="24"/>
          <w:szCs w:val="24"/>
          <w:u w:val="none"/>
        </w:rPr>
        <w:fldChar w:fldCharType="begin"/>
      </w:r>
      <w:r>
        <w:rPr>
          <w:rFonts w:hint="eastAsia" w:ascii="宋体" w:hAnsi="宋体" w:eastAsia="宋体" w:cs="宋体"/>
          <w:color w:val="auto"/>
          <w:sz w:val="24"/>
          <w:szCs w:val="24"/>
          <w:u w:val="none"/>
        </w:rPr>
        <w:instrText xml:space="preserve"> HYPERLINK "http://jszfcg.jsczt.cn/jszc/onlyoffice/6.4.2-6/web-apps/apps/documenteditor/main/index.html?_dc=6.4.2-6&amp;lang=zh&amp;customer=ONLYOFFICE&amp;frameEditorId=iframePage&amp;parentOrigin=http://jszfcg.jsczt.cn#_Toc24184" \o "http://jszfcg.jsczt.cn/jszc/onlyoffice/6.4.2-6/web-apps/apps/documenteditor/main/index.html?_dc=6.4.2-6&amp;lang=zh&amp;customer=ONLYOFFICE&amp;frameEditorId=iframePage&amp;parentOrigin=http://jszfcg.jsczt.cn#_Toc24184" </w:instrText>
      </w:r>
      <w:r>
        <w:rPr>
          <w:rFonts w:hint="eastAsia" w:ascii="宋体" w:hAnsi="宋体" w:eastAsia="宋体" w:cs="宋体"/>
          <w:color w:val="auto"/>
          <w:sz w:val="24"/>
          <w:szCs w:val="24"/>
          <w:u w:val="none"/>
        </w:rPr>
        <w:fldChar w:fldCharType="separate"/>
      </w:r>
      <w:r>
        <w:rPr>
          <w:rStyle w:val="41"/>
          <w:rFonts w:hint="eastAsia" w:ascii="宋体" w:hAnsi="宋体" w:eastAsia="宋体" w:cs="宋体"/>
          <w:color w:val="auto"/>
          <w:sz w:val="24"/>
          <w:szCs w:val="24"/>
          <w:u w:val="none"/>
        </w:rPr>
        <w:t>第三章  投标资料表</w:t>
      </w:r>
      <w:r>
        <w:rPr>
          <w:rStyle w:val="41"/>
          <w:rFonts w:hint="eastAsia" w:ascii="宋体" w:hAnsi="宋体" w:eastAsia="宋体" w:cs="宋体"/>
          <w:color w:val="auto"/>
          <w:sz w:val="24"/>
          <w:szCs w:val="24"/>
          <w:u w:val="none"/>
        </w:rPr>
        <w:fldChar w:fldCharType="end"/>
      </w:r>
    </w:p>
    <w:p>
      <w:pPr>
        <w:pStyle w:val="31"/>
        <w:rPr>
          <w:rFonts w:hint="eastAsia" w:ascii="宋体" w:hAnsi="宋体" w:eastAsia="宋体" w:cs="宋体"/>
          <w:color w:val="auto"/>
          <w:sz w:val="24"/>
          <w:szCs w:val="24"/>
        </w:rPr>
      </w:pPr>
    </w:p>
    <w:p>
      <w:pPr>
        <w:pBdr>
          <w:top w:val="none" w:color="000000" w:sz="0" w:space="0"/>
          <w:left w:val="none" w:color="000000" w:sz="0" w:space="0"/>
          <w:bottom w:val="none" w:color="000000" w:sz="0" w:space="0"/>
          <w:right w:val="none" w:color="000000" w:sz="0" w:space="0"/>
        </w:pBdr>
        <w:spacing w:before="0" w:after="0"/>
        <w:ind w:left="0" w:right="0" w:firstLine="440"/>
        <w:jc w:val="both"/>
        <w:rPr>
          <w:rStyle w:val="41"/>
          <w:rFonts w:hint="eastAsia" w:ascii="宋体" w:hAnsi="宋体" w:eastAsia="宋体" w:cs="宋体"/>
          <w:color w:val="auto"/>
          <w:sz w:val="24"/>
          <w:szCs w:val="24"/>
          <w:u w:val="none"/>
        </w:rPr>
      </w:pPr>
      <w:r>
        <w:rPr>
          <w:rFonts w:hint="eastAsia" w:ascii="宋体" w:hAnsi="宋体" w:eastAsia="宋体" w:cs="宋体"/>
          <w:color w:val="auto"/>
          <w:sz w:val="24"/>
          <w:szCs w:val="24"/>
          <w:u w:val="none"/>
        </w:rPr>
        <w:fldChar w:fldCharType="begin"/>
      </w:r>
      <w:r>
        <w:rPr>
          <w:rFonts w:hint="eastAsia" w:ascii="宋体" w:hAnsi="宋体" w:eastAsia="宋体" w:cs="宋体"/>
          <w:color w:val="auto"/>
          <w:sz w:val="24"/>
          <w:szCs w:val="24"/>
          <w:u w:val="none"/>
        </w:rPr>
        <w:instrText xml:space="preserve"> HYPERLINK "http://jszfcg.jsczt.cn/jszc/onlyoffice/6.4.2-6/web-apps/apps/documenteditor/main/index.html?_dc=6.4.2-6&amp;lang=zh&amp;customer=ONLYOFFICE&amp;frameEditorId=iframePage&amp;parentOrigin=http://jszfcg.jsczt.cn#_Toc32057" \o "http://jszfcg.jsczt.cn/jszc/onlyoffice/6.4.2-6/web-apps/apps/documenteditor/main/index.html?_dc=6.4.2-6&amp;lang=zh&amp;customer=ONLYOFFICE&amp;frameEditorId=iframePage&amp;parentOrigin=http://jszfcg.jsczt.cn#_Toc32057" </w:instrText>
      </w:r>
      <w:r>
        <w:rPr>
          <w:rFonts w:hint="eastAsia" w:ascii="宋体" w:hAnsi="宋体" w:eastAsia="宋体" w:cs="宋体"/>
          <w:color w:val="auto"/>
          <w:sz w:val="24"/>
          <w:szCs w:val="24"/>
          <w:u w:val="none"/>
        </w:rPr>
        <w:fldChar w:fldCharType="separate"/>
      </w:r>
      <w:r>
        <w:rPr>
          <w:rStyle w:val="41"/>
          <w:rFonts w:hint="eastAsia" w:ascii="宋体" w:hAnsi="宋体" w:eastAsia="宋体" w:cs="宋体"/>
          <w:color w:val="auto"/>
          <w:sz w:val="24"/>
          <w:szCs w:val="24"/>
          <w:u w:val="none"/>
        </w:rPr>
        <w:t>第四章  评标标准</w:t>
      </w:r>
      <w:r>
        <w:rPr>
          <w:rStyle w:val="41"/>
          <w:rFonts w:hint="eastAsia" w:ascii="宋体" w:hAnsi="宋体" w:eastAsia="宋体" w:cs="宋体"/>
          <w:color w:val="auto"/>
          <w:sz w:val="24"/>
          <w:szCs w:val="24"/>
          <w:u w:val="none"/>
        </w:rPr>
        <w:fldChar w:fldCharType="end"/>
      </w:r>
    </w:p>
    <w:p>
      <w:pPr>
        <w:pStyle w:val="31"/>
        <w:rPr>
          <w:rFonts w:hint="eastAsia" w:ascii="宋体" w:hAnsi="宋体" w:eastAsia="宋体" w:cs="宋体"/>
          <w:color w:val="auto"/>
          <w:sz w:val="24"/>
          <w:szCs w:val="24"/>
        </w:rPr>
      </w:pPr>
    </w:p>
    <w:p>
      <w:pPr>
        <w:pBdr>
          <w:top w:val="none" w:color="000000" w:sz="0" w:space="0"/>
          <w:left w:val="none" w:color="000000" w:sz="0" w:space="0"/>
          <w:bottom w:val="none" w:color="000000" w:sz="0" w:space="0"/>
          <w:right w:val="none" w:color="000000" w:sz="0" w:space="0"/>
        </w:pBdr>
        <w:spacing w:before="0" w:after="0"/>
        <w:ind w:left="0" w:right="0" w:firstLine="440"/>
        <w:jc w:val="both"/>
        <w:rPr>
          <w:rStyle w:val="41"/>
          <w:rFonts w:hint="eastAsia" w:ascii="宋体" w:hAnsi="宋体" w:eastAsia="宋体" w:cs="宋体"/>
          <w:color w:val="auto"/>
          <w:sz w:val="24"/>
          <w:szCs w:val="24"/>
          <w:u w:val="none"/>
        </w:rPr>
      </w:pPr>
      <w:r>
        <w:rPr>
          <w:rFonts w:hint="eastAsia" w:ascii="宋体" w:hAnsi="宋体" w:eastAsia="宋体" w:cs="宋体"/>
          <w:color w:val="auto"/>
          <w:sz w:val="24"/>
          <w:szCs w:val="24"/>
          <w:u w:val="none"/>
        </w:rPr>
        <w:fldChar w:fldCharType="begin"/>
      </w:r>
      <w:r>
        <w:rPr>
          <w:rFonts w:hint="eastAsia" w:ascii="宋体" w:hAnsi="宋体" w:eastAsia="宋体" w:cs="宋体"/>
          <w:color w:val="auto"/>
          <w:sz w:val="24"/>
          <w:szCs w:val="24"/>
          <w:u w:val="none"/>
        </w:rPr>
        <w:instrText xml:space="preserve"> HYPERLINK "http://jszfcg.jsczt.cn/jszc/onlyoffice/6.4.2-6/web-apps/apps/documenteditor/main/index.html?_dc=6.4.2-6&amp;lang=zh&amp;customer=ONLYOFFICE&amp;frameEditorId=iframePage&amp;parentOrigin=http://jszfcg.jsczt.cn#_Toc12490" \o "http://jszfcg.jsczt.cn/jszc/onlyoffice/6.4.2-6/web-apps/apps/documenteditor/main/index.html?_dc=6.4.2-6&amp;lang=zh&amp;customer=ONLYOFFICE&amp;frameEditorId=iframePage&amp;parentOrigin=http://jszfcg.jsczt.cn#_Toc12490" </w:instrText>
      </w:r>
      <w:r>
        <w:rPr>
          <w:rFonts w:hint="eastAsia" w:ascii="宋体" w:hAnsi="宋体" w:eastAsia="宋体" w:cs="宋体"/>
          <w:color w:val="auto"/>
          <w:sz w:val="24"/>
          <w:szCs w:val="24"/>
          <w:u w:val="none"/>
        </w:rPr>
        <w:fldChar w:fldCharType="separate"/>
      </w:r>
      <w:r>
        <w:rPr>
          <w:rStyle w:val="41"/>
          <w:rFonts w:hint="eastAsia" w:ascii="宋体" w:hAnsi="宋体" w:eastAsia="宋体" w:cs="宋体"/>
          <w:color w:val="auto"/>
          <w:sz w:val="24"/>
          <w:szCs w:val="24"/>
          <w:u w:val="none"/>
        </w:rPr>
        <w:t>第五章  拟签订的合同文本</w:t>
      </w:r>
      <w:r>
        <w:rPr>
          <w:rStyle w:val="41"/>
          <w:rFonts w:hint="eastAsia" w:ascii="宋体" w:hAnsi="宋体" w:eastAsia="宋体" w:cs="宋体"/>
          <w:color w:val="auto"/>
          <w:sz w:val="24"/>
          <w:szCs w:val="24"/>
          <w:u w:val="none"/>
        </w:rPr>
        <w:fldChar w:fldCharType="end"/>
      </w:r>
    </w:p>
    <w:p>
      <w:pPr>
        <w:pStyle w:val="31"/>
        <w:rPr>
          <w:rFonts w:hint="eastAsia" w:ascii="宋体" w:hAnsi="宋体" w:eastAsia="宋体" w:cs="宋体"/>
          <w:color w:val="auto"/>
          <w:sz w:val="24"/>
          <w:szCs w:val="24"/>
        </w:rPr>
      </w:pPr>
    </w:p>
    <w:p>
      <w:pPr>
        <w:pBdr>
          <w:top w:val="none" w:color="000000" w:sz="0" w:space="0"/>
          <w:left w:val="none" w:color="000000" w:sz="0" w:space="0"/>
          <w:bottom w:val="none" w:color="000000" w:sz="0" w:space="0"/>
          <w:right w:val="none" w:color="000000" w:sz="0" w:space="0"/>
        </w:pBdr>
        <w:spacing w:before="0" w:after="0"/>
        <w:ind w:left="0" w:right="0" w:firstLine="440"/>
        <w:jc w:val="both"/>
        <w:rPr>
          <w:rStyle w:val="41"/>
          <w:rFonts w:hint="eastAsia" w:ascii="宋体" w:hAnsi="宋体" w:eastAsia="宋体" w:cs="宋体"/>
          <w:color w:val="auto"/>
          <w:sz w:val="24"/>
          <w:szCs w:val="24"/>
          <w:u w:val="none"/>
        </w:rPr>
      </w:pPr>
      <w:r>
        <w:rPr>
          <w:rFonts w:hint="eastAsia" w:ascii="宋体" w:hAnsi="宋体" w:eastAsia="宋体" w:cs="宋体"/>
          <w:color w:val="auto"/>
          <w:sz w:val="24"/>
          <w:szCs w:val="24"/>
          <w:u w:val="none"/>
        </w:rPr>
        <w:fldChar w:fldCharType="begin"/>
      </w:r>
      <w:r>
        <w:rPr>
          <w:rFonts w:hint="eastAsia" w:ascii="宋体" w:hAnsi="宋体" w:eastAsia="宋体" w:cs="宋体"/>
          <w:color w:val="auto"/>
          <w:sz w:val="24"/>
          <w:szCs w:val="24"/>
          <w:u w:val="none"/>
        </w:rPr>
        <w:instrText xml:space="preserve"> HYPERLINK "http://jszfcg.jsczt.cn/jszc/onlyoffice/6.4.2-6/web-apps/apps/documenteditor/main/index.html?_dc=6.4.2-6&amp;lang=zh&amp;customer=ONLYOFFICE&amp;frameEditorId=iframePage&amp;parentOrigin=http://jszfcg.jsczt.cn#_Toc17295" \o "http://jszfcg.jsczt.cn/jszc/onlyoffice/6.4.2-6/web-apps/apps/documenteditor/main/index.html?_dc=6.4.2-6&amp;lang=zh&amp;customer=ONLYOFFICE&amp;frameEditorId=iframePage&amp;parentOrigin=http://jszfcg.jsczt.cn#_Toc17295" </w:instrText>
      </w:r>
      <w:r>
        <w:rPr>
          <w:rFonts w:hint="eastAsia" w:ascii="宋体" w:hAnsi="宋体" w:eastAsia="宋体" w:cs="宋体"/>
          <w:color w:val="auto"/>
          <w:sz w:val="24"/>
          <w:szCs w:val="24"/>
          <w:u w:val="none"/>
        </w:rPr>
        <w:fldChar w:fldCharType="separate"/>
      </w:r>
      <w:r>
        <w:rPr>
          <w:rStyle w:val="41"/>
          <w:rFonts w:hint="eastAsia" w:ascii="宋体" w:hAnsi="宋体" w:eastAsia="宋体" w:cs="宋体"/>
          <w:color w:val="auto"/>
          <w:sz w:val="24"/>
          <w:szCs w:val="24"/>
          <w:u w:val="none"/>
        </w:rPr>
        <w:t>第六章  采购需求</w:t>
      </w:r>
      <w:r>
        <w:rPr>
          <w:rStyle w:val="41"/>
          <w:rFonts w:hint="eastAsia" w:ascii="宋体" w:hAnsi="宋体" w:eastAsia="宋体" w:cs="宋体"/>
          <w:color w:val="auto"/>
          <w:sz w:val="24"/>
          <w:szCs w:val="24"/>
          <w:u w:val="none"/>
        </w:rPr>
        <w:fldChar w:fldCharType="end"/>
      </w:r>
    </w:p>
    <w:p>
      <w:pPr>
        <w:pStyle w:val="31"/>
        <w:rPr>
          <w:rFonts w:hint="eastAsia" w:ascii="宋体" w:hAnsi="宋体" w:eastAsia="宋体" w:cs="宋体"/>
          <w:color w:val="auto"/>
          <w:sz w:val="24"/>
          <w:szCs w:val="24"/>
        </w:rPr>
      </w:pPr>
    </w:p>
    <w:p>
      <w:pPr>
        <w:pBdr>
          <w:top w:val="none" w:color="000000" w:sz="0" w:space="0"/>
          <w:left w:val="none" w:color="000000" w:sz="0" w:space="0"/>
          <w:bottom w:val="none" w:color="000000" w:sz="0" w:space="0"/>
          <w:right w:val="none" w:color="000000" w:sz="0" w:space="0"/>
        </w:pBdr>
        <w:spacing w:before="0" w:after="0"/>
        <w:ind w:left="0" w:right="0" w:firstLine="440"/>
        <w:jc w:val="both"/>
        <w:rPr>
          <w:rFonts w:hint="eastAsia" w:ascii="宋体" w:hAnsi="宋体" w:eastAsia="宋体" w:cs="宋体"/>
          <w:color w:val="auto"/>
          <w:sz w:val="24"/>
          <w:szCs w:val="24"/>
        </w:rPr>
      </w:pPr>
      <w:r>
        <w:rPr>
          <w:rFonts w:hint="eastAsia" w:ascii="宋体" w:hAnsi="宋体" w:eastAsia="宋体" w:cs="宋体"/>
          <w:color w:val="auto"/>
          <w:sz w:val="24"/>
          <w:szCs w:val="24"/>
          <w:u w:val="none"/>
        </w:rPr>
        <w:fldChar w:fldCharType="begin"/>
      </w:r>
      <w:r>
        <w:rPr>
          <w:rFonts w:hint="eastAsia" w:ascii="宋体" w:hAnsi="宋体" w:eastAsia="宋体" w:cs="宋体"/>
          <w:color w:val="auto"/>
          <w:sz w:val="24"/>
          <w:szCs w:val="24"/>
          <w:u w:val="none"/>
        </w:rPr>
        <w:instrText xml:space="preserve"> HYPERLINK "http://jszfcg.jsczt.cn/jszc/onlyoffice/6.4.2-6/web-apps/apps/documenteditor/main/index.html?_dc=6.4.2-6&amp;lang=zh&amp;customer=ONLYOFFICE&amp;frameEditorId=iframePage&amp;parentOrigin=http://jszfcg.jsczt.cn#_Toc11269" \o "http://jszfcg.jsczt.cn/jszc/onlyoffice/6.4.2-6/web-apps/apps/documenteditor/main/index.html?_dc=6.4.2-6&amp;lang=zh&amp;customer=ONLYOFFICE&amp;frameEditorId=iframePage&amp;parentOrigin=http://jszfcg.jsczt.cn#_Toc11269" </w:instrText>
      </w:r>
      <w:r>
        <w:rPr>
          <w:rFonts w:hint="eastAsia" w:ascii="宋体" w:hAnsi="宋体" w:eastAsia="宋体" w:cs="宋体"/>
          <w:color w:val="auto"/>
          <w:sz w:val="24"/>
          <w:szCs w:val="24"/>
          <w:u w:val="none"/>
        </w:rPr>
        <w:fldChar w:fldCharType="separate"/>
      </w:r>
      <w:r>
        <w:rPr>
          <w:rStyle w:val="41"/>
          <w:rFonts w:hint="eastAsia" w:ascii="宋体" w:hAnsi="宋体" w:eastAsia="宋体" w:cs="宋体"/>
          <w:color w:val="auto"/>
          <w:sz w:val="24"/>
          <w:szCs w:val="24"/>
          <w:u w:val="none"/>
        </w:rPr>
        <w:t>第七章  投标文件相关格式</w:t>
      </w:r>
      <w:r>
        <w:rPr>
          <w:rStyle w:val="41"/>
          <w:rFonts w:hint="eastAsia" w:ascii="宋体" w:hAnsi="宋体" w:eastAsia="宋体" w:cs="宋体"/>
          <w:color w:val="auto"/>
          <w:sz w:val="24"/>
          <w:szCs w:val="24"/>
          <w:u w:val="none"/>
        </w:rPr>
        <w:fldChar w:fldCharType="end"/>
      </w:r>
    </w:p>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color w:val="auto"/>
          <w:sz w:val="24"/>
          <w:szCs w:val="24"/>
        </w:rPr>
      </w:pPr>
    </w:p>
    <w:p>
      <w:pPr>
        <w:pBdr>
          <w:top w:val="none" w:color="000000" w:sz="0" w:space="0"/>
          <w:left w:val="none" w:color="000000" w:sz="0" w:space="0"/>
          <w:bottom w:val="none" w:color="000000" w:sz="0" w:space="0"/>
          <w:right w:val="none" w:color="000000" w:sz="0" w:space="0"/>
        </w:pBdr>
        <w:spacing w:before="0" w:after="0" w:line="519" w:lineRule="atLeast"/>
        <w:ind w:left="0" w:right="0" w:firstLine="0"/>
        <w:jc w:val="center"/>
        <w:rPr>
          <w:rFonts w:hint="eastAsia" w:ascii="仿宋" w:hAnsi="仿宋" w:eastAsia="仿宋" w:cs="仿宋"/>
          <w:color w:val="auto"/>
          <w:sz w:val="24"/>
          <w:szCs w:val="24"/>
        </w:rPr>
      </w:pPr>
      <w:r>
        <w:rPr>
          <w:rFonts w:hint="eastAsia" w:ascii="仿宋" w:hAnsi="仿宋" w:eastAsia="仿宋" w:cs="仿宋"/>
          <w:b/>
          <w:color w:val="auto"/>
          <w:sz w:val="24"/>
          <w:szCs w:val="24"/>
        </w:rPr>
        <w:t> </w:t>
      </w:r>
    </w:p>
    <w:p>
      <w:pPr>
        <w:pBdr>
          <w:top w:val="none" w:color="000000" w:sz="0" w:space="0"/>
          <w:left w:val="none" w:color="000000" w:sz="0" w:space="0"/>
          <w:bottom w:val="none" w:color="000000" w:sz="0" w:space="0"/>
          <w:right w:val="none" w:color="000000" w:sz="0" w:space="0"/>
        </w:pBdr>
        <w:spacing w:before="0" w:after="0" w:line="519" w:lineRule="atLeast"/>
        <w:ind w:left="0" w:right="0" w:firstLine="0"/>
        <w:jc w:val="center"/>
        <w:rPr>
          <w:rFonts w:hint="eastAsia" w:ascii="仿宋" w:hAnsi="仿宋" w:eastAsia="仿宋" w:cs="仿宋"/>
          <w:color w:val="auto"/>
          <w:sz w:val="24"/>
          <w:szCs w:val="24"/>
        </w:rPr>
      </w:pPr>
      <w:r>
        <w:rPr>
          <w:rFonts w:hint="eastAsia" w:ascii="仿宋" w:hAnsi="仿宋" w:eastAsia="仿宋" w:cs="仿宋"/>
          <w:b/>
          <w:color w:val="auto"/>
          <w:sz w:val="24"/>
          <w:szCs w:val="24"/>
        </w:rPr>
        <w:t> </w:t>
      </w:r>
    </w:p>
    <w:p>
      <w:pPr>
        <w:pBdr>
          <w:top w:val="none" w:color="000000" w:sz="0" w:space="0"/>
          <w:left w:val="none" w:color="000000" w:sz="0" w:space="0"/>
          <w:bottom w:val="none" w:color="000000" w:sz="0" w:space="0"/>
          <w:right w:val="none" w:color="000000" w:sz="0" w:space="0"/>
        </w:pBdr>
        <w:spacing w:before="0" w:after="0" w:line="519" w:lineRule="atLeast"/>
        <w:ind w:left="0" w:right="0" w:firstLine="0"/>
        <w:jc w:val="center"/>
        <w:rPr>
          <w:rFonts w:hint="eastAsia" w:ascii="仿宋" w:hAnsi="仿宋" w:eastAsia="仿宋" w:cs="仿宋"/>
          <w:color w:val="auto"/>
          <w:sz w:val="24"/>
          <w:szCs w:val="24"/>
        </w:rPr>
      </w:pPr>
      <w:r>
        <w:rPr>
          <w:rFonts w:hint="eastAsia" w:ascii="仿宋" w:hAnsi="仿宋" w:eastAsia="仿宋" w:cs="仿宋"/>
          <w:b/>
          <w:color w:val="auto"/>
          <w:sz w:val="24"/>
          <w:szCs w:val="24"/>
        </w:rPr>
        <w:t> </w:t>
      </w:r>
    </w:p>
    <w:p>
      <w:pPr>
        <w:pBdr>
          <w:top w:val="none" w:color="000000" w:sz="0" w:space="0"/>
          <w:left w:val="none" w:color="000000" w:sz="0" w:space="0"/>
          <w:bottom w:val="none" w:color="000000" w:sz="0" w:space="0"/>
          <w:right w:val="none" w:color="000000" w:sz="0" w:space="0"/>
        </w:pBdr>
        <w:spacing w:before="0" w:after="0" w:line="519" w:lineRule="atLeast"/>
        <w:ind w:left="0" w:right="0" w:firstLine="0"/>
        <w:jc w:val="center"/>
        <w:rPr>
          <w:rFonts w:hint="eastAsia" w:ascii="仿宋" w:hAnsi="仿宋" w:eastAsia="仿宋" w:cs="仿宋"/>
          <w:color w:val="auto"/>
          <w:sz w:val="24"/>
          <w:szCs w:val="24"/>
        </w:rPr>
      </w:pPr>
      <w:r>
        <w:rPr>
          <w:rFonts w:hint="eastAsia" w:ascii="仿宋" w:hAnsi="仿宋" w:eastAsia="仿宋" w:cs="仿宋"/>
          <w:b/>
          <w:color w:val="auto"/>
          <w:sz w:val="24"/>
          <w:szCs w:val="24"/>
        </w:rPr>
        <w:t> </w:t>
      </w:r>
    </w:p>
    <w:p>
      <w:pPr>
        <w:pBdr>
          <w:top w:val="none" w:color="000000" w:sz="0" w:space="0"/>
          <w:left w:val="none" w:color="000000" w:sz="0" w:space="0"/>
          <w:bottom w:val="none" w:color="000000" w:sz="0" w:space="0"/>
          <w:right w:val="none" w:color="000000" w:sz="0" w:space="0"/>
        </w:pBdr>
        <w:spacing w:before="0" w:after="0" w:line="519" w:lineRule="atLeast"/>
        <w:ind w:left="0" w:right="0" w:firstLine="0"/>
        <w:jc w:val="center"/>
        <w:rPr>
          <w:rFonts w:hint="eastAsia" w:ascii="仿宋" w:hAnsi="仿宋" w:eastAsia="仿宋" w:cs="仿宋"/>
          <w:color w:val="auto"/>
          <w:sz w:val="24"/>
          <w:szCs w:val="24"/>
        </w:rPr>
      </w:pPr>
      <w:r>
        <w:rPr>
          <w:rFonts w:hint="eastAsia" w:ascii="仿宋" w:hAnsi="仿宋" w:eastAsia="仿宋" w:cs="仿宋"/>
          <w:b/>
          <w:color w:val="auto"/>
          <w:sz w:val="24"/>
          <w:szCs w:val="24"/>
        </w:rPr>
        <w:t> </w:t>
      </w:r>
    </w:p>
    <w:p>
      <w:pPr>
        <w:pBdr>
          <w:top w:val="none" w:color="000000" w:sz="0" w:space="0"/>
          <w:left w:val="none" w:color="000000" w:sz="0" w:space="0"/>
          <w:bottom w:val="none" w:color="000000" w:sz="0" w:space="0"/>
          <w:right w:val="none" w:color="000000" w:sz="0" w:space="0"/>
        </w:pBdr>
        <w:spacing w:before="0" w:after="0" w:line="519" w:lineRule="atLeast"/>
        <w:ind w:left="0" w:right="0" w:firstLine="0"/>
        <w:jc w:val="center"/>
        <w:rPr>
          <w:rFonts w:hint="eastAsia" w:ascii="仿宋" w:hAnsi="仿宋" w:eastAsia="仿宋" w:cs="仿宋"/>
          <w:color w:val="auto"/>
          <w:sz w:val="24"/>
          <w:szCs w:val="24"/>
        </w:rPr>
      </w:pPr>
      <w:r>
        <w:rPr>
          <w:rFonts w:hint="eastAsia" w:ascii="仿宋" w:hAnsi="仿宋" w:eastAsia="仿宋" w:cs="仿宋"/>
          <w:b/>
          <w:color w:val="auto"/>
          <w:sz w:val="24"/>
          <w:szCs w:val="24"/>
        </w:rPr>
        <w:t> </w:t>
      </w:r>
    </w:p>
    <w:p>
      <w:pPr>
        <w:pBdr>
          <w:top w:val="none" w:color="000000" w:sz="0" w:space="0"/>
          <w:left w:val="none" w:color="000000" w:sz="0" w:space="0"/>
          <w:bottom w:val="none" w:color="000000" w:sz="0" w:space="0"/>
          <w:right w:val="none" w:color="000000" w:sz="0" w:space="0"/>
        </w:pBdr>
        <w:spacing w:before="0" w:after="0" w:line="519" w:lineRule="atLeast"/>
        <w:ind w:left="0" w:right="0" w:firstLine="0"/>
        <w:jc w:val="center"/>
        <w:rPr>
          <w:rFonts w:hint="eastAsia" w:ascii="仿宋" w:hAnsi="仿宋" w:eastAsia="仿宋" w:cs="仿宋"/>
          <w:color w:val="auto"/>
          <w:sz w:val="24"/>
          <w:szCs w:val="24"/>
        </w:rPr>
      </w:pPr>
      <w:r>
        <w:rPr>
          <w:rFonts w:hint="eastAsia" w:ascii="仿宋" w:hAnsi="仿宋" w:eastAsia="仿宋" w:cs="仿宋"/>
          <w:b/>
          <w:color w:val="auto"/>
          <w:sz w:val="24"/>
          <w:szCs w:val="24"/>
        </w:rPr>
        <w:t> </w:t>
      </w:r>
    </w:p>
    <w:p>
      <w:pPr>
        <w:pBdr>
          <w:top w:val="none" w:color="000000" w:sz="0" w:space="0"/>
          <w:left w:val="none" w:color="000000" w:sz="0" w:space="0"/>
          <w:bottom w:val="none" w:color="000000" w:sz="0" w:space="0"/>
          <w:right w:val="none" w:color="000000" w:sz="0" w:space="0"/>
        </w:pBdr>
        <w:spacing w:before="0" w:after="0" w:line="519" w:lineRule="atLeast"/>
        <w:ind w:left="0" w:right="0" w:firstLine="0"/>
        <w:jc w:val="center"/>
        <w:rPr>
          <w:rFonts w:hint="eastAsia" w:ascii="仿宋" w:hAnsi="仿宋" w:eastAsia="仿宋" w:cs="仿宋"/>
          <w:color w:val="auto"/>
          <w:sz w:val="24"/>
          <w:szCs w:val="24"/>
        </w:rPr>
      </w:pPr>
      <w:r>
        <w:rPr>
          <w:rFonts w:hint="eastAsia" w:ascii="仿宋" w:hAnsi="仿宋" w:eastAsia="仿宋" w:cs="仿宋"/>
          <w:b/>
          <w:color w:val="auto"/>
          <w:sz w:val="24"/>
          <w:szCs w:val="24"/>
        </w:rPr>
        <w:t> </w:t>
      </w:r>
    </w:p>
    <w:p>
      <w:pPr>
        <w:pBdr>
          <w:top w:val="none" w:color="000000" w:sz="0" w:space="0"/>
          <w:left w:val="none" w:color="000000" w:sz="0" w:space="0"/>
          <w:bottom w:val="none" w:color="000000" w:sz="0" w:space="0"/>
          <w:right w:val="none" w:color="000000" w:sz="0" w:space="0"/>
        </w:pBdr>
        <w:spacing w:before="0" w:after="0" w:line="519" w:lineRule="atLeast"/>
        <w:ind w:left="0" w:right="0" w:firstLine="0"/>
        <w:jc w:val="center"/>
        <w:rPr>
          <w:rFonts w:hint="eastAsia" w:ascii="仿宋" w:hAnsi="仿宋" w:eastAsia="仿宋" w:cs="仿宋"/>
          <w:color w:val="auto"/>
          <w:sz w:val="24"/>
          <w:szCs w:val="24"/>
        </w:rPr>
      </w:pPr>
      <w:r>
        <w:rPr>
          <w:rFonts w:hint="eastAsia" w:ascii="仿宋" w:hAnsi="仿宋" w:eastAsia="仿宋" w:cs="仿宋"/>
          <w:b/>
          <w:color w:val="auto"/>
          <w:sz w:val="24"/>
          <w:szCs w:val="24"/>
        </w:rPr>
        <w:t>  </w:t>
      </w:r>
    </w:p>
    <w:p>
      <w:pPr>
        <w:pBdr>
          <w:top w:val="none" w:color="000000" w:sz="0" w:space="0"/>
          <w:left w:val="none" w:color="000000" w:sz="0" w:space="0"/>
          <w:bottom w:val="none" w:color="000000" w:sz="0" w:space="0"/>
          <w:right w:val="none" w:color="000000" w:sz="0" w:space="0"/>
        </w:pBdr>
        <w:spacing w:before="0" w:after="0"/>
        <w:ind w:left="0" w:right="0" w:firstLine="0"/>
        <w:jc w:val="center"/>
        <w:rPr>
          <w:rFonts w:hint="eastAsia" w:ascii="仿宋" w:hAnsi="仿宋" w:eastAsia="仿宋" w:cs="仿宋"/>
          <w:b/>
          <w:color w:val="auto"/>
          <w:sz w:val="24"/>
          <w:szCs w:val="24"/>
          <w:lang w:eastAsia="zh-CN"/>
        </w:rPr>
        <w:sectPr>
          <w:footerReference r:id="rId5" w:type="default"/>
          <w:pgSz w:w="11906" w:h="16838"/>
          <w:pgMar w:top="1417" w:right="1417" w:bottom="1417" w:left="1417" w:header="709" w:footer="709" w:gutter="0"/>
          <w:pgBorders>
            <w:top w:val="none" w:sz="0" w:space="0"/>
            <w:left w:val="none" w:sz="0" w:space="0"/>
            <w:bottom w:val="none" w:sz="0" w:space="0"/>
            <w:right w:val="none" w:sz="0" w:space="0"/>
          </w:pgBorders>
          <w:pgNumType w:fmt="decimal" w:start="1"/>
          <w:cols w:space="708" w:num="1"/>
          <w:docGrid w:linePitch="360" w:charSpace="0"/>
        </w:sectPr>
      </w:pPr>
    </w:p>
    <w:p>
      <w:pPr>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left="0" w:leftChars="0" w:right="0" w:rightChars="0" w:firstLine="1968" w:firstLineChars="700"/>
        <w:jc w:val="both"/>
        <w:textAlignment w:val="auto"/>
        <w:outlineLvl w:val="9"/>
        <w:rPr>
          <w:rFonts w:hint="default" w:ascii="宋体" w:hAnsi="宋体" w:eastAsia="宋体" w:cs="宋体"/>
          <w:b/>
          <w:bCs/>
          <w:color w:val="auto"/>
          <w:sz w:val="28"/>
          <w:szCs w:val="28"/>
          <w:u w:val="none"/>
          <w:lang w:val="en-US" w:eastAsia="zh-CN"/>
        </w:rPr>
      </w:pPr>
      <w:r>
        <w:rPr>
          <w:rFonts w:hint="eastAsia" w:ascii="宋体" w:hAnsi="宋体" w:eastAsia="宋体" w:cs="宋体"/>
          <w:b/>
          <w:bCs/>
          <w:color w:val="auto"/>
          <w:sz w:val="28"/>
          <w:szCs w:val="28"/>
          <w:u w:val="none"/>
          <w:lang w:val="en-US" w:eastAsia="zh-CN"/>
        </w:rPr>
        <w:t>徐州淮海国际港务区疾病预防控制中心</w:t>
      </w:r>
    </w:p>
    <w:p>
      <w:pPr>
        <w:keepNext w:val="0"/>
        <w:keepLines w:val="0"/>
        <w:pageBreakBefore w:val="0"/>
        <w:widowControl w:val="0"/>
        <w:kinsoku/>
        <w:wordWrap/>
        <w:overflowPunct/>
        <w:topLinePunct w:val="0"/>
        <w:autoSpaceDE/>
        <w:autoSpaceDN/>
        <w:bidi w:val="0"/>
        <w:adjustRightInd/>
        <w:snapToGrid/>
        <w:spacing w:line="240" w:lineRule="auto"/>
        <w:ind w:firstLine="2249" w:firstLineChars="800"/>
        <w:jc w:val="both"/>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 xml:space="preserve">《 </w:t>
      </w:r>
      <w:r>
        <w:rPr>
          <w:rFonts w:hint="eastAsia" w:ascii="宋体" w:hAnsi="宋体" w:eastAsia="宋体" w:cs="宋体"/>
          <w:b/>
          <w:bCs/>
          <w:color w:val="auto"/>
          <w:sz w:val="28"/>
          <w:szCs w:val="28"/>
          <w:u w:val="none"/>
          <w:lang w:val="en-US" w:eastAsia="zh-CN"/>
        </w:rPr>
        <w:t>自动体外除颤仪采购</w:t>
      </w:r>
      <w:r>
        <w:rPr>
          <w:rFonts w:hint="eastAsia" w:ascii="宋体" w:hAnsi="宋体" w:eastAsia="宋体" w:cs="宋体"/>
          <w:b/>
          <w:color w:val="auto"/>
          <w:sz w:val="28"/>
          <w:szCs w:val="28"/>
          <w:lang w:val="en-US" w:eastAsia="zh-CN"/>
        </w:rPr>
        <w:t>》招标文件</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遵照政府采购法律法规、制度规定和采购人的采购需求、评标标准、评标办法，编制本项目招标文件。本项目招标文件共分七章：第一章，投标邀请;第二章，投标人须知;第三章，投标资料表;第四章，评标标准;第五章，拟签订的合同文本;第六章，采购需求;第七章，投标文件相关格式。</w:t>
      </w:r>
    </w:p>
    <w:p>
      <w:pPr>
        <w:pBdr>
          <w:top w:val="none" w:color="000000" w:sz="0" w:space="0"/>
          <w:left w:val="none" w:color="000000" w:sz="0" w:space="0"/>
          <w:bottom w:val="none" w:color="000000" w:sz="0" w:space="0"/>
          <w:right w:val="none" w:color="000000" w:sz="0" w:space="0"/>
        </w:pBdr>
        <w:spacing w:before="0" w:after="0" w:line="360"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b/>
          <w:color w:val="auto"/>
          <w:sz w:val="28"/>
          <w:szCs w:val="28"/>
        </w:rPr>
        <w:t>第一章  投标邀请</w:t>
      </w:r>
      <w:r>
        <w:rPr>
          <w:rFonts w:hint="eastAsia" w:ascii="宋体" w:hAnsi="宋体" w:eastAsia="宋体" w:cs="宋体"/>
          <w:color w:val="auto"/>
          <w:sz w:val="28"/>
          <w:szCs w:val="28"/>
        </w:rPr>
        <w:t> </w:t>
      </w:r>
    </w:p>
    <w:p>
      <w:pPr>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right="0" w:rightChars="0" w:firstLine="720" w:firstLineChars="3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中正信造价咨询有限公司对</w:t>
      </w:r>
      <w:r>
        <w:rPr>
          <w:rFonts w:hint="eastAsia" w:ascii="宋体" w:hAnsi="宋体" w:eastAsia="宋体" w:cs="宋体"/>
          <w:b/>
          <w:bCs/>
          <w:color w:val="auto"/>
          <w:sz w:val="24"/>
          <w:szCs w:val="24"/>
          <w:lang w:val="en-US" w:eastAsia="zh-CN"/>
        </w:rPr>
        <w:t>徐州淮海国际港务区疾病预防控制中心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自动体外除颤仪采购采购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lang w:eastAsia="zh-CN"/>
        </w:rPr>
        <w:t>进行</w:t>
      </w:r>
      <w:r>
        <w:rPr>
          <w:rFonts w:hint="eastAsia" w:ascii="宋体" w:hAnsi="宋体" w:eastAsia="宋体" w:cs="宋体"/>
          <w:color w:val="auto"/>
          <w:sz w:val="24"/>
          <w:szCs w:val="24"/>
          <w:lang w:val="en-US" w:eastAsia="zh-CN"/>
        </w:rPr>
        <w:t>邀请</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lang w:val="en-US" w:eastAsia="zh-CN"/>
        </w:rPr>
        <w:t>方式进行</w:t>
      </w:r>
      <w:r>
        <w:rPr>
          <w:rFonts w:hint="eastAsia" w:ascii="宋体" w:hAnsi="宋体" w:eastAsia="宋体" w:cs="宋体"/>
          <w:color w:val="auto"/>
          <w:sz w:val="24"/>
          <w:szCs w:val="24"/>
          <w:lang w:eastAsia="zh-CN"/>
        </w:rPr>
        <w:t>采购，现邀请符合</w:t>
      </w:r>
      <w:r>
        <w:rPr>
          <w:rFonts w:hint="eastAsia" w:ascii="宋体" w:hAnsi="宋体" w:eastAsia="宋体" w:cs="宋体"/>
          <w:color w:val="auto"/>
          <w:sz w:val="24"/>
          <w:szCs w:val="24"/>
        </w:rPr>
        <w:t>相关条件的</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投标。</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一、项目名称和项目编号</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(一)项目名称：</w:t>
      </w:r>
      <w:r>
        <w:rPr>
          <w:rFonts w:hint="eastAsia" w:ascii="宋体" w:hAnsi="宋体" w:eastAsia="宋体" w:cs="宋体"/>
          <w:color w:val="auto"/>
          <w:sz w:val="24"/>
          <w:szCs w:val="24"/>
          <w:lang w:val="en-US" w:eastAsia="zh-CN"/>
        </w:rPr>
        <w:t xml:space="preserve">自动体外除颤仪采购 </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(二)项目编号：</w:t>
      </w:r>
      <w:r>
        <w:rPr>
          <w:rFonts w:hint="eastAsia" w:ascii="宋体" w:hAnsi="宋体" w:eastAsia="宋体" w:cs="宋体"/>
          <w:b/>
          <w:bCs/>
          <w:color w:val="auto"/>
          <w:sz w:val="24"/>
          <w:szCs w:val="24"/>
          <w:lang w:val="en-US" w:eastAsia="zh-CN"/>
        </w:rPr>
        <w:t>ZZXX-G2023-012</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二、对投标人的资格要求</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rPr>
      </w:pPr>
      <w:r>
        <w:rPr>
          <w:rFonts w:hint="default" w:ascii="宋体" w:hAnsi="宋体" w:eastAsia="宋体" w:cs="宋体"/>
          <w:color w:val="auto"/>
          <w:sz w:val="24"/>
          <w:szCs w:val="24"/>
          <w:lang w:val="en-US" w:eastAsia="zh-CN"/>
        </w:rPr>
        <w:t>1.</w:t>
      </w:r>
      <w:r>
        <w:rPr>
          <w:rFonts w:hint="eastAsia" w:ascii="宋体" w:hAnsi="宋体" w:eastAsia="宋体" w:cs="宋体"/>
          <w:color w:val="auto"/>
          <w:sz w:val="24"/>
          <w:szCs w:val="24"/>
          <w:lang w:val="en-US" w:eastAsia="zh-CN"/>
        </w:rPr>
        <w:t>满足《中华人民共和国政府采购法》第二十二条规定；</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rPr>
      </w:pP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落实政府采购政策需满足的资格要求：此项</w:t>
      </w:r>
      <w:r>
        <w:rPr>
          <w:rFonts w:hint="eastAsia" w:ascii="宋体" w:hAnsi="宋体" w:eastAsia="宋体" w:cs="宋体"/>
          <w:color w:val="auto"/>
          <w:sz w:val="24"/>
          <w:szCs w:val="24"/>
          <w:highlight w:val="none"/>
          <w:lang w:val="en-US" w:eastAsia="zh-CN"/>
        </w:rPr>
        <w:t>目不属于专门</w:t>
      </w:r>
      <w:r>
        <w:rPr>
          <w:rFonts w:hint="eastAsia" w:ascii="宋体" w:hAnsi="宋体" w:eastAsia="宋体" w:cs="宋体"/>
          <w:color w:val="auto"/>
          <w:sz w:val="24"/>
          <w:szCs w:val="24"/>
          <w:lang w:val="en-US" w:eastAsia="zh-CN"/>
        </w:rPr>
        <w:t>面向中小微企业采购的项目；</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rPr>
      </w:pPr>
      <w:r>
        <w:rPr>
          <w:rFonts w:hint="default"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CN"/>
        </w:rPr>
        <w:t>本项目的特定资格要求：无。</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rPr>
      </w:pPr>
      <w:r>
        <w:rPr>
          <w:rFonts w:hint="default" w:ascii="宋体" w:hAnsi="宋体" w:eastAsia="宋体" w:cs="宋体"/>
          <w:color w:val="auto"/>
          <w:sz w:val="24"/>
          <w:szCs w:val="24"/>
          <w:lang w:val="en-US" w:eastAsia="zh-CN"/>
        </w:rPr>
        <w:t>4.</w:t>
      </w:r>
      <w:r>
        <w:rPr>
          <w:rFonts w:hint="eastAsia" w:ascii="宋体" w:hAnsi="宋体" w:eastAsia="宋体" w:cs="宋体"/>
          <w:color w:val="auto"/>
          <w:sz w:val="24"/>
          <w:szCs w:val="24"/>
          <w:lang w:val="en-US" w:eastAsia="zh-CN"/>
        </w:rPr>
        <w:t>开标后资格审查结束前</w:t>
      </w:r>
      <w:r>
        <w:rPr>
          <w:rFonts w:hint="default"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CN"/>
        </w:rPr>
        <w:t>在“信用中国”网站（</w:t>
      </w:r>
      <w:r>
        <w:rPr>
          <w:rFonts w:hint="default" w:ascii="宋体" w:hAnsi="宋体" w:eastAsia="宋体" w:cs="宋体"/>
          <w:color w:val="auto"/>
          <w:sz w:val="24"/>
          <w:szCs w:val="24"/>
          <w:lang w:val="en-US" w:eastAsia="zh-CN"/>
        </w:rPr>
        <w:t>www.creditchina.gov.cn</w:t>
      </w:r>
      <w:r>
        <w:rPr>
          <w:rFonts w:hint="eastAsia" w:ascii="宋体" w:hAnsi="宋体" w:eastAsia="宋体" w:cs="宋体"/>
          <w:color w:val="auto"/>
          <w:sz w:val="24"/>
          <w:szCs w:val="24"/>
          <w:lang w:val="en-US" w:eastAsia="zh-CN"/>
        </w:rPr>
        <w:t>）、“中国政府采购”网（</w:t>
      </w:r>
      <w:r>
        <w:rPr>
          <w:rFonts w:hint="default" w:ascii="宋体" w:hAnsi="宋体" w:eastAsia="宋体" w:cs="宋体"/>
          <w:color w:val="auto"/>
          <w:sz w:val="24"/>
          <w:szCs w:val="24"/>
          <w:lang w:val="en-US" w:eastAsia="zh-CN"/>
        </w:rPr>
        <w:t>www.ccgp.gov.cn</w:t>
      </w:r>
      <w:r>
        <w:rPr>
          <w:rFonts w:hint="eastAsia" w:ascii="宋体" w:hAnsi="宋体" w:eastAsia="宋体" w:cs="宋体"/>
          <w:color w:val="auto"/>
          <w:sz w:val="24"/>
          <w:szCs w:val="24"/>
          <w:lang w:val="en-US" w:eastAsia="zh-CN"/>
        </w:rPr>
        <w:t>）、“诚信江苏”网（</w:t>
      </w:r>
      <w:r>
        <w:rPr>
          <w:rFonts w:hint="default" w:ascii="宋体" w:hAnsi="宋体" w:eastAsia="宋体" w:cs="宋体"/>
          <w:color w:val="auto"/>
          <w:sz w:val="24"/>
          <w:szCs w:val="24"/>
          <w:lang w:val="en-US" w:eastAsia="zh-CN"/>
        </w:rPr>
        <w:t>www.jiangsu.gov.cn/jsxy/index.htm</w:t>
      </w:r>
      <w:r>
        <w:rPr>
          <w:rFonts w:hint="eastAsia" w:ascii="宋体" w:hAnsi="宋体" w:eastAsia="宋体" w:cs="宋体"/>
          <w:color w:val="auto"/>
          <w:sz w:val="24"/>
          <w:szCs w:val="24"/>
          <w:lang w:val="en-US" w:eastAsia="zh-CN"/>
        </w:rPr>
        <w:t>）和或“信用江苏”网（</w:t>
      </w:r>
      <w:r>
        <w:rPr>
          <w:rFonts w:hint="default" w:ascii="宋体" w:hAnsi="宋体" w:eastAsia="宋体" w:cs="宋体"/>
          <w:color w:val="auto"/>
          <w:sz w:val="24"/>
          <w:szCs w:val="24"/>
          <w:lang w:val="en-US" w:eastAsia="zh-CN"/>
        </w:rPr>
        <w:t>http://credit.jiangsu.gov.cn/</w:t>
      </w:r>
      <w:r>
        <w:rPr>
          <w:rFonts w:hint="eastAsia" w:ascii="宋体" w:hAnsi="宋体" w:eastAsia="宋体" w:cs="宋体"/>
          <w:color w:val="auto"/>
          <w:sz w:val="24"/>
          <w:szCs w:val="24"/>
          <w:lang w:val="en-US" w:eastAsia="zh-CN"/>
        </w:rPr>
        <w:t>）、“诚信徐州”网（</w:t>
      </w:r>
      <w:r>
        <w:rPr>
          <w:rFonts w:hint="default" w:ascii="宋体" w:hAnsi="宋体" w:eastAsia="宋体" w:cs="宋体"/>
          <w:color w:val="auto"/>
          <w:sz w:val="24"/>
          <w:szCs w:val="24"/>
          <w:lang w:val="en-US" w:eastAsia="zh-CN"/>
        </w:rPr>
        <w:t>http://www.xuzhoucredit.gov.cn</w:t>
      </w:r>
      <w:r>
        <w:rPr>
          <w:rFonts w:hint="eastAsia" w:ascii="宋体" w:hAnsi="宋体" w:eastAsia="宋体" w:cs="宋体"/>
          <w:color w:val="auto"/>
          <w:sz w:val="24"/>
          <w:szCs w:val="24"/>
          <w:lang w:val="en-US" w:eastAsia="zh-CN"/>
        </w:rPr>
        <w:t>）和或“信用徐州”网（</w:t>
      </w:r>
      <w:r>
        <w:rPr>
          <w:rFonts w:hint="default" w:ascii="宋体" w:hAnsi="宋体" w:eastAsia="宋体" w:cs="宋体"/>
          <w:color w:val="auto"/>
          <w:sz w:val="24"/>
          <w:szCs w:val="24"/>
          <w:lang w:val="en-US" w:eastAsia="zh-CN"/>
        </w:rPr>
        <w:t>www.xuzhoucredit.gov.cn/</w:t>
      </w:r>
      <w:r>
        <w:rPr>
          <w:rFonts w:hint="eastAsia" w:ascii="宋体" w:hAnsi="宋体" w:eastAsia="宋体" w:cs="宋体"/>
          <w:color w:val="auto"/>
          <w:sz w:val="24"/>
          <w:szCs w:val="24"/>
          <w:lang w:val="en-US" w:eastAsia="zh-CN"/>
        </w:rPr>
        <w:t>）查询，无被列入失信被执行人、重大税收违法案件当事人名单、政府采购严重失信行为记录名单及其他不符合《中华人民共和国政府采购法》第二十二条规定条件的信用记录。</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三、获取招标文件</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1．时间（时间期限）、地点、方式：</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招标文件提供期限：202</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日至202</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18</w:t>
      </w:r>
      <w:r>
        <w:rPr>
          <w:rFonts w:hint="eastAsia" w:ascii="宋体" w:hAnsi="宋体" w:eastAsia="宋体" w:cs="宋体"/>
          <w:b/>
          <w:bCs/>
          <w:color w:val="auto"/>
          <w:sz w:val="24"/>
          <w:szCs w:val="24"/>
          <w:highlight w:val="none"/>
        </w:rPr>
        <w:t>日。</w:t>
      </w:r>
      <w:r>
        <w:rPr>
          <w:rFonts w:hint="eastAsia" w:ascii="宋体" w:hAnsi="宋体" w:eastAsia="宋体" w:cs="宋体"/>
          <w:b/>
          <w:bCs/>
          <w:color w:val="auto"/>
          <w:sz w:val="24"/>
          <w:szCs w:val="24"/>
          <w:highlight w:val="none"/>
          <w:lang w:val="en-US" w:eastAsia="zh-CN"/>
        </w:rPr>
        <w:t>每天9:00至12:00,14:00至17:00（北京时间，法定节假日除外），</w:t>
      </w:r>
      <w:r>
        <w:rPr>
          <w:rFonts w:hint="eastAsia" w:ascii="宋体" w:hAnsi="宋体" w:eastAsia="宋体" w:cs="宋体"/>
          <w:b/>
          <w:bCs/>
          <w:color w:val="auto"/>
          <w:sz w:val="24"/>
          <w:szCs w:val="24"/>
          <w:highlight w:val="none"/>
          <w:lang w:eastAsia="zh-CN"/>
        </w:rPr>
        <w:t>在</w:t>
      </w:r>
      <w:r>
        <w:rPr>
          <w:rFonts w:hint="eastAsia" w:ascii="宋体" w:hAnsi="宋体" w:eastAsia="宋体" w:cs="宋体"/>
          <w:b/>
          <w:bCs/>
          <w:color w:val="auto"/>
          <w:sz w:val="24"/>
          <w:szCs w:val="24"/>
          <w:highlight w:val="none"/>
          <w:lang w:val="en-US" w:eastAsia="zh-CN"/>
        </w:rPr>
        <w:t>中正信造价咨询有限公司获取招标文件；</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地点：</w:t>
      </w:r>
      <w:r>
        <w:rPr>
          <w:rFonts w:hint="eastAsia" w:ascii="宋体" w:hAnsi="宋体" w:eastAsia="宋体" w:cs="宋体"/>
          <w:color w:val="auto"/>
          <w:sz w:val="24"/>
          <w:szCs w:val="24"/>
          <w:lang w:eastAsia="zh-CN"/>
        </w:rPr>
        <w:t>徐州经济技术开发区软件园</w:t>
      </w:r>
      <w:r>
        <w:rPr>
          <w:rFonts w:hint="eastAsia" w:ascii="宋体" w:hAnsi="宋体" w:eastAsia="宋体" w:cs="宋体"/>
          <w:color w:val="auto"/>
          <w:sz w:val="24"/>
          <w:szCs w:val="24"/>
          <w:lang w:val="en-US" w:eastAsia="zh-CN"/>
        </w:rPr>
        <w:t>E2栋1325</w:t>
      </w:r>
      <w:r>
        <w:rPr>
          <w:rFonts w:hint="eastAsia" w:ascii="宋体" w:hAnsi="宋体" w:eastAsia="宋体" w:cs="宋体"/>
          <w:color w:val="auto"/>
          <w:sz w:val="24"/>
          <w:szCs w:val="24"/>
        </w:rPr>
        <w:t>室</w:t>
      </w:r>
      <w:r>
        <w:rPr>
          <w:rFonts w:hint="eastAsia" w:ascii="宋体" w:hAnsi="宋体" w:eastAsia="宋体" w:cs="宋体"/>
          <w:color w:val="auto"/>
          <w:sz w:val="24"/>
          <w:szCs w:val="24"/>
          <w:lang w:eastAsia="zh-CN"/>
        </w:rPr>
        <w:t>；</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3.获取时需携带的证件及材料：</w:t>
      </w:r>
    </w:p>
    <w:p>
      <w:pPr>
        <w:numPr>
          <w:ilvl w:val="0"/>
          <w:numId w:val="0"/>
        </w:numPr>
        <w:pBdr>
          <w:top w:val="none" w:color="000000" w:sz="0" w:space="0"/>
          <w:left w:val="none" w:color="000000" w:sz="0" w:space="0"/>
          <w:bottom w:val="none" w:color="000000" w:sz="0" w:space="0"/>
          <w:right w:val="none" w:color="000000" w:sz="0" w:space="0"/>
        </w:pBdr>
        <w:spacing w:before="0" w:after="0" w:line="519" w:lineRule="atLeast"/>
        <w:ind w:right="0" w:rightChars="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报名表、</w:t>
      </w:r>
      <w:r>
        <w:rPr>
          <w:rFonts w:hint="eastAsia" w:ascii="宋体" w:hAnsi="宋体" w:eastAsia="宋体" w:cs="宋体"/>
          <w:color w:val="auto"/>
          <w:sz w:val="24"/>
          <w:szCs w:val="24"/>
        </w:rPr>
        <w:t>企业营业执照复印件（加盖单位公章）、</w:t>
      </w:r>
      <w:r>
        <w:rPr>
          <w:rFonts w:hint="eastAsia" w:ascii="宋体" w:hAnsi="宋体" w:eastAsia="宋体" w:cs="宋体"/>
          <w:color w:val="auto"/>
          <w:sz w:val="24"/>
          <w:szCs w:val="24"/>
          <w:lang w:val="en-US" w:eastAsia="zh-CN"/>
        </w:rPr>
        <w:t>法人授权委托书原件、法定代表人或法人授权委托人身份证原件，否则不予接受。</w:t>
      </w:r>
    </w:p>
    <w:p>
      <w:pPr>
        <w:numPr>
          <w:ilvl w:val="0"/>
          <w:numId w:val="0"/>
        </w:numPr>
        <w:pBdr>
          <w:top w:val="none" w:color="000000" w:sz="0" w:space="0"/>
          <w:left w:val="none" w:color="000000" w:sz="0" w:space="0"/>
          <w:bottom w:val="none" w:color="000000" w:sz="0" w:space="0"/>
          <w:right w:val="none" w:color="000000" w:sz="0" w:space="0"/>
        </w:pBdr>
        <w:spacing w:before="0" w:after="0" w:line="519" w:lineRule="atLeast"/>
        <w:ind w:right="0" w:rightChars="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本项目共分一个包</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未按要求获取招标文件导致无法投标的，后果自负（其</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文件不予接受）。</w:t>
      </w:r>
    </w:p>
    <w:p>
      <w:pPr>
        <w:numPr>
          <w:ilvl w:val="0"/>
          <w:numId w:val="0"/>
        </w:numPr>
        <w:pBdr>
          <w:top w:val="none" w:color="000000" w:sz="0" w:space="0"/>
          <w:left w:val="none" w:color="000000" w:sz="0" w:space="0"/>
          <w:bottom w:val="none" w:color="000000" w:sz="0" w:space="0"/>
          <w:right w:val="none" w:color="000000" w:sz="0" w:space="0"/>
        </w:pBdr>
        <w:spacing w:before="0" w:after="0" w:line="519" w:lineRule="atLeast"/>
        <w:ind w:right="0" w:rightChars="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招标文件售价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500元/套（现金），售后不退。</w:t>
      </w:r>
    </w:p>
    <w:p>
      <w:pPr>
        <w:numPr>
          <w:ilvl w:val="0"/>
          <w:numId w:val="0"/>
        </w:numPr>
        <w:pBdr>
          <w:top w:val="none" w:color="000000" w:sz="0" w:space="0"/>
          <w:left w:val="none" w:color="000000" w:sz="0" w:space="0"/>
          <w:bottom w:val="none" w:color="000000" w:sz="0" w:space="0"/>
          <w:right w:val="none" w:color="000000" w:sz="0" w:space="0"/>
        </w:pBdr>
        <w:spacing w:before="0" w:after="0" w:line="519" w:lineRule="atLeast"/>
        <w:ind w:right="0" w:rightChars="0" w:firstLine="482" w:firstLineChars="20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四、投标有关信息</w:t>
      </w:r>
    </w:p>
    <w:p>
      <w:pPr>
        <w:pBdr>
          <w:top w:val="none" w:color="000000" w:sz="0" w:space="0"/>
          <w:left w:val="none" w:color="000000" w:sz="0" w:space="0"/>
          <w:bottom w:val="none" w:color="000000" w:sz="0" w:space="0"/>
          <w:right w:val="none" w:color="000000" w:sz="0" w:space="0"/>
        </w:pBdr>
        <w:spacing w:before="0" w:after="0" w:line="519" w:lineRule="atLeast"/>
        <w:ind w:right="0" w:firstLine="241" w:firstLineChars="1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（一）投标截止时间：</w:t>
      </w:r>
      <w:r>
        <w:rPr>
          <w:rFonts w:hint="eastAsia" w:ascii="宋体" w:hAnsi="宋体" w:eastAsia="宋体" w:cs="宋体"/>
          <w:b/>
          <w:bCs/>
          <w:color w:val="auto"/>
          <w:sz w:val="24"/>
          <w:szCs w:val="24"/>
          <w:highlight w:val="none"/>
          <w:shd w:val="clear" w:color="auto" w:fill="auto"/>
        </w:rPr>
        <w:t>202</w:t>
      </w:r>
      <w:r>
        <w:rPr>
          <w:rFonts w:hint="eastAsia" w:ascii="宋体" w:hAnsi="宋体" w:eastAsia="宋体" w:cs="宋体"/>
          <w:b/>
          <w:bCs/>
          <w:color w:val="auto"/>
          <w:sz w:val="24"/>
          <w:szCs w:val="24"/>
          <w:highlight w:val="none"/>
          <w:shd w:val="clear" w:color="auto" w:fill="auto"/>
          <w:lang w:val="en-US" w:eastAsia="zh-CN"/>
        </w:rPr>
        <w:t>3</w:t>
      </w:r>
      <w:r>
        <w:rPr>
          <w:rFonts w:hint="eastAsia" w:ascii="宋体" w:hAnsi="宋体" w:eastAsia="宋体" w:cs="宋体"/>
          <w:b/>
          <w:bCs/>
          <w:color w:val="auto"/>
          <w:sz w:val="24"/>
          <w:szCs w:val="24"/>
          <w:highlight w:val="none"/>
          <w:shd w:val="clear" w:color="auto" w:fill="auto"/>
        </w:rPr>
        <w:t>年</w:t>
      </w:r>
      <w:r>
        <w:rPr>
          <w:rFonts w:hint="eastAsia" w:ascii="宋体" w:hAnsi="宋体" w:eastAsia="宋体" w:cs="宋体"/>
          <w:b/>
          <w:bCs/>
          <w:color w:val="auto"/>
          <w:sz w:val="24"/>
          <w:szCs w:val="24"/>
          <w:highlight w:val="none"/>
          <w:shd w:val="clear" w:color="auto" w:fill="auto"/>
          <w:lang w:val="en-US" w:eastAsia="zh-CN"/>
        </w:rPr>
        <w:t>11</w:t>
      </w:r>
      <w:r>
        <w:rPr>
          <w:rFonts w:hint="eastAsia" w:ascii="宋体" w:hAnsi="宋体" w:eastAsia="宋体" w:cs="宋体"/>
          <w:b/>
          <w:bCs/>
          <w:color w:val="auto"/>
          <w:sz w:val="24"/>
          <w:szCs w:val="24"/>
          <w:highlight w:val="none"/>
          <w:shd w:val="clear" w:color="auto" w:fill="auto"/>
        </w:rPr>
        <w:t>月</w:t>
      </w:r>
      <w:r>
        <w:rPr>
          <w:rFonts w:hint="eastAsia" w:ascii="宋体" w:hAnsi="宋体" w:eastAsia="宋体" w:cs="宋体"/>
          <w:b/>
          <w:bCs/>
          <w:color w:val="auto"/>
          <w:sz w:val="24"/>
          <w:szCs w:val="24"/>
          <w:highlight w:val="none"/>
          <w:shd w:val="clear" w:color="auto" w:fill="auto"/>
          <w:lang w:val="en-US" w:eastAsia="zh-CN"/>
        </w:rPr>
        <w:t>2</w:t>
      </w:r>
      <w:r>
        <w:rPr>
          <w:rFonts w:hint="eastAsia" w:ascii="宋体" w:hAnsi="宋体" w:eastAsia="宋体" w:cs="宋体"/>
          <w:b/>
          <w:bCs/>
          <w:color w:val="auto"/>
          <w:sz w:val="24"/>
          <w:szCs w:val="24"/>
          <w:highlight w:val="none"/>
          <w:shd w:val="clear" w:color="auto" w:fill="auto"/>
        </w:rPr>
        <w:t>日</w:t>
      </w:r>
      <w:r>
        <w:rPr>
          <w:rFonts w:hint="eastAsia" w:ascii="宋体" w:hAnsi="宋体" w:eastAsia="宋体" w:cs="宋体"/>
          <w:b/>
          <w:bCs/>
          <w:color w:val="auto"/>
          <w:sz w:val="24"/>
          <w:szCs w:val="24"/>
          <w:highlight w:val="none"/>
          <w:shd w:val="clear" w:color="auto" w:fill="auto"/>
          <w:lang w:val="en-US" w:eastAsia="zh-CN"/>
        </w:rPr>
        <w:t>下</w:t>
      </w:r>
      <w:r>
        <w:rPr>
          <w:rFonts w:hint="eastAsia" w:ascii="宋体" w:hAnsi="宋体" w:eastAsia="宋体" w:cs="宋体"/>
          <w:b/>
          <w:bCs/>
          <w:color w:val="auto"/>
          <w:sz w:val="24"/>
          <w:szCs w:val="24"/>
          <w:highlight w:val="none"/>
          <w:lang w:val="en-US" w:eastAsia="zh-CN"/>
        </w:rPr>
        <w:t>午14：30</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北京时间</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w:t>
      </w:r>
    </w:p>
    <w:p>
      <w:pPr>
        <w:pBdr>
          <w:top w:val="none" w:color="000000" w:sz="0" w:space="0"/>
          <w:left w:val="none" w:color="000000" w:sz="0" w:space="0"/>
          <w:bottom w:val="none" w:color="000000" w:sz="0" w:space="0"/>
          <w:right w:val="none" w:color="000000" w:sz="0" w:space="0"/>
        </w:pBdr>
        <w:spacing w:before="0" w:after="0" w:line="519" w:lineRule="atLeast"/>
        <w:ind w:right="0" w:firstLine="241" w:firstLineChars="1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（二）开标时间：202</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日</w:t>
      </w:r>
      <w:r>
        <w:rPr>
          <w:rFonts w:hint="eastAsia" w:ascii="宋体" w:hAnsi="宋体" w:eastAsia="宋体" w:cs="宋体"/>
          <w:b/>
          <w:bCs/>
          <w:color w:val="auto"/>
          <w:sz w:val="24"/>
          <w:szCs w:val="24"/>
          <w:highlight w:val="none"/>
          <w:lang w:val="en-US" w:eastAsia="zh-CN"/>
        </w:rPr>
        <w:t>14：30</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北京时间</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w:t>
      </w:r>
    </w:p>
    <w:p>
      <w:pPr>
        <w:pBdr>
          <w:top w:val="none" w:color="000000" w:sz="0" w:space="0"/>
          <w:left w:val="none" w:color="000000" w:sz="0" w:space="0"/>
          <w:bottom w:val="none" w:color="000000" w:sz="0" w:space="0"/>
          <w:right w:val="none" w:color="000000" w:sz="0" w:space="0"/>
        </w:pBdr>
        <w:spacing w:before="0" w:after="0" w:line="519" w:lineRule="atLeast"/>
        <w:ind w:right="0" w:firstLine="241" w:firstLineChars="100"/>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（三）开标地点：</w:t>
      </w:r>
      <w:r>
        <w:rPr>
          <w:rFonts w:hint="eastAsia" w:ascii="宋体" w:hAnsi="宋体" w:eastAsia="宋体" w:cs="宋体"/>
          <w:b/>
          <w:bCs/>
          <w:color w:val="auto"/>
          <w:sz w:val="24"/>
          <w:szCs w:val="24"/>
          <w:lang w:eastAsia="zh-CN"/>
        </w:rPr>
        <w:t>徐州经济技术开发区软件园</w:t>
      </w:r>
      <w:r>
        <w:rPr>
          <w:rFonts w:hint="eastAsia" w:ascii="宋体" w:hAnsi="宋体" w:eastAsia="宋体" w:cs="宋体"/>
          <w:b/>
          <w:bCs/>
          <w:color w:val="auto"/>
          <w:sz w:val="24"/>
          <w:szCs w:val="24"/>
          <w:lang w:val="en-US" w:eastAsia="zh-CN"/>
        </w:rPr>
        <w:t>E2栋1324</w:t>
      </w:r>
      <w:r>
        <w:rPr>
          <w:rFonts w:hint="eastAsia" w:ascii="宋体" w:hAnsi="宋体" w:eastAsia="宋体" w:cs="宋体"/>
          <w:b/>
          <w:bCs/>
          <w:color w:val="auto"/>
          <w:sz w:val="24"/>
          <w:szCs w:val="24"/>
        </w:rPr>
        <w:t>室</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开</w:t>
      </w:r>
      <w:r>
        <w:rPr>
          <w:rFonts w:hint="eastAsia" w:ascii="宋体" w:hAnsi="宋体" w:eastAsia="宋体" w:cs="宋体"/>
          <w:b/>
          <w:bCs/>
          <w:color w:val="auto"/>
          <w:sz w:val="24"/>
          <w:szCs w:val="24"/>
          <w:lang w:eastAsia="zh-CN"/>
        </w:rPr>
        <w:t>标室）</w:t>
      </w:r>
    </w:p>
    <w:p>
      <w:pPr>
        <w:numPr>
          <w:ilvl w:val="0"/>
          <w:numId w:val="0"/>
        </w:numPr>
        <w:pBdr>
          <w:top w:val="none" w:color="000000" w:sz="0" w:space="0"/>
          <w:left w:val="none" w:color="000000" w:sz="0" w:space="0"/>
          <w:bottom w:val="none" w:color="000000" w:sz="0" w:space="0"/>
          <w:right w:val="none" w:color="000000" w:sz="0" w:space="0"/>
        </w:pBdr>
        <w:spacing w:before="0" w:after="0" w:line="519" w:lineRule="atLeast"/>
        <w:ind w:right="0" w:rightChars="0" w:firstLine="482" w:firstLineChars="200"/>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五、采购人</w:t>
      </w:r>
    </w:p>
    <w:p>
      <w:pPr>
        <w:pBdr>
          <w:top w:val="none" w:color="000000" w:sz="0" w:space="0"/>
          <w:left w:val="none" w:color="000000" w:sz="0" w:space="0"/>
          <w:bottom w:val="none" w:color="000000" w:sz="0" w:space="0"/>
          <w:right w:val="none" w:color="000000" w:sz="0" w:space="0"/>
        </w:pBdr>
        <w:spacing w:before="0" w:after="0" w:line="519" w:lineRule="atLeast"/>
        <w:ind w:right="0" w:firstLine="240" w:firstLineChars="10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（一）名称：</w:t>
      </w:r>
      <w:r>
        <w:rPr>
          <w:rFonts w:hint="eastAsia" w:ascii="宋体" w:hAnsi="宋体" w:eastAsia="宋体" w:cs="宋体"/>
          <w:color w:val="auto"/>
          <w:sz w:val="24"/>
          <w:szCs w:val="24"/>
          <w:lang w:val="en-US" w:eastAsia="zh-CN"/>
        </w:rPr>
        <w:t>徐州淮海国际港务区疾病预防控制中心</w:t>
      </w:r>
    </w:p>
    <w:p>
      <w:pPr>
        <w:pBdr>
          <w:top w:val="none" w:color="000000" w:sz="0" w:space="0"/>
          <w:left w:val="none" w:color="000000" w:sz="0" w:space="0"/>
          <w:bottom w:val="none" w:color="000000" w:sz="0" w:space="0"/>
          <w:right w:val="none" w:color="000000" w:sz="0" w:space="0"/>
        </w:pBdr>
        <w:spacing w:before="0" w:after="0" w:line="519" w:lineRule="atLeast"/>
        <w:ind w:right="0" w:firstLine="240" w:firstLineChars="1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lang w:val="en-US" w:eastAsia="zh-CN"/>
        </w:rPr>
        <w:t>地址：江苏省徐州市铜山区S322号</w:t>
      </w:r>
    </w:p>
    <w:p>
      <w:pPr>
        <w:pBdr>
          <w:top w:val="none" w:color="000000" w:sz="0" w:space="0"/>
          <w:left w:val="none" w:color="000000" w:sz="0" w:space="0"/>
          <w:bottom w:val="none" w:color="000000" w:sz="0" w:space="0"/>
          <w:right w:val="none" w:color="000000" w:sz="0" w:space="0"/>
        </w:pBdr>
        <w:spacing w:before="0" w:after="0" w:line="519" w:lineRule="atLeast"/>
        <w:ind w:right="0" w:firstLine="240" w:firstLineChars="1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（三）联系方式：0516-81917699 </w:t>
      </w:r>
    </w:p>
    <w:p>
      <w:pPr>
        <w:pBdr>
          <w:top w:val="none" w:color="000000" w:sz="0" w:space="0"/>
          <w:left w:val="none" w:color="000000" w:sz="0" w:space="0"/>
          <w:bottom w:val="none" w:color="000000" w:sz="0" w:space="0"/>
          <w:right w:val="none" w:color="000000" w:sz="0" w:space="0"/>
        </w:pBdr>
        <w:spacing w:before="0" w:after="0" w:line="519" w:lineRule="atLeast"/>
        <w:ind w:right="0" w:firstLine="240" w:firstLineChars="10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（四）采购项目联系人</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丁莉</w:t>
      </w:r>
    </w:p>
    <w:p>
      <w:pPr>
        <w:pBdr>
          <w:top w:val="none" w:color="000000" w:sz="0" w:space="0"/>
          <w:left w:val="none" w:color="000000" w:sz="0" w:space="0"/>
          <w:bottom w:val="none" w:color="000000" w:sz="0" w:space="0"/>
          <w:right w:val="none" w:color="000000" w:sz="0" w:space="0"/>
        </w:pBdr>
        <w:spacing w:before="0" w:after="0" w:line="519" w:lineRule="atLeast"/>
        <w:ind w:righ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六、采购代理机构</w:t>
      </w:r>
    </w:p>
    <w:p>
      <w:pPr>
        <w:pBdr>
          <w:top w:val="none" w:color="000000" w:sz="0" w:space="0"/>
          <w:left w:val="none" w:color="000000" w:sz="0" w:space="0"/>
          <w:bottom w:val="none" w:color="000000" w:sz="0" w:space="0"/>
          <w:right w:val="none" w:color="000000" w:sz="0" w:space="0"/>
        </w:pBdr>
        <w:spacing w:before="0" w:after="0" w:line="519" w:lineRule="atLeast"/>
        <w:ind w:righ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rPr>
        <w:t>（一）名称：</w:t>
      </w:r>
      <w:r>
        <w:rPr>
          <w:rFonts w:hint="eastAsia" w:ascii="宋体" w:hAnsi="宋体" w:eastAsia="宋体" w:cs="宋体"/>
          <w:color w:val="auto"/>
          <w:sz w:val="24"/>
          <w:szCs w:val="24"/>
          <w:lang w:eastAsia="zh-CN"/>
        </w:rPr>
        <w:t>中正信造价咨询有限公司</w:t>
      </w:r>
    </w:p>
    <w:p>
      <w:pPr>
        <w:pBdr>
          <w:top w:val="none" w:color="000000" w:sz="0" w:space="0"/>
          <w:left w:val="none" w:color="000000" w:sz="0" w:space="0"/>
          <w:bottom w:val="none" w:color="000000" w:sz="0" w:space="0"/>
          <w:right w:val="none" w:color="000000" w:sz="0" w:space="0"/>
        </w:pBdr>
        <w:spacing w:before="0" w:after="0" w:line="519" w:lineRule="atLeast"/>
        <w:ind w:right="0" w:firstLine="240" w:firstLineChars="1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（二）地址：</w:t>
      </w:r>
      <w:r>
        <w:rPr>
          <w:rFonts w:hint="eastAsia" w:ascii="宋体" w:hAnsi="宋体" w:eastAsia="宋体" w:cs="宋体"/>
          <w:color w:val="auto"/>
          <w:sz w:val="24"/>
          <w:szCs w:val="24"/>
          <w:lang w:val="en-US" w:eastAsia="zh-CN"/>
        </w:rPr>
        <w:t>徐州经济技术开发区软件园E2楼1325室</w:t>
      </w:r>
    </w:p>
    <w:p>
      <w:pPr>
        <w:pBdr>
          <w:top w:val="none" w:color="000000" w:sz="0" w:space="0"/>
          <w:left w:val="none" w:color="000000" w:sz="0" w:space="0"/>
          <w:bottom w:val="none" w:color="000000" w:sz="0" w:space="0"/>
          <w:right w:val="none" w:color="000000" w:sz="0" w:space="0"/>
        </w:pBdr>
        <w:spacing w:before="0" w:after="0" w:line="519" w:lineRule="atLeast"/>
        <w:ind w:right="0" w:firstLine="240" w:firstLineChars="1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（三）联系方</w:t>
      </w:r>
      <w:r>
        <w:rPr>
          <w:rFonts w:hint="eastAsia" w:ascii="宋体" w:hAnsi="宋体" w:eastAsia="宋体" w:cs="宋体"/>
          <w:color w:val="auto"/>
          <w:sz w:val="24"/>
          <w:szCs w:val="24"/>
          <w:lang w:val="en-US" w:eastAsia="zh-CN"/>
        </w:rPr>
        <w:t>式</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0516-83760343</w:t>
      </w:r>
      <w:r>
        <w:rPr>
          <w:rFonts w:hint="eastAsia" w:ascii="宋体" w:hAnsi="宋体" w:eastAsia="宋体" w:cs="宋体"/>
          <w:color w:val="auto"/>
          <w:sz w:val="24"/>
          <w:szCs w:val="24"/>
        </w:rPr>
        <w:t xml:space="preserve"> </w:t>
      </w:r>
    </w:p>
    <w:p>
      <w:pPr>
        <w:pBdr>
          <w:top w:val="none" w:color="000000" w:sz="0" w:space="0"/>
          <w:left w:val="none" w:color="000000" w:sz="0" w:space="0"/>
          <w:bottom w:val="none" w:color="000000" w:sz="0" w:space="0"/>
          <w:right w:val="none" w:color="000000" w:sz="0" w:space="0"/>
        </w:pBdr>
        <w:spacing w:before="0" w:after="0" w:line="519" w:lineRule="atLeast"/>
        <w:ind w:righ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rPr>
        <w:t>（四）采购项目联系人：</w:t>
      </w:r>
      <w:r>
        <w:rPr>
          <w:rFonts w:hint="eastAsia" w:ascii="宋体" w:hAnsi="宋体" w:eastAsia="宋体" w:cs="宋体"/>
          <w:color w:val="auto"/>
          <w:sz w:val="24"/>
          <w:szCs w:val="24"/>
          <w:lang w:val="en-US" w:eastAsia="zh-CN"/>
        </w:rPr>
        <w:t>张丽</w:t>
      </w:r>
    </w:p>
    <w:p>
      <w:pPr>
        <w:pBdr>
          <w:top w:val="none" w:color="000000" w:sz="0" w:space="0"/>
          <w:left w:val="none" w:color="000000" w:sz="0" w:space="0"/>
          <w:bottom w:val="none" w:color="000000" w:sz="0" w:space="0"/>
          <w:right w:val="none" w:color="000000" w:sz="0" w:space="0"/>
        </w:pBdr>
        <w:spacing w:before="0" w:after="0" w:line="519" w:lineRule="atLeast"/>
        <w:ind w:right="0" w:firstLine="720" w:firstLineChars="3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lang w:val="en-US" w:eastAsia="zh-CN"/>
        </w:rPr>
        <w:t>0516-83760343</w:t>
      </w:r>
    </w:p>
    <w:p>
      <w:pPr>
        <w:pStyle w:val="3"/>
        <w:rPr>
          <w:rFonts w:hint="eastAsia"/>
        </w:rPr>
      </w:pPr>
    </w:p>
    <w:p>
      <w:pPr>
        <w:rPr>
          <w:rFonts w:hint="eastAsia"/>
        </w:rPr>
      </w:pPr>
    </w:p>
    <w:p>
      <w:pPr>
        <w:pStyle w:val="2"/>
        <w:rPr>
          <w:rFonts w:hint="eastAsia"/>
        </w:rPr>
      </w:pPr>
    </w:p>
    <w:p>
      <w:pPr>
        <w:pBdr>
          <w:top w:val="none" w:color="000000" w:sz="0" w:space="0"/>
          <w:left w:val="none" w:color="000000" w:sz="0" w:space="0"/>
          <w:bottom w:val="none" w:color="000000" w:sz="0" w:space="0"/>
          <w:right w:val="none" w:color="000000" w:sz="0" w:space="0"/>
        </w:pBdr>
        <w:spacing w:before="0" w:after="0" w:line="360" w:lineRule="atLeast"/>
        <w:ind w:left="0" w:right="0" w:firstLine="600"/>
        <w:jc w:val="center"/>
        <w:rPr>
          <w:rFonts w:hint="eastAsia" w:ascii="宋体" w:hAnsi="宋体" w:eastAsia="宋体" w:cs="宋体"/>
          <w:color w:val="auto"/>
          <w:sz w:val="24"/>
          <w:szCs w:val="24"/>
        </w:rPr>
      </w:pPr>
      <w:r>
        <w:rPr>
          <w:rFonts w:hint="eastAsia" w:ascii="宋体" w:hAnsi="宋体" w:eastAsia="宋体" w:cs="宋体"/>
          <w:b/>
          <w:color w:val="auto"/>
          <w:sz w:val="24"/>
          <w:szCs w:val="24"/>
        </w:rPr>
        <w:t>第二章  投标人须知</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一、总则</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（一）采购人。采购人即指依法进行政府采购的国家机关、事业单位和团体组织。</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（二）政府招标采购方式。政府采购货物或服务（以下简称“货物服务”）的招标方式，分为公开招标和邀请招标。</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（三）采购人在采购货物服务的招标投标活动中，应当贯彻落实“节约能源、保护环境、扶持不发达地区和少数民族地区和促进中小企业发展”等政府采购政策。</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（四）采购人应当按照财政部制定的《政府采购品目分类目录》确定采购项目属性，对按照《政府采购品目分类目录》无法确定采购项目属性的，应按照有利于采购项目实施的原则确定。</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（五）采购人委托采购代理机构代理招标的，采购代理机构必须在采购人委托的范围内依法开展采购活动。</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（六）投标人的资格条件：</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1.参加“政府采购货物服务投标活动”的供应商（以下简称投标人），应当是能够提供本国货物服务的本国供应商，但法律、行政法规规定的外国供应商可以参加货物服务招标投标活动的除外。</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投标人是指响应招标、参加投标竞争的法人、其他组织或者自然人。</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2.投标人授权代表系指法定代表人或受法人委托的受托人。</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（七）投标费用：投标人应承担所有与准备和参加投标有关的费用。无论投标的结果如何，采购代理机构对上述费用不承担任何责任和义务。</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二、招标</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（八）招标文件应包括以下内容：</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第一章，投标邀请；</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第二章，投标人须知；</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第三章，投标资料表；</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第四章，评标标准；</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第五章，拟签订的合同文本；</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第六章，采购需求；</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第七章，投标文件相关格式。</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（九）招标文件澄清或者修改：</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1.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澄清或者修改的内容可能影响投标文件编制的，采购代理机构应当在投标截止时间至少15日前，以书面形式通知所有获取招标文件的潜在投标人；不足15日的，采购代理机构应当顺延提交投标文件的截止时间。</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2.现场考察以本文件第三章《投标资料表》中的要求为准。</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3.开标前答疑会以本文件第三章《投标资料表》中的要求为准。</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三、投标</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（十）投标人应当按照招标文件的要求编制投标文件。投标文件应对招标文件提出的要求和条件作出实质性响应。</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（十一）投标文件的语言。投标文件以及投标人与采购代理机构就有关投标的往来函电均应使用本文件第三章《投标资料表》规定的语言书写，否则无效。</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（十二）投标文件的构成：</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lang w:val="en-US" w:eastAsia="en-US" w:bidi="ar-SA"/>
        </w:rPr>
      </w:pPr>
      <w:r>
        <w:rPr>
          <w:rFonts w:hint="eastAsia" w:ascii="宋体" w:hAnsi="宋体" w:eastAsia="宋体" w:cs="宋体"/>
          <w:color w:val="auto"/>
          <w:sz w:val="24"/>
          <w:szCs w:val="24"/>
        </w:rPr>
        <w:t>1.投标文件的构成以本文件第三章《投标资料表》中的要求为准。</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2.投标人应当提交的资格、资信证明文件，以本文件第三章《投标资料表》中的所提要求为准。</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（十三）投标函和价格表、商务条件、交货和提供服务的时间：</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1.投标函和价格表的要求见本章（十二）、（十三），格式见本文件第七章《投标文件相关格式》中《投标函》和《开标一览表》。</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2.商务条件以本文件第三章《投标资料表》中的要求为准。</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3.交货和提供服务的时间，以本文件第三章《投标资料表》中所提要求为准。</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（十四）投标报价要求：</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1.投标人应按照招标文件的要求报出分项价格和总价。</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2.投标人应按照招标文件的要求进行报价，如投标人作出偏离，应在《偏离表》中列出。</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3.采购人不支付报价以外的任何费用。</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4.投标人所报的价格，在合同执行过程中是固定的，不得以任何理由予以变更。投标人提交滑动价格的投标文件，在资格性、符合性检查时按照无效投标处理。</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5.投标人只能提交一个投标价格，投标人提交多个价格的投标文件，在资格性、符合性检查时按照无效投标处理。</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（十五）投标货币。以本文件第三章《投标资料表》中所提要求为准。</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（十六）投标有效期：</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1.投标有效期为开标之日后90天。采购人可以要求对投标有效期延长一次，但该延长期最长不得超过30天。</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2.采购人要求延长投标有效期的，必须要在距投标有效期满20日之前，以书面形式通知投标人，如果有关投标人同意延长投标有效期的要求，其应在原投标有效期期满前以书面形式向采购人确认。</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3.如果采购人发出要求延长投标有效期的通知，并在投标有效期届满前，没有收到投标人同意的书面通知，则视为该投标人不接受上述延期的要求。</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（十七）投标文件的编制要求和签署要求：</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1、首次</w:t>
      </w:r>
      <w:r>
        <w:rPr>
          <w:rFonts w:hint="eastAsia" w:ascii="宋体" w:hAnsi="宋体" w:eastAsia="宋体" w:cs="宋体"/>
          <w:b/>
          <w:bCs/>
          <w:color w:val="auto"/>
          <w:sz w:val="24"/>
          <w:szCs w:val="24"/>
          <w:lang w:val="en-US" w:eastAsia="zh-CN"/>
        </w:rPr>
        <w:t>提交投标</w:t>
      </w:r>
      <w:r>
        <w:rPr>
          <w:rFonts w:hint="eastAsia" w:ascii="宋体" w:hAnsi="宋体" w:eastAsia="宋体" w:cs="宋体"/>
          <w:b/>
          <w:bCs/>
          <w:color w:val="auto"/>
          <w:sz w:val="24"/>
          <w:szCs w:val="24"/>
        </w:rPr>
        <w:t>文件需采用A4幅面编写</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编制目录，注明页码</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胶装</w:t>
      </w:r>
      <w:r>
        <w:rPr>
          <w:rFonts w:hint="eastAsia" w:ascii="宋体" w:hAnsi="宋体" w:eastAsia="宋体" w:cs="宋体"/>
          <w:b/>
          <w:bCs/>
          <w:color w:val="auto"/>
          <w:sz w:val="24"/>
          <w:szCs w:val="24"/>
        </w:rPr>
        <w:t>成册</w:t>
      </w:r>
      <w:r>
        <w:rPr>
          <w:rFonts w:hint="eastAsia" w:ascii="宋体" w:hAnsi="宋体" w:eastAsia="宋体" w:cs="宋体"/>
          <w:b/>
          <w:bCs/>
          <w:color w:val="auto"/>
          <w:sz w:val="24"/>
          <w:szCs w:val="24"/>
          <w:lang w:eastAsia="zh-CN"/>
        </w:rPr>
        <w:t>。</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en-US" w:eastAsia="zh-CN"/>
        </w:rPr>
        <w:t>招标</w:t>
      </w:r>
      <w:r>
        <w:rPr>
          <w:rFonts w:hint="eastAsia" w:ascii="宋体" w:hAnsi="宋体" w:eastAsia="宋体" w:cs="宋体"/>
          <w:b/>
          <w:bCs/>
          <w:color w:val="auto"/>
          <w:sz w:val="24"/>
          <w:szCs w:val="24"/>
        </w:rPr>
        <w:t>文件》中要求加盖印章（公章）的必须加盖印章（公章），投标人未按照《</w:t>
      </w:r>
      <w:r>
        <w:rPr>
          <w:rFonts w:hint="eastAsia" w:ascii="宋体" w:hAnsi="宋体" w:eastAsia="宋体" w:cs="宋体"/>
          <w:b/>
          <w:bCs/>
          <w:color w:val="auto"/>
          <w:sz w:val="24"/>
          <w:szCs w:val="24"/>
          <w:lang w:val="en-US" w:eastAsia="zh-CN"/>
        </w:rPr>
        <w:t>招标</w:t>
      </w:r>
      <w:r>
        <w:rPr>
          <w:rFonts w:hint="eastAsia" w:ascii="宋体" w:hAnsi="宋体" w:eastAsia="宋体" w:cs="宋体"/>
          <w:b/>
          <w:bCs/>
          <w:color w:val="auto"/>
          <w:sz w:val="24"/>
          <w:szCs w:val="24"/>
        </w:rPr>
        <w:t>文件》要求加盖印章（公章）的，</w:t>
      </w:r>
      <w:r>
        <w:rPr>
          <w:rFonts w:hint="eastAsia" w:ascii="宋体" w:hAnsi="宋体" w:eastAsia="宋体" w:cs="宋体"/>
          <w:b/>
          <w:bCs/>
          <w:color w:val="auto"/>
          <w:sz w:val="24"/>
          <w:szCs w:val="24"/>
          <w:lang w:val="en-US" w:eastAsia="zh-CN"/>
        </w:rPr>
        <w:t>投标</w:t>
      </w:r>
      <w:r>
        <w:rPr>
          <w:rFonts w:hint="eastAsia" w:ascii="宋体" w:hAnsi="宋体" w:eastAsia="宋体" w:cs="宋体"/>
          <w:b/>
          <w:bCs/>
          <w:color w:val="auto"/>
          <w:sz w:val="24"/>
          <w:szCs w:val="24"/>
        </w:rPr>
        <w:t>无效。</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3、投标人需向本公司提交的</w:t>
      </w:r>
      <w:r>
        <w:rPr>
          <w:rFonts w:hint="eastAsia" w:ascii="宋体" w:hAnsi="宋体" w:eastAsia="宋体" w:cs="宋体"/>
          <w:b/>
          <w:bCs/>
          <w:color w:val="auto"/>
          <w:sz w:val="24"/>
          <w:szCs w:val="24"/>
          <w:lang w:val="en-US" w:eastAsia="zh-CN"/>
        </w:rPr>
        <w:t>投标</w:t>
      </w:r>
      <w:r>
        <w:rPr>
          <w:rFonts w:hint="eastAsia" w:ascii="宋体" w:hAnsi="宋体" w:eastAsia="宋体" w:cs="宋体"/>
          <w:b/>
          <w:bCs/>
          <w:color w:val="auto"/>
          <w:sz w:val="24"/>
          <w:szCs w:val="24"/>
        </w:rPr>
        <w:t>文件包括：</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投标人需向本公司提交密封的</w:t>
      </w:r>
      <w:r>
        <w:rPr>
          <w:rFonts w:hint="eastAsia" w:ascii="宋体" w:hAnsi="宋体" w:eastAsia="宋体" w:cs="宋体"/>
          <w:b/>
          <w:bCs/>
          <w:color w:val="auto"/>
          <w:sz w:val="24"/>
          <w:szCs w:val="24"/>
          <w:lang w:val="en-US" w:eastAsia="zh-CN"/>
        </w:rPr>
        <w:t>投标</w:t>
      </w:r>
      <w:r>
        <w:rPr>
          <w:rFonts w:hint="eastAsia" w:ascii="宋体" w:hAnsi="宋体" w:eastAsia="宋体" w:cs="宋体"/>
          <w:b/>
          <w:bCs/>
          <w:color w:val="auto"/>
          <w:sz w:val="24"/>
          <w:szCs w:val="24"/>
        </w:rPr>
        <w:t>文件，一式</w:t>
      </w:r>
      <w:r>
        <w:rPr>
          <w:rFonts w:hint="eastAsia" w:ascii="宋体" w:hAnsi="宋体" w:eastAsia="宋体" w:cs="宋体"/>
          <w:b/>
          <w:bCs/>
          <w:color w:val="auto"/>
          <w:sz w:val="24"/>
          <w:szCs w:val="24"/>
          <w:lang w:val="en-US" w:eastAsia="zh-CN"/>
        </w:rPr>
        <w:t>伍</w:t>
      </w:r>
      <w:r>
        <w:rPr>
          <w:rFonts w:hint="eastAsia" w:ascii="宋体" w:hAnsi="宋体" w:eastAsia="宋体" w:cs="宋体"/>
          <w:b/>
          <w:bCs/>
          <w:color w:val="auto"/>
          <w:sz w:val="24"/>
          <w:szCs w:val="24"/>
        </w:rPr>
        <w:t>份，正本</w:t>
      </w: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rPr>
        <w:t>份，副本</w:t>
      </w:r>
      <w:r>
        <w:rPr>
          <w:rFonts w:hint="eastAsia" w:ascii="宋体" w:hAnsi="宋体" w:eastAsia="宋体" w:cs="宋体"/>
          <w:b/>
          <w:bCs/>
          <w:color w:val="auto"/>
          <w:sz w:val="24"/>
          <w:szCs w:val="24"/>
          <w:lang w:val="en-US" w:eastAsia="zh-CN"/>
        </w:rPr>
        <w:t>肆</w:t>
      </w:r>
      <w:r>
        <w:rPr>
          <w:rFonts w:hint="eastAsia" w:ascii="宋体" w:hAnsi="宋体" w:eastAsia="宋体" w:cs="宋体"/>
          <w:b/>
          <w:bCs/>
          <w:color w:val="auto"/>
          <w:sz w:val="24"/>
          <w:szCs w:val="24"/>
        </w:rPr>
        <w:t>份，需注明</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正本</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副本</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字样。正本和副本放入一个封袋，</w:t>
      </w:r>
      <w:r>
        <w:rPr>
          <w:rFonts w:hint="eastAsia" w:ascii="宋体" w:hAnsi="宋体" w:eastAsia="宋体" w:cs="宋体"/>
          <w:b/>
          <w:bCs/>
          <w:color w:val="auto"/>
          <w:sz w:val="24"/>
          <w:szCs w:val="24"/>
          <w:highlight w:val="none"/>
        </w:rPr>
        <w:t>封袋上需注明“于20</w:t>
      </w:r>
      <w:r>
        <w:rPr>
          <w:rFonts w:hint="eastAsia" w:ascii="宋体" w:hAnsi="宋体" w:eastAsia="宋体" w:cs="宋体"/>
          <w:b/>
          <w:bCs/>
          <w:color w:val="auto"/>
          <w:sz w:val="24"/>
          <w:szCs w:val="24"/>
          <w:highlight w:val="none"/>
          <w:lang w:val="en-US" w:eastAsia="zh-CN"/>
        </w:rPr>
        <w:t>23</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日</w:t>
      </w:r>
      <w:r>
        <w:rPr>
          <w:rFonts w:hint="eastAsia" w:ascii="宋体" w:hAnsi="宋体" w:eastAsia="宋体" w:cs="宋体"/>
          <w:b/>
          <w:bCs/>
          <w:color w:val="auto"/>
          <w:sz w:val="24"/>
          <w:szCs w:val="24"/>
          <w:highlight w:val="none"/>
          <w:lang w:val="en-US" w:eastAsia="zh-CN"/>
        </w:rPr>
        <w:t xml:space="preserve">北京时间 14：30 </w:t>
      </w:r>
      <w:r>
        <w:rPr>
          <w:rFonts w:hint="eastAsia" w:ascii="宋体" w:hAnsi="宋体" w:eastAsia="宋体" w:cs="宋体"/>
          <w:b/>
          <w:bCs/>
          <w:color w:val="auto"/>
          <w:sz w:val="24"/>
          <w:szCs w:val="24"/>
          <w:highlight w:val="none"/>
        </w:rPr>
        <w:t>之前不准启封”及“</w:t>
      </w:r>
      <w:r>
        <w:rPr>
          <w:rFonts w:hint="eastAsia" w:ascii="宋体" w:hAnsi="宋体" w:eastAsia="宋体" w:cs="宋体"/>
          <w:b/>
          <w:bCs/>
          <w:color w:val="auto"/>
          <w:sz w:val="24"/>
          <w:szCs w:val="24"/>
          <w:highlight w:val="none"/>
          <w:lang w:eastAsia="zh-CN"/>
        </w:rPr>
        <w:t>ZZX</w:t>
      </w:r>
      <w:r>
        <w:rPr>
          <w:rFonts w:hint="eastAsia" w:ascii="宋体" w:hAnsi="宋体" w:eastAsia="宋体" w:cs="宋体"/>
          <w:b/>
          <w:bCs/>
          <w:color w:val="auto"/>
          <w:sz w:val="24"/>
          <w:szCs w:val="24"/>
          <w:highlight w:val="none"/>
          <w:lang w:val="en-US" w:eastAsia="zh-CN"/>
        </w:rPr>
        <w:t>X</w:t>
      </w:r>
      <w:r>
        <w:rPr>
          <w:rFonts w:hint="eastAsia" w:ascii="宋体" w:hAnsi="宋体" w:eastAsia="宋体" w:cs="宋体"/>
          <w:b/>
          <w:bCs/>
          <w:color w:val="auto"/>
          <w:sz w:val="24"/>
          <w:szCs w:val="24"/>
          <w:highlight w:val="none"/>
          <w:lang w:eastAsia="zh-CN"/>
        </w:rPr>
        <w:t>-G202</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012</w:t>
      </w:r>
      <w:r>
        <w:rPr>
          <w:rFonts w:hint="eastAsia" w:ascii="宋体" w:hAnsi="宋体" w:eastAsia="宋体" w:cs="宋体"/>
          <w:b/>
          <w:bCs/>
          <w:color w:val="auto"/>
          <w:sz w:val="24"/>
          <w:szCs w:val="24"/>
          <w:highlight w:val="none"/>
        </w:rPr>
        <w:t>”的字样</w:t>
      </w:r>
      <w:r>
        <w:rPr>
          <w:rFonts w:hint="eastAsia" w:ascii="宋体" w:hAnsi="宋体" w:eastAsia="宋体" w:cs="宋体"/>
          <w:b/>
          <w:bCs/>
          <w:color w:val="FF0000"/>
          <w:sz w:val="24"/>
          <w:szCs w:val="24"/>
          <w:highlight w:val="none"/>
          <w:lang w:val="en-US" w:eastAsia="zh-CN"/>
        </w:rPr>
        <w:t>,</w:t>
      </w:r>
      <w:r>
        <w:rPr>
          <w:rFonts w:hint="eastAsia" w:ascii="宋体" w:hAnsi="宋体" w:eastAsia="宋体" w:cs="宋体"/>
          <w:b/>
          <w:bCs/>
          <w:color w:val="auto"/>
          <w:sz w:val="24"/>
          <w:szCs w:val="24"/>
          <w:highlight w:val="none"/>
        </w:rPr>
        <w:t>并在封袋密封口处加盖投标人公章。</w:t>
      </w:r>
      <w:r>
        <w:rPr>
          <w:rFonts w:hint="eastAsia" w:ascii="宋体" w:hAnsi="宋体" w:eastAsia="宋体" w:cs="宋体"/>
          <w:b/>
          <w:bCs/>
          <w:color w:val="auto"/>
          <w:sz w:val="24"/>
          <w:szCs w:val="24"/>
          <w:highlight w:val="none"/>
          <w:lang w:val="en-US" w:eastAsia="zh-CN"/>
        </w:rPr>
        <w:t>如副本与正本不符，以正本为准，副本</w:t>
      </w:r>
      <w:r>
        <w:rPr>
          <w:rFonts w:hint="eastAsia" w:ascii="宋体" w:hAnsi="宋体" w:eastAsia="宋体" w:cs="宋体"/>
          <w:b/>
          <w:bCs/>
          <w:color w:val="auto"/>
          <w:sz w:val="24"/>
          <w:szCs w:val="24"/>
          <w:lang w:val="en-US" w:eastAsia="zh-CN"/>
        </w:rPr>
        <w:t>可以是正本的复印件。</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本公司不接受不按要求密封、未盖公章、份数不够的</w:t>
      </w:r>
      <w:r>
        <w:rPr>
          <w:rFonts w:hint="eastAsia" w:ascii="宋体" w:hAnsi="宋体" w:eastAsia="宋体" w:cs="宋体"/>
          <w:b/>
          <w:bCs/>
          <w:color w:val="auto"/>
          <w:sz w:val="24"/>
          <w:szCs w:val="24"/>
          <w:lang w:val="en-US" w:eastAsia="zh-CN"/>
        </w:rPr>
        <w:t>投标</w:t>
      </w:r>
      <w:r>
        <w:rPr>
          <w:rFonts w:hint="eastAsia" w:ascii="宋体" w:hAnsi="宋体" w:eastAsia="宋体" w:cs="宋体"/>
          <w:b/>
          <w:bCs/>
          <w:color w:val="auto"/>
          <w:sz w:val="24"/>
          <w:szCs w:val="24"/>
        </w:rPr>
        <w:t>文件。在截止时间后送达的</w:t>
      </w:r>
      <w:r>
        <w:rPr>
          <w:rFonts w:hint="eastAsia" w:ascii="宋体" w:hAnsi="宋体" w:eastAsia="宋体" w:cs="宋体"/>
          <w:b/>
          <w:bCs/>
          <w:color w:val="auto"/>
          <w:sz w:val="24"/>
          <w:szCs w:val="24"/>
          <w:lang w:val="en-US" w:eastAsia="zh-CN"/>
        </w:rPr>
        <w:t>投标</w:t>
      </w:r>
      <w:r>
        <w:rPr>
          <w:rFonts w:hint="eastAsia" w:ascii="宋体" w:hAnsi="宋体" w:eastAsia="宋体" w:cs="宋体"/>
          <w:b/>
          <w:bCs/>
          <w:color w:val="auto"/>
          <w:sz w:val="24"/>
          <w:szCs w:val="24"/>
        </w:rPr>
        <w:t>文件为无效文件，将被拒收。</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b/>
          <w:bCs/>
          <w:color w:val="auto"/>
          <w:sz w:val="24"/>
          <w:szCs w:val="24"/>
          <w:highlight w:val="none"/>
          <w:lang w:eastAsia="zh-CN"/>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4、投标</w:t>
      </w:r>
      <w:r>
        <w:rPr>
          <w:rFonts w:hint="eastAsia" w:ascii="宋体" w:hAnsi="宋体" w:eastAsia="宋体" w:cs="宋体"/>
          <w:b/>
          <w:bCs/>
          <w:color w:val="000000" w:themeColor="text1"/>
          <w:sz w:val="24"/>
          <w:szCs w:val="24"/>
          <w:highlight w:val="none"/>
          <w14:textFill>
            <w14:solidFill>
              <w14:schemeClr w14:val="tx1"/>
            </w14:solidFill>
          </w14:textFill>
        </w:rPr>
        <w:t>文件正、副本均不退还投标人，若采购人索取投标人的</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b/>
          <w:bCs/>
          <w:color w:val="000000" w:themeColor="text1"/>
          <w:sz w:val="24"/>
          <w:szCs w:val="24"/>
          <w:highlight w:val="none"/>
          <w14:textFill>
            <w14:solidFill>
              <w14:schemeClr w14:val="tx1"/>
            </w14:solidFill>
          </w14:textFill>
        </w:rPr>
        <w:t>文件副本的，</w:t>
      </w:r>
      <w:r>
        <w:rPr>
          <w:rFonts w:hint="eastAsia" w:ascii="宋体" w:hAnsi="宋体" w:eastAsia="宋体" w:cs="宋体"/>
          <w:b/>
          <w:bCs/>
          <w:color w:val="auto"/>
          <w:sz w:val="24"/>
          <w:szCs w:val="24"/>
          <w:highlight w:val="none"/>
        </w:rPr>
        <w:t>须在双方签订政府采购合同后，由本公司提供给采购人</w:t>
      </w:r>
      <w:r>
        <w:rPr>
          <w:rFonts w:hint="eastAsia" w:ascii="宋体" w:hAnsi="宋体" w:eastAsia="宋体" w:cs="宋体"/>
          <w:b/>
          <w:bCs/>
          <w:color w:val="auto"/>
          <w:sz w:val="24"/>
          <w:szCs w:val="24"/>
          <w:highlight w:val="none"/>
          <w:lang w:eastAsia="zh-CN"/>
        </w:rPr>
        <w:t>。</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auto"/>
          <w:sz w:val="24"/>
          <w:szCs w:val="24"/>
          <w:highlight w:val="none"/>
        </w:rPr>
        <w:t>5、</w:t>
      </w:r>
      <w:r>
        <w:rPr>
          <w:rFonts w:hint="eastAsia" w:ascii="宋体" w:hAnsi="宋体" w:eastAsia="宋体" w:cs="宋体"/>
          <w:b/>
          <w:bCs/>
          <w:color w:val="auto"/>
          <w:sz w:val="24"/>
          <w:szCs w:val="24"/>
        </w:rPr>
        <w:t>投标人</w:t>
      </w:r>
      <w:r>
        <w:rPr>
          <w:rFonts w:hint="eastAsia" w:ascii="宋体" w:hAnsi="宋体" w:eastAsia="宋体" w:cs="宋体"/>
          <w:b/>
          <w:bCs/>
          <w:color w:val="auto"/>
          <w:sz w:val="24"/>
          <w:szCs w:val="24"/>
          <w:highlight w:val="none"/>
        </w:rPr>
        <w:t>应当按</w:t>
      </w:r>
      <w:r>
        <w:rPr>
          <w:rFonts w:hint="eastAsia" w:ascii="宋体" w:hAnsi="宋体" w:eastAsia="宋体" w:cs="宋体"/>
          <w:b/>
          <w:bCs/>
          <w:color w:val="000000" w:themeColor="text1"/>
          <w:sz w:val="24"/>
          <w:szCs w:val="24"/>
          <w:highlight w:val="none"/>
          <w14:textFill>
            <w14:solidFill>
              <w14:schemeClr w14:val="tx1"/>
            </w14:solidFill>
          </w14:textFill>
        </w:rPr>
        <w:t>照《</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b/>
          <w:bCs/>
          <w:color w:val="000000" w:themeColor="text1"/>
          <w:sz w:val="24"/>
          <w:szCs w:val="24"/>
          <w:highlight w:val="none"/>
          <w14:textFill>
            <w14:solidFill>
              <w14:schemeClr w14:val="tx1"/>
            </w14:solidFill>
          </w14:textFill>
        </w:rPr>
        <w:t>文件》的要求编制</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b/>
          <w:bCs/>
          <w:color w:val="000000" w:themeColor="text1"/>
          <w:sz w:val="24"/>
          <w:szCs w:val="24"/>
          <w:highlight w:val="none"/>
          <w14:textFill>
            <w14:solidFill>
              <w14:schemeClr w14:val="tx1"/>
            </w14:solidFill>
          </w14:textFill>
        </w:rPr>
        <w:t>文件，并对其提交的</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b/>
          <w:bCs/>
          <w:color w:val="000000" w:themeColor="text1"/>
          <w:sz w:val="24"/>
          <w:szCs w:val="24"/>
          <w:highlight w:val="none"/>
          <w14:textFill>
            <w14:solidFill>
              <w14:schemeClr w14:val="tx1"/>
            </w14:solidFill>
          </w14:textFill>
        </w:rPr>
        <w:t>文件的真实性、合法性承担法律责任。</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投标文件的正本应使用不能擦去的墨水清楚地书写或打印，由投标人的法定代表人或其授权的代理人签署，并将授权书附在其中。</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完整的投标文件不应有其他版本，全套投标文件应无修改和行间插字。如有修改，须在修改处由投标人法定代表人或其委托代理人的签字证明。</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《开标一览表》为在开标仪式上唱标的内容，要求按格式填写，统一规范，不得自行增减内容。</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十八</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投标报价（编制）要求的说明</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除非合同中另有规定，投标人对投标报价中的项目量和服务的报价应包括完成本项工作所需的一切费用，</w:t>
      </w:r>
      <w:r>
        <w:rPr>
          <w:rFonts w:hint="eastAsia" w:ascii="宋体" w:hAnsi="宋体" w:eastAsia="宋体" w:cs="宋体"/>
          <w:color w:val="auto"/>
          <w:sz w:val="24"/>
          <w:szCs w:val="24"/>
          <w:lang w:val="en-US" w:eastAsia="zh-CN"/>
        </w:rPr>
        <w:t>投标总报价</w:t>
      </w:r>
      <w:r>
        <w:rPr>
          <w:rFonts w:hint="eastAsia" w:ascii="宋体" w:hAnsi="宋体" w:eastAsia="宋体" w:cs="宋体"/>
          <w:color w:val="auto"/>
          <w:sz w:val="24"/>
          <w:szCs w:val="24"/>
        </w:rPr>
        <w:t>即最终用户现场交货价，除非因特殊原因并经双方协商同意，投标人不得再要求追加任何费用。如发生漏、缺、少项，都将被认为是中标人的报价让利行为，损失自负。同时，除非合同条款中另有规定，否则，投标人所报价格在合同实施期间不因市场变化因素而变动。</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投标人应按《开标一览表》中的格式填报价格，并由企业法定代表人或授权委托人签署。</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一项投标内容只允许一个报价，招标人不接受任何有选择性的投标报价。</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投标文件报价采用人民币表示，除非合同的特殊条款另有规定。</w:t>
      </w:r>
    </w:p>
    <w:p>
      <w:pPr>
        <w:pBdr>
          <w:top w:val="none" w:color="000000" w:sz="0" w:space="0"/>
          <w:left w:val="none" w:color="000000" w:sz="0" w:space="0"/>
          <w:bottom w:val="none" w:color="000000" w:sz="0" w:space="0"/>
          <w:right w:val="none" w:color="000000" w:sz="0" w:space="0"/>
        </w:pBdr>
        <w:spacing w:before="0" w:after="0" w:line="519" w:lineRule="atLeast"/>
        <w:ind w:right="0" w:firstLine="480" w:firstLineChars="200"/>
        <w:jc w:val="both"/>
        <w:rPr>
          <w:rFonts w:hint="eastAsia" w:ascii="宋体" w:hAnsi="宋体" w:eastAsia="宋体" w:cs="宋体"/>
          <w:b w:val="0"/>
          <w:bCs w:val="0"/>
          <w:color w:val="FF0000"/>
          <w:sz w:val="24"/>
          <w:szCs w:val="24"/>
          <w:highlight w:val="yellow"/>
        </w:rPr>
      </w:pPr>
      <w:r>
        <w:rPr>
          <w:rFonts w:hint="eastAsia" w:ascii="宋体" w:hAnsi="宋体" w:eastAsia="宋体" w:cs="宋体"/>
          <w:b w:val="0"/>
          <w:bCs w:val="0"/>
          <w:color w:val="000000" w:themeColor="text1"/>
          <w:sz w:val="24"/>
          <w:szCs w:val="24"/>
          <w:highlight w:val="none"/>
          <w14:textFill>
            <w14:solidFill>
              <w14:schemeClr w14:val="tx1"/>
            </w14:solidFill>
          </w14:textFill>
        </w:rPr>
        <w:t>（十九）</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提交投标文件的截止时间和收到投标文件后注意事项。投标人应在招标文件要求的提交投标文件的截止时间前，将投标文件提交至</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徐州市经济技术开发区软件园</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E2栋1324</w:t>
      </w:r>
      <w:r>
        <w:rPr>
          <w:rFonts w:hint="eastAsia" w:ascii="宋体" w:hAnsi="宋体" w:eastAsia="宋体" w:cs="宋体"/>
          <w:b w:val="0"/>
          <w:bCs w:val="0"/>
          <w:color w:val="000000" w:themeColor="text1"/>
          <w:sz w:val="24"/>
          <w:szCs w:val="24"/>
          <w:highlight w:val="none"/>
          <w14:textFill>
            <w14:solidFill>
              <w14:schemeClr w14:val="tx1"/>
            </w14:solidFill>
          </w14:textFill>
        </w:rPr>
        <w:t>室</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开标</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室）。</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（二十）凡在招标文件要求提交投标文件的截止时间之后送达的投标文件，均为无效投标文件，采购代理机构应当拒收。</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（二十一）投标人在投标截止时间前，可以对所递交的投标文件进行补充、修改或者撤回。</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（二十二）本项目不允许分包。</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（二十三）投标人应当遵循公平竞争的原则，不得恶意串通，不得妨碍其他投标人的竞争行为，不得损害采购人或者其他投标人的合法权益。</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在评标过程中发现投标人有上述情形的，评标委员会应当认定其投标无效，并书面报告本级财政部门。</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（二十四）有下列情形之一的，其投标无效。</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1.不同投标人的投标文件，由同一单位或者个人编制；</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2.不同投标人委托同一单位或者个人办理投标事宜；</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3.不同投标人的投标文件中，所载明的项目管理成员或联系人为同一人；</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4.不同投标人的投标文件，异常一致或者投标报价呈规律性差异；</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5.不同投标人的投标文件相互混装；</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6.不同投标人投标文件内容存在非正常一致、项目组成员出现同一人、投标文件中错误（ 或异常）一致或雷同、投标报价呈规律性差异的；</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7.纸质投标文件未按规定的期限、地点送达的；</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eastAsia="zh-CN"/>
        </w:rPr>
        <w:t>纸质版</w:t>
      </w:r>
      <w:r>
        <w:rPr>
          <w:rFonts w:hint="eastAsia" w:ascii="宋体" w:hAnsi="宋体" w:eastAsia="宋体" w:cs="宋体"/>
          <w:color w:val="auto"/>
          <w:sz w:val="24"/>
          <w:szCs w:val="24"/>
        </w:rPr>
        <w:t>投标文件未按招标文件要求签章的；</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.投标文件未按招标文件规定的内容和要求填写的；</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.纸质投标文件未按招标文件要求签署、盖章的；</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.不具备招标文件中规定的资格要求的；</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.报价超过招标文件中规定的预算金额或者最高限价的；</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.投标文件含有采购人不能接受的附加条件的；</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.法律、法规和招标文件规定的其他无效情形。 </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四、开标</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（二十五）开标：</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1.开标时间及地点。开标应当在招标文件确定的提交投标文件截止时间的同一时间公开进行；开标地点应当为招标文件中预先确定的地点。</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2.开标由采购代理机构主持，邀请投标人参加。</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3.所有投标单位携带</w:t>
      </w:r>
      <w:r>
        <w:rPr>
          <w:rFonts w:hint="eastAsia" w:ascii="宋体" w:hAnsi="宋体" w:eastAsia="宋体" w:cs="宋体"/>
          <w:color w:val="auto"/>
          <w:sz w:val="24"/>
          <w:szCs w:val="24"/>
          <w:lang w:val="en-US" w:eastAsia="zh-CN"/>
        </w:rPr>
        <w:t>投标文件等资料</w:t>
      </w:r>
      <w:r>
        <w:rPr>
          <w:rFonts w:hint="eastAsia" w:ascii="宋体" w:hAnsi="宋体" w:eastAsia="宋体" w:cs="宋体"/>
          <w:color w:val="auto"/>
          <w:sz w:val="24"/>
          <w:szCs w:val="24"/>
        </w:rPr>
        <w:t>到达招标文件规定的开标地点，由工作人员进行开标、并宣读各投标人的《开标一览表》。</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投标人不足3家的，不得开标。</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4.开标过程由采购代理机构负责记录，由参加开标的各投标人代表和相关工作人员签字确认。投标人代表对开标过程和开标记录有疑义的，或者认为采购人、采购代理机构相关工作人员有需要回避情形的，应当场提出询问或者提出回避申请。</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投标人未参加开标的，视同认可开标结果。</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五、评标</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（二十六）公开招标采购项目开标结束后，采购人依法对投标人的资格进行审查。合格投标人不足3家的，不得评标。</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1.评标工作由采购代理机构负责组织，并履行下列职责：</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（1）核对评审专家身份和采购人代表授权函，对评审专家在政府采购活动中的职责履行情况予以记录，并及时将有关违法违规行为向财政部门报告；</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（2）宣布评标纪律；</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（3）公布投标人名单，告知评审专家应当回避的情形；</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（4）组织评标委员会推选评标组长（采购人代表不得担任组长）；</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（5）在评标期间采取必要的通讯管理措施，保证评标活动不受外界干扰；</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（6）根据评标委员会的要求介绍政府采购相关政策法规、招标文件；</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（7）维护评标秩序，监督评标委员会依照招标文件规定的评标程序、方法和标准进行独立评审。及时制止和纠正采购人代表、评审专家的倾向性言论或者违法违规行为；</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（8）核对评标结果，对有《</w:t>
      </w:r>
      <w:r>
        <w:rPr>
          <w:rFonts w:hint="eastAsia" w:ascii="宋体" w:hAnsi="宋体" w:eastAsia="宋体" w:cs="宋体"/>
          <w:color w:val="auto"/>
          <w:sz w:val="24"/>
          <w:szCs w:val="24"/>
          <w:u w:val="none"/>
        </w:rPr>
        <w:fldChar w:fldCharType="begin"/>
      </w:r>
      <w:r>
        <w:rPr>
          <w:rFonts w:hint="eastAsia" w:ascii="宋体" w:hAnsi="宋体" w:eastAsia="宋体" w:cs="宋体"/>
          <w:color w:val="auto"/>
          <w:sz w:val="24"/>
          <w:szCs w:val="24"/>
          <w:u w:val="none"/>
        </w:rPr>
        <w:instrText xml:space="preserve"> HYPERLINK "http://www.caigou2003.com/" \o "http://www.caigou2003.com/" </w:instrText>
      </w:r>
      <w:r>
        <w:rPr>
          <w:rFonts w:hint="eastAsia" w:ascii="宋体" w:hAnsi="宋体" w:eastAsia="宋体" w:cs="宋体"/>
          <w:color w:val="auto"/>
          <w:sz w:val="24"/>
          <w:szCs w:val="24"/>
          <w:u w:val="none"/>
        </w:rPr>
        <w:fldChar w:fldCharType="separate"/>
      </w:r>
      <w:r>
        <w:rPr>
          <w:rStyle w:val="41"/>
          <w:rFonts w:hint="eastAsia" w:ascii="宋体" w:hAnsi="宋体" w:eastAsia="宋体" w:cs="宋体"/>
          <w:color w:val="auto"/>
          <w:sz w:val="24"/>
          <w:szCs w:val="24"/>
          <w:u w:val="none"/>
        </w:rPr>
        <w:t>政府采购</w:t>
      </w:r>
      <w:r>
        <w:rPr>
          <w:rStyle w:val="41"/>
          <w:rFonts w:hint="eastAsia" w:ascii="宋体" w:hAnsi="宋体" w:eastAsia="宋体" w:cs="宋体"/>
          <w:color w:val="auto"/>
          <w:sz w:val="24"/>
          <w:szCs w:val="24"/>
          <w:u w:val="none"/>
        </w:rPr>
        <w:fldChar w:fldCharType="end"/>
      </w:r>
      <w:r>
        <w:rPr>
          <w:rFonts w:hint="eastAsia" w:ascii="宋体" w:hAnsi="宋体" w:eastAsia="宋体" w:cs="宋体"/>
          <w:color w:val="auto"/>
          <w:sz w:val="24"/>
          <w:szCs w:val="24"/>
        </w:rPr>
        <w:t>货物和服务招标投标管理办法》第六十四条规定情形的，应要求评标委员会复核或者书面说明理由，评标委员会拒绝的，应予记录并向本级财政部门报告；</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 xml:space="preserve">（9）评审工作完成后，按照规定向评审专家支付劳务报酬和异地评审差旅费，不得向评审专家以外的其他人员支付评审劳务报酬； </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（10）处理与评标有关的其他事项。</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采购人可以在评标前说明项目背景和采购需求，说明内容不得含有歧视性、倾向性意见，不得超出招标文件所述范围。其说明应当提交书面材料，并随采购文件一并存档。</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2.评标委员会负责具体评标事务，并独立履行下列职责：</w:t>
      </w:r>
    </w:p>
    <w:p>
      <w:pPr>
        <w:pBdr>
          <w:top w:val="none" w:color="000000" w:sz="0" w:space="0"/>
          <w:left w:val="none" w:color="000000" w:sz="0" w:space="0"/>
          <w:bottom w:val="none" w:color="000000" w:sz="0" w:space="0"/>
          <w:right w:val="none" w:color="000000" w:sz="0" w:space="0"/>
        </w:pBdr>
        <w:spacing w:before="0" w:after="0" w:line="519" w:lineRule="atLeast"/>
        <w:ind w:left="0" w:right="0" w:firstLine="450"/>
        <w:rPr>
          <w:rFonts w:hint="eastAsia" w:ascii="宋体" w:hAnsi="宋体" w:eastAsia="宋体" w:cs="宋体"/>
          <w:color w:val="auto"/>
          <w:sz w:val="24"/>
          <w:szCs w:val="24"/>
        </w:rPr>
      </w:pPr>
      <w:r>
        <w:rPr>
          <w:rFonts w:hint="eastAsia" w:ascii="宋体" w:hAnsi="宋体" w:eastAsia="宋体" w:cs="宋体"/>
          <w:color w:val="auto"/>
          <w:sz w:val="24"/>
          <w:szCs w:val="24"/>
        </w:rPr>
        <w:t>（1）审查、评价投标文件是否符合招标文件的商务、技术等实质性要求；</w:t>
      </w:r>
    </w:p>
    <w:p>
      <w:pPr>
        <w:pBdr>
          <w:top w:val="none" w:color="000000" w:sz="0" w:space="0"/>
          <w:left w:val="none" w:color="000000" w:sz="0" w:space="0"/>
          <w:bottom w:val="none" w:color="000000" w:sz="0" w:space="0"/>
          <w:right w:val="none" w:color="000000" w:sz="0" w:space="0"/>
        </w:pBdr>
        <w:spacing w:before="0" w:after="0" w:line="519" w:lineRule="atLeast"/>
        <w:ind w:left="0" w:right="0" w:firstLine="450"/>
        <w:rPr>
          <w:rFonts w:hint="eastAsia" w:ascii="宋体" w:hAnsi="宋体" w:eastAsia="宋体" w:cs="宋体"/>
          <w:color w:val="auto"/>
          <w:sz w:val="24"/>
          <w:szCs w:val="24"/>
        </w:rPr>
      </w:pPr>
      <w:r>
        <w:rPr>
          <w:rFonts w:hint="eastAsia" w:ascii="宋体" w:hAnsi="宋体" w:eastAsia="宋体" w:cs="宋体"/>
          <w:color w:val="auto"/>
          <w:sz w:val="24"/>
          <w:szCs w:val="24"/>
        </w:rPr>
        <w:t>（2）要求投标人对投标文件有关事项作出澄清或者说明；</w:t>
      </w:r>
    </w:p>
    <w:p>
      <w:pPr>
        <w:pBdr>
          <w:top w:val="none" w:color="000000" w:sz="0" w:space="0"/>
          <w:left w:val="none" w:color="000000" w:sz="0" w:space="0"/>
          <w:bottom w:val="none" w:color="000000" w:sz="0" w:space="0"/>
          <w:right w:val="none" w:color="000000" w:sz="0" w:space="0"/>
        </w:pBdr>
        <w:spacing w:before="0" w:after="0" w:line="519" w:lineRule="atLeast"/>
        <w:ind w:left="0" w:right="0" w:firstLine="450"/>
        <w:rPr>
          <w:rFonts w:hint="eastAsia" w:ascii="宋体" w:hAnsi="宋体" w:eastAsia="宋体" w:cs="宋体"/>
          <w:color w:val="auto"/>
          <w:sz w:val="24"/>
          <w:szCs w:val="24"/>
        </w:rPr>
      </w:pPr>
      <w:r>
        <w:rPr>
          <w:rFonts w:hint="eastAsia" w:ascii="宋体" w:hAnsi="宋体" w:eastAsia="宋体" w:cs="宋体"/>
          <w:color w:val="auto"/>
          <w:sz w:val="24"/>
          <w:szCs w:val="24"/>
        </w:rPr>
        <w:t>（3）对投标文件进行比较和评价；</w:t>
      </w:r>
    </w:p>
    <w:p>
      <w:pPr>
        <w:pBdr>
          <w:top w:val="none" w:color="000000" w:sz="0" w:space="0"/>
          <w:left w:val="none" w:color="000000" w:sz="0" w:space="0"/>
          <w:bottom w:val="none" w:color="000000" w:sz="0" w:space="0"/>
          <w:right w:val="none" w:color="000000" w:sz="0" w:space="0"/>
        </w:pBdr>
        <w:spacing w:before="0" w:after="0" w:line="519" w:lineRule="atLeast"/>
        <w:ind w:left="0" w:right="0" w:firstLine="450"/>
        <w:rPr>
          <w:rFonts w:hint="eastAsia" w:ascii="宋体" w:hAnsi="宋体" w:eastAsia="宋体" w:cs="宋体"/>
          <w:color w:val="auto"/>
          <w:sz w:val="24"/>
          <w:szCs w:val="24"/>
        </w:rPr>
      </w:pPr>
      <w:r>
        <w:rPr>
          <w:rFonts w:hint="eastAsia" w:ascii="宋体" w:hAnsi="宋体" w:eastAsia="宋体" w:cs="宋体"/>
          <w:color w:val="auto"/>
          <w:sz w:val="24"/>
          <w:szCs w:val="24"/>
        </w:rPr>
        <w:t>（4）确定中标候选人名单，以及根据采购人委托直接确定中标人；</w:t>
      </w:r>
    </w:p>
    <w:p>
      <w:pPr>
        <w:pBdr>
          <w:top w:val="none" w:color="000000" w:sz="0" w:space="0"/>
          <w:left w:val="none" w:color="000000" w:sz="0" w:space="0"/>
          <w:bottom w:val="none" w:color="000000" w:sz="0" w:space="0"/>
          <w:right w:val="none" w:color="000000" w:sz="0" w:space="0"/>
        </w:pBdr>
        <w:spacing w:before="0" w:after="0" w:line="519" w:lineRule="atLeast"/>
        <w:ind w:left="0" w:right="0" w:firstLine="450"/>
        <w:rPr>
          <w:rFonts w:hint="eastAsia" w:ascii="宋体" w:hAnsi="宋体" w:eastAsia="宋体" w:cs="宋体"/>
          <w:color w:val="auto"/>
          <w:sz w:val="24"/>
          <w:szCs w:val="24"/>
        </w:rPr>
      </w:pPr>
      <w:r>
        <w:rPr>
          <w:rFonts w:hint="eastAsia" w:ascii="宋体" w:hAnsi="宋体" w:eastAsia="宋体" w:cs="宋体"/>
          <w:color w:val="auto"/>
          <w:sz w:val="24"/>
          <w:szCs w:val="24"/>
        </w:rPr>
        <w:t>（5）向采购人、采购代理机构或有关部门报告评标中发现的违法行为。</w:t>
      </w:r>
    </w:p>
    <w:p>
      <w:pPr>
        <w:pBdr>
          <w:top w:val="none" w:color="000000" w:sz="0" w:space="0"/>
          <w:left w:val="none" w:color="000000" w:sz="0" w:space="0"/>
          <w:bottom w:val="none" w:color="000000" w:sz="0" w:space="0"/>
          <w:right w:val="none" w:color="000000" w:sz="0" w:space="0"/>
        </w:pBdr>
        <w:spacing w:before="0" w:after="0" w:line="519" w:lineRule="atLeast"/>
        <w:ind w:left="0" w:right="0" w:firstLine="45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（二十七）本项目评标方法为</w:t>
      </w:r>
      <w:r>
        <w:rPr>
          <w:rFonts w:hint="eastAsia" w:ascii="宋体" w:hAnsi="宋体" w:eastAsia="宋体" w:cs="宋体"/>
          <w:b/>
          <w:bCs/>
          <w:color w:val="auto"/>
          <w:sz w:val="24"/>
          <w:szCs w:val="24"/>
        </w:rPr>
        <w:t>综合评分法</w:t>
      </w:r>
      <w:r>
        <w:rPr>
          <w:rFonts w:hint="eastAsia" w:ascii="宋体" w:hAnsi="宋体" w:eastAsia="宋体" w:cs="宋体"/>
          <w:b w:val="0"/>
          <w:bCs w:val="0"/>
          <w:color w:val="auto"/>
          <w:sz w:val="24"/>
          <w:szCs w:val="24"/>
        </w:rPr>
        <w:t>。</w:t>
      </w:r>
    </w:p>
    <w:p>
      <w:pPr>
        <w:pBdr>
          <w:top w:val="none" w:color="000000" w:sz="0" w:space="0"/>
          <w:left w:val="none" w:color="000000" w:sz="0" w:space="0"/>
          <w:bottom w:val="none" w:color="000000" w:sz="0" w:space="0"/>
          <w:right w:val="none" w:color="000000" w:sz="0" w:space="0"/>
        </w:pBdr>
        <w:spacing w:before="0" w:after="0" w:line="519" w:lineRule="atLeast"/>
        <w:ind w:left="0" w:right="0" w:firstLine="45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（二十八）评标</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1.评标工作程序：</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（1）投标文件初审。</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①资格性审查。</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②符合性审查。</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（2）澄清有关问题。</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（3）比较与评价。</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（4）推荐中标候选供应商名单。</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（5）编写评审报告（评标报告）。</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2.在评标中，不得改变招标文件中规定的评标标准、方法和中标条件。评标委员会对投标文件响应性的判定，要基于投标文件本身的内容，而不得寻求外部的证据。</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3.采用</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"http://lilun.caigou2003.com/recijiedu/2365668.html" \o "http://lilun.caigou2003.com/recijiedu/2365668.html" </w:instrText>
      </w:r>
      <w:r>
        <w:rPr>
          <w:rFonts w:hint="eastAsia" w:ascii="宋体" w:hAnsi="宋体" w:eastAsia="宋体" w:cs="宋体"/>
          <w:color w:val="auto"/>
          <w:sz w:val="24"/>
          <w:szCs w:val="24"/>
        </w:rPr>
        <w:fldChar w:fldCharType="separate"/>
      </w:r>
      <w:r>
        <w:rPr>
          <w:rStyle w:val="41"/>
          <w:rFonts w:hint="eastAsia" w:ascii="宋体" w:hAnsi="宋体" w:eastAsia="宋体" w:cs="宋体"/>
          <w:color w:val="auto"/>
          <w:sz w:val="24"/>
          <w:szCs w:val="24"/>
          <w:u w:val="single"/>
        </w:rPr>
        <w:t>最低评标价法</w:t>
      </w:r>
      <w:r>
        <w:rPr>
          <w:rStyle w:val="41"/>
          <w:rFonts w:hint="eastAsia" w:ascii="宋体" w:hAnsi="宋体" w:eastAsia="宋体" w:cs="宋体"/>
          <w:color w:val="auto"/>
          <w:sz w:val="24"/>
          <w:szCs w:val="24"/>
          <w:u w:val="single"/>
        </w:rPr>
        <w:fldChar w:fldCharType="end"/>
      </w:r>
      <w:r>
        <w:rPr>
          <w:rFonts w:hint="eastAsia" w:ascii="宋体" w:hAnsi="宋体" w:eastAsia="宋体" w:cs="宋体"/>
          <w:color w:val="auto"/>
          <w:sz w:val="24"/>
          <w:szCs w:val="24"/>
        </w:rPr>
        <w:t>的采购项目，对提供相同品牌产品的不同投标人参加同一合同项下投标的，应以其中通过资格审查、符合性审查的，并且报价最低的参加评标；报价相同的，采取随机抽取方式确定，其他投标无效。</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采用</w:t>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"http://lilun.caigou2003.com/recijiedu/2365667.html" \o "http://lilun.caigou2003.com/recijiedu/2365667.html" </w:instrText>
      </w:r>
      <w:r>
        <w:rPr>
          <w:rFonts w:hint="eastAsia" w:ascii="宋体" w:hAnsi="宋体" w:eastAsia="宋体" w:cs="宋体"/>
          <w:b/>
          <w:bCs/>
          <w:color w:val="auto"/>
          <w:sz w:val="24"/>
          <w:szCs w:val="24"/>
        </w:rPr>
        <w:fldChar w:fldCharType="separate"/>
      </w:r>
      <w:r>
        <w:rPr>
          <w:rStyle w:val="41"/>
          <w:rFonts w:hint="eastAsia" w:ascii="宋体" w:hAnsi="宋体" w:eastAsia="宋体" w:cs="宋体"/>
          <w:b/>
          <w:bCs/>
          <w:color w:val="auto"/>
          <w:sz w:val="24"/>
          <w:szCs w:val="24"/>
          <w:u w:val="single"/>
        </w:rPr>
        <w:t>综合评分法</w:t>
      </w:r>
      <w:r>
        <w:rPr>
          <w:rStyle w:val="41"/>
          <w:rFonts w:hint="eastAsia" w:ascii="宋体" w:hAnsi="宋体" w:eastAsia="宋体" w:cs="宋体"/>
          <w:b/>
          <w:bCs/>
          <w:color w:val="auto"/>
          <w:sz w:val="24"/>
          <w:szCs w:val="24"/>
          <w:u w:val="single"/>
        </w:rPr>
        <w:fldChar w:fldCharType="end"/>
      </w:r>
      <w:r>
        <w:rPr>
          <w:rFonts w:hint="eastAsia" w:ascii="宋体" w:hAnsi="宋体" w:eastAsia="宋体" w:cs="宋体"/>
          <w:color w:val="auto"/>
          <w:sz w:val="24"/>
          <w:szCs w:val="24"/>
        </w:rPr>
        <w:t>的采购项目，对提供相同品牌产品且通过资格审查、符合性审查的不同投标人参加同一合同项下投标的，按一家投标人计算，评审后得分最高的同品牌投标人获得中标人推荐资格；评审得分相同的，由评标委员会按照招标文件规定的方式确定一个投标人获得中标人推荐资格。招标文件未规定采取随机抽取方式确定的，其他同品牌投标人不作为中标候选人。</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非单一产品采购项目，多家投标人提供的核心产品品牌相同的，按前两款规定处理。</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（二十九）投标文件报价出现前后不一致的，按照下列规定修正：</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1.投标文件中开标一览表（报价表）内容与投标文件中相应内容不一致的，以开标一览表（报价表）为准；</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2.大写金额和小写金额不一致的，以大写金额为准；</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3.单价金额小数点或者百分比有明显错位的，以开标一览表的总价为准，并修改单价；</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4.总价金额与按单价合计金额不一致的，以单价金额计算结果为准。</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同时出现两种以上不一致的，按照前款规定的顺序修正。将修正后的报价，形成投标人的澄清、说明或补正材料，经投标人确认后产生约束力。投标人不确认的，其投标无效。</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三十）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（三十一）评标委员会成员对需要共同认定的事项存在争议的，应当按照少数服从多数的原则作出结论。持不同意见的评标委员会成员应当在评标报告上签署不同意见及理由，否则视为同意评标报告。</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（三十二）废标条款：</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出现下列情形之一的，应予废标。</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1.符合专业条件的供应商或者对招标文件作实质响应的供应商不足三家的；</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3.投标人的报价均超过了采购预算，采购人不能支付的；</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4.因重大变故，采购任务取消的。</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六、定标</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（三十三）采购代理机构应当在评标结束后2个工作日内将评标报告送采购人。</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（三十四）采购人应当自收到评标报告之日起5个工作日内，在评标报告确定的中标候选人名单中按顺序确定中标人。</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三十五）采购人有权对投标人投标文件的真实性进行核实，如果投标人不能在采购人规定的时间内向采购人提供有效的证明文件，将被采购人认定为具有《中华人民共和国政府采购法》第七十七条所规定的“提供虚假材料谋取中标、成交的”情形，并承担相应的法律责任。</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七、政府采购合同</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（三十六）签订政府采购合同（合同签订方式）：</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1.采购人应当自中标通知书发出之日起30日内，按照招标文件和中标人投标文件的规定，与中标人签订书面合同。所签订的合同不得对招标文件确定的事项和中标人投标文件作实质性修改。</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采购人不得向中标人提出任何不合理的要求作为签订合同的条件。</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2.中标或者</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拒绝与采购人签订合同的，采购人可以按照评审报告推荐的中标或者成交候选人名单排序，确定下一个候选人为中标或者</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，也可以重新开展政府采购活动。</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（三十七）采购人与中标人应当根据合同的约定依法履行合同义务。政府采购合同的履行、违约责任和解决争议的方法等，按《中华人民共和国合同法》相关条款执行。</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（三十八）履约保证金：</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1.中标人应在政府采购合同签订后，向采购人提交本文件第三章《投标资料表》中规定金额的履约保证金。</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2.如果中标人没有遵守本章（三十八）1 或本章（三十九） 的规定，采购代理机构有权取消该中标决定。在此情况下，采购人可以与排位在中标人之后第一位的中标候选人签订政府采购合同，以此类推。</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3.中标人凭采购人出具验收书的复印件及收款收据办理履约保证金退付手续。履约保证金在采购人处存放期间，不计利息。</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（三十九）腐败和欺诈行为：</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1.采购代理机构、采购人、投标人等参与招投标的各方，均应在招标、采购、合同执行等过程中保持廉洁和最高的道德水准。</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（1）腐败和欺诈行为的含义：</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①“腐败行为”系指在招标、采购和合同执行等过程中，为了谋求私利，影响相关人员提供、给予、接受或索取有价物品，并导致损害买方、卖方、采购代理机构和他人利益的行为。</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②“欺诈行为”系指为了影响招标、采购和合同执行等过程，隐瞒事实真象，给买方、卖方、采购代理机构及他人造成损害的行为，其中包括投标人之间的串通行为。</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（2）如果被推荐的中标人有腐败和欺诈行为，将取消其中标资格。</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（3）如果投标人在任何时候，被法院及政府有关管理部门认定为有腐败和欺诈行为，采购代理机构有权拒绝其投标、取消其中标资格和撤消其已签署的合同。</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八、询问和质疑</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（四十）询问和质疑</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rPr>
          <w:rFonts w:hint="eastAsia" w:ascii="宋体" w:hAnsi="宋体" w:eastAsia="宋体" w:cs="宋体"/>
          <w:b/>
          <w:color w:val="auto"/>
          <w:sz w:val="24"/>
          <w:szCs w:val="24"/>
          <w:u w:val="none"/>
        </w:rPr>
      </w:pPr>
      <w:r>
        <w:rPr>
          <w:rFonts w:hint="eastAsia" w:ascii="宋体" w:hAnsi="宋体" w:eastAsia="宋体" w:cs="宋体"/>
          <w:color w:val="auto"/>
          <w:sz w:val="24"/>
          <w:szCs w:val="24"/>
        </w:rPr>
        <w:t>供应商对政府采购活动事项有疑问的，向采购代理机构提出询问；供应商认为采购文件、采购过程和中标、成交结果使自己的权益受到损害的，可以在知道或者应知其权益受到损害之日起，七个工作日内以书面形式向采购代理机构提出质疑。询问和质疑由采购代理机构依法处理。</w:t>
      </w:r>
    </w:p>
    <w:p>
      <w:pPr>
        <w:pBdr>
          <w:top w:val="none" w:color="000000" w:sz="0" w:space="0"/>
          <w:left w:val="none" w:color="000000" w:sz="0" w:space="0"/>
          <w:bottom w:val="none" w:color="000000" w:sz="0" w:space="0"/>
          <w:right w:val="none" w:color="000000" w:sz="0" w:space="0"/>
        </w:pBdr>
        <w:spacing w:before="0" w:after="0" w:line="720" w:lineRule="atLeast"/>
        <w:ind w:left="0" w:right="0" w:firstLine="0"/>
        <w:jc w:val="center"/>
        <w:outlineLvl w:val="0"/>
        <w:rPr>
          <w:rFonts w:hint="eastAsia" w:ascii="宋体" w:hAnsi="宋体" w:eastAsia="宋体" w:cs="宋体"/>
          <w:color w:val="auto"/>
          <w:sz w:val="24"/>
          <w:szCs w:val="24"/>
        </w:rPr>
      </w:pPr>
      <w:r>
        <w:rPr>
          <w:rFonts w:hint="eastAsia" w:ascii="宋体" w:hAnsi="宋体" w:eastAsia="宋体" w:cs="宋体"/>
          <w:b/>
          <w:color w:val="auto"/>
          <w:sz w:val="24"/>
          <w:szCs w:val="24"/>
          <w:u w:val="none"/>
        </w:rPr>
        <w:t>第三章</w:t>
      </w:r>
      <w:r>
        <w:rPr>
          <w:rFonts w:hint="eastAsia" w:ascii="宋体" w:hAnsi="宋体" w:eastAsia="宋体" w:cs="宋体"/>
          <w:b/>
          <w:color w:val="auto"/>
          <w:sz w:val="24"/>
          <w:szCs w:val="24"/>
        </w:rPr>
        <w:t xml:space="preserve">  投标资料表</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该资料表的条款项号是与《投标人须知》的条款项号相对应的，若有增加的条款，是对《投标人须知》的补充、修改和完善，如果因此而造成矛盾时，应以本资料表为准。</w:t>
      </w:r>
    </w:p>
    <w:p>
      <w:pPr>
        <w:pBdr>
          <w:top w:val="none" w:color="000000" w:sz="0" w:space="0"/>
          <w:left w:val="none" w:color="000000" w:sz="0" w:space="0"/>
          <w:bottom w:val="none" w:color="000000" w:sz="0" w:space="0"/>
          <w:right w:val="none" w:color="000000" w:sz="0" w:space="0"/>
        </w:pBdr>
        <w:spacing w:before="0" w:after="0" w:line="239"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 </w:t>
      </w:r>
    </w:p>
    <w:tbl>
      <w:tblPr>
        <w:tblStyle w:val="4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7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rPr>
        <w:tc>
          <w:tcPr>
            <w:tcW w:w="149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rFonts w:hint="eastAsia" w:ascii="宋体" w:hAnsi="宋体" w:eastAsia="宋体" w:cs="宋体"/>
                <w:color w:val="auto"/>
                <w:sz w:val="24"/>
                <w:szCs w:val="24"/>
              </w:rPr>
            </w:pPr>
            <w:r>
              <w:rPr>
                <w:rFonts w:hint="eastAsia" w:ascii="宋体" w:hAnsi="宋体" w:eastAsia="宋体" w:cs="宋体"/>
                <w:b/>
                <w:color w:val="auto"/>
                <w:sz w:val="24"/>
                <w:szCs w:val="24"/>
              </w:rPr>
              <w:t>条款项号</w:t>
            </w:r>
          </w:p>
        </w:tc>
        <w:tc>
          <w:tcPr>
            <w:tcW w:w="7989"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rFonts w:hint="eastAsia" w:ascii="宋体" w:hAnsi="宋体" w:eastAsia="宋体" w:cs="宋体"/>
                <w:color w:val="auto"/>
                <w:sz w:val="24"/>
                <w:szCs w:val="24"/>
              </w:rPr>
            </w:pPr>
            <w:r>
              <w:rPr>
                <w:rFonts w:hint="eastAsia" w:ascii="宋体" w:hAnsi="宋体" w:eastAsia="宋体" w:cs="宋体"/>
                <w:b/>
                <w:color w:val="auto"/>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rPr>
        <w:tc>
          <w:tcPr>
            <w:tcW w:w="149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一</w:t>
            </w:r>
          </w:p>
        </w:tc>
        <w:tc>
          <w:tcPr>
            <w:tcW w:w="7989"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rPr>
        <w:tc>
          <w:tcPr>
            <w:tcW w:w="149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(一)</w:t>
            </w:r>
          </w:p>
        </w:tc>
        <w:tc>
          <w:tcPr>
            <w:tcW w:w="7989" w:type="dxa"/>
            <w:tcMar>
              <w:top w:w="0" w:type="dxa"/>
              <w:left w:w="108" w:type="dxa"/>
              <w:bottom w:w="0" w:type="dxa"/>
              <w:right w:w="108" w:type="dxa"/>
            </w:tcMar>
            <w:vAlign w:val="top"/>
          </w:tcPr>
          <w:p>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本项目采购人：</w:t>
            </w:r>
            <w:r>
              <w:rPr>
                <w:rFonts w:hint="eastAsia" w:ascii="宋体" w:hAnsi="宋体" w:eastAsia="宋体" w:cs="宋体"/>
                <w:color w:val="auto"/>
                <w:sz w:val="24"/>
                <w:szCs w:val="24"/>
                <w:lang w:val="en-US" w:eastAsia="zh-CN"/>
              </w:rPr>
              <w:t>徐州淮海国际港务区疾病预防控制中心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rPr>
        <w:tc>
          <w:tcPr>
            <w:tcW w:w="149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(二)</w:t>
            </w:r>
          </w:p>
        </w:tc>
        <w:tc>
          <w:tcPr>
            <w:tcW w:w="7989"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本次采购采用的政府采购方式：</w:t>
            </w:r>
            <w:r>
              <w:rPr>
                <w:rFonts w:hint="eastAsia" w:ascii="宋体" w:hAnsi="宋体" w:eastAsia="宋体" w:cs="宋体"/>
                <w:color w:val="auto"/>
                <w:sz w:val="24"/>
                <w:szCs w:val="24"/>
                <w:lang w:val="en-US" w:eastAsia="zh-CN"/>
              </w:rPr>
              <w:t>邀请</w:t>
            </w:r>
            <w:r>
              <w:rPr>
                <w:rFonts w:hint="eastAsia" w:ascii="宋体" w:hAnsi="宋体" w:eastAsia="宋体" w:cs="宋体"/>
                <w:color w:val="auto"/>
                <w:sz w:val="24"/>
                <w:szCs w:val="24"/>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rPr>
        <w:tc>
          <w:tcPr>
            <w:tcW w:w="149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w:t>
            </w:r>
          </w:p>
        </w:tc>
        <w:tc>
          <w:tcPr>
            <w:tcW w:w="7989"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采购人确定的采购项目属性：</w:t>
            </w:r>
            <w:r>
              <w:rPr>
                <w:rFonts w:hint="eastAsia" w:ascii="宋体" w:hAnsi="宋体" w:eastAsia="宋体" w:cs="宋体"/>
                <w:color w:val="auto"/>
                <w:sz w:val="24"/>
                <w:szCs w:val="24"/>
                <w:lang w:val="en-US" w:eastAsia="zh-CN"/>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rPr>
        <w:tc>
          <w:tcPr>
            <w:tcW w:w="149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五</w:t>
            </w:r>
            <w:r>
              <w:rPr>
                <w:rFonts w:hint="eastAsia" w:ascii="宋体" w:hAnsi="宋体" w:eastAsia="宋体" w:cs="宋体"/>
                <w:color w:val="auto"/>
                <w:sz w:val="24"/>
                <w:szCs w:val="24"/>
              </w:rPr>
              <w:t>)</w:t>
            </w:r>
          </w:p>
        </w:tc>
        <w:tc>
          <w:tcPr>
            <w:tcW w:w="7989"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本项目采购代理机构：</w:t>
            </w:r>
            <w:r>
              <w:rPr>
                <w:rFonts w:hint="eastAsia" w:ascii="宋体" w:hAnsi="宋体" w:eastAsia="宋体" w:cs="宋体"/>
                <w:color w:val="auto"/>
                <w:sz w:val="24"/>
                <w:szCs w:val="24"/>
                <w:lang w:eastAsia="zh-CN"/>
              </w:rPr>
              <w:t>中正信造价咨询有限公司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491"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六</w:t>
            </w:r>
            <w:r>
              <w:rPr>
                <w:rFonts w:hint="eastAsia" w:ascii="宋体" w:hAnsi="宋体" w:eastAsia="宋体" w:cs="宋体"/>
                <w:color w:val="auto"/>
                <w:sz w:val="24"/>
                <w:szCs w:val="24"/>
              </w:rPr>
              <w:t>)</w:t>
            </w:r>
          </w:p>
        </w:tc>
        <w:tc>
          <w:tcPr>
            <w:tcW w:w="7989"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rPr>
            </w:pPr>
            <w:r>
              <w:rPr>
                <w:rFonts w:hint="eastAsia"/>
              </w:rPr>
              <w:t>投标人的资格条件：</w:t>
            </w:r>
          </w:p>
          <w:p>
            <w:pPr>
              <w:numPr>
                <w:ilvl w:val="0"/>
                <w:numId w:val="0"/>
              </w:numPr>
              <w:pBdr>
                <w:top w:val="none" w:color="000000" w:sz="0" w:space="0"/>
                <w:left w:val="none" w:color="000000" w:sz="0" w:space="0"/>
                <w:bottom w:val="none" w:color="000000" w:sz="0" w:space="0"/>
                <w:right w:val="none" w:color="000000" w:sz="0" w:space="0"/>
              </w:pBdr>
              <w:spacing w:before="0" w:after="0" w:line="400" w:lineRule="atLeast"/>
              <w:ind w:right="0"/>
              <w:jc w:val="both"/>
              <w:rPr>
                <w:rFonts w:hint="eastAsia"/>
              </w:rPr>
            </w:pPr>
            <w:r>
              <w:rPr>
                <w:rFonts w:hint="eastAsia"/>
                <w:lang w:eastAsia="zh-CN"/>
              </w:rPr>
              <w:t>一、</w:t>
            </w:r>
            <w:r>
              <w:rPr>
                <w:rFonts w:hint="eastAsia"/>
              </w:rPr>
              <w:t>符合《中华人民共和国政府采购法》第二十二条的规定；</w:t>
            </w:r>
          </w:p>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highlight w:val="none"/>
              </w:rPr>
            </w:pPr>
            <w:r>
              <w:rPr>
                <w:rFonts w:hint="eastAsia"/>
                <w:highlight w:val="none"/>
                <w:lang w:eastAsia="zh-CN"/>
              </w:rPr>
              <w:t>二、</w:t>
            </w:r>
            <w:r>
              <w:rPr>
                <w:rFonts w:hint="eastAsia"/>
                <w:highlight w:val="none"/>
              </w:rPr>
              <w:t>此项目不属于专门面向中小微企业采购的项目</w:t>
            </w:r>
          </w:p>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lang w:val="en-US" w:eastAsia="zh-CN"/>
              </w:rPr>
            </w:pPr>
            <w:r>
              <w:rPr>
                <w:rFonts w:hint="eastAsia"/>
                <w:lang w:val="en-US" w:eastAsia="zh-CN"/>
              </w:rPr>
              <w:t>三：本项目的特定资格要求：无。</w:t>
            </w:r>
          </w:p>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rPr>
            </w:pPr>
            <w:r>
              <w:rPr>
                <w:rFonts w:hint="eastAsia"/>
              </w:rPr>
              <w:t>同时明确相关事项如下：</w:t>
            </w:r>
          </w:p>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lang w:val="en-US" w:eastAsia="zh-CN"/>
              </w:rPr>
            </w:pPr>
            <w:r>
              <w:rPr>
                <w:rFonts w:hint="eastAsia"/>
                <w:lang w:val="en-US" w:eastAsia="zh-CN"/>
              </w:rPr>
              <w:t>未被列入失信被执行人、重大税收违法案件当事人名单、政府采购严重违法失信行为记录名单（以“供应商信用信息”查询结果为准）。</w:t>
            </w:r>
          </w:p>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rPr>
            </w:pPr>
            <w:r>
              <w:rPr>
                <w:rFonts w:hint="eastAsia"/>
                <w:lang w:val="en-US" w:eastAsia="zh-CN"/>
              </w:rPr>
              <w:t>1.</w:t>
            </w:r>
            <w:r>
              <w:rPr>
                <w:rFonts w:hint="eastAsia"/>
              </w:rPr>
              <w:t>单位负责人为同一人或者存在直接控股、管理关系的不同供应商，不得参加同一合同项下的政府采购活动。</w:t>
            </w:r>
          </w:p>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rPr>
            </w:pPr>
            <w:r>
              <w:rPr>
                <w:rFonts w:hint="eastAsia"/>
                <w:lang w:val="en-US" w:eastAsia="zh-CN"/>
              </w:rPr>
              <w:t>2.</w:t>
            </w:r>
            <w:r>
              <w:rPr>
                <w:rFonts w:hint="eastAsia"/>
              </w:rPr>
              <w:t>为本采购项目提供整体设计、规范编制或者项目管理、监理、检测等服务的供应商，不得再参加本采购项目的采购活动。</w:t>
            </w:r>
          </w:p>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lang w:val="en-US" w:eastAsia="zh-CN"/>
              </w:rPr>
            </w:pPr>
            <w:r>
              <w:rPr>
                <w:rFonts w:hint="eastAsia"/>
                <w:lang w:val="en-US" w:eastAsia="zh-CN"/>
              </w:rPr>
              <w:t>3.</w:t>
            </w:r>
            <w:r>
              <w:rPr>
                <w:rFonts w:hint="eastAsia"/>
              </w:rPr>
              <w:t>本项目不接受联合体参与采购活动。</w:t>
            </w:r>
          </w:p>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rPr>
            </w:pPr>
            <w:r>
              <w:rPr>
                <w:rFonts w:hint="eastAsia"/>
              </w:rPr>
              <w:t>四、查询及使用供应商信用记录：</w:t>
            </w:r>
          </w:p>
          <w:p>
            <w:pPr>
              <w:pBdr>
                <w:top w:val="none" w:color="000000" w:sz="0" w:space="0"/>
                <w:left w:val="none" w:color="000000" w:sz="0" w:space="0"/>
                <w:bottom w:val="none" w:color="000000" w:sz="0" w:space="0"/>
                <w:right w:val="none" w:color="000000" w:sz="0" w:space="0"/>
              </w:pBdr>
              <w:spacing w:before="0" w:after="0" w:line="400" w:lineRule="atLeast"/>
              <w:ind w:left="0" w:right="0" w:firstLine="420"/>
              <w:jc w:val="both"/>
              <w:rPr>
                <w:rFonts w:hint="eastAsia"/>
              </w:rPr>
            </w:pPr>
            <w:r>
              <w:rPr>
                <w:rFonts w:hint="eastAsia"/>
              </w:rPr>
              <w:t>(一)由采购人查询信用信息。</w:t>
            </w:r>
          </w:p>
          <w:p>
            <w:pPr>
              <w:pBdr>
                <w:top w:val="none" w:color="000000" w:sz="0" w:space="0"/>
                <w:left w:val="none" w:color="000000" w:sz="0" w:space="0"/>
                <w:bottom w:val="none" w:color="000000" w:sz="0" w:space="0"/>
                <w:right w:val="none" w:color="000000" w:sz="0" w:space="0"/>
              </w:pBdr>
              <w:spacing w:before="0" w:after="0" w:line="400" w:lineRule="atLeast"/>
              <w:ind w:left="0" w:right="0" w:firstLine="420"/>
              <w:jc w:val="both"/>
              <w:rPr>
                <w:rFonts w:hint="eastAsia"/>
              </w:rPr>
            </w:pPr>
            <w:r>
              <w:rPr>
                <w:rFonts w:hint="eastAsia"/>
              </w:rPr>
              <w:t>(二)查询渠道包括：</w:t>
            </w:r>
          </w:p>
          <w:p>
            <w:pPr>
              <w:pBdr>
                <w:top w:val="none" w:color="000000" w:sz="0" w:space="0"/>
                <w:left w:val="none" w:color="000000" w:sz="0" w:space="0"/>
                <w:bottom w:val="none" w:color="000000" w:sz="0" w:space="0"/>
                <w:right w:val="none" w:color="000000" w:sz="0" w:space="0"/>
              </w:pBdr>
              <w:spacing w:before="0" w:after="0" w:line="400" w:lineRule="atLeast"/>
              <w:ind w:left="0" w:right="0" w:firstLine="700"/>
              <w:jc w:val="both"/>
              <w:rPr>
                <w:rFonts w:hint="eastAsia"/>
              </w:rPr>
            </w:pPr>
            <w:r>
              <w:rPr>
                <w:rFonts w:hint="eastAsia"/>
              </w:rPr>
              <w:t>1.“信用中国”网（</w:t>
            </w:r>
            <w:r>
              <w:rPr>
                <w:rFonts w:hint="eastAsia"/>
              </w:rPr>
              <w:fldChar w:fldCharType="begin"/>
            </w:r>
            <w:r>
              <w:rPr>
                <w:rFonts w:hint="eastAsia"/>
              </w:rPr>
              <w:instrText xml:space="preserve"> HYPERLINK "http://www.creditchina.gov.cn/" \o "http://www.creditchina.gov.cn/" </w:instrText>
            </w:r>
            <w:r>
              <w:rPr>
                <w:rFonts w:hint="eastAsia"/>
              </w:rPr>
              <w:fldChar w:fldCharType="separate"/>
            </w:r>
            <w:r>
              <w:rPr>
                <w:rFonts w:hint="eastAsia"/>
              </w:rPr>
              <w:t>www.creditchina.gov.cn</w:t>
            </w:r>
            <w:r>
              <w:rPr>
                <w:rFonts w:hint="eastAsia"/>
              </w:rPr>
              <w:fldChar w:fldCharType="end"/>
            </w:r>
            <w:r>
              <w:rPr>
                <w:rFonts w:hint="eastAsia"/>
              </w:rPr>
              <w:t>）；</w:t>
            </w:r>
          </w:p>
          <w:p>
            <w:pPr>
              <w:pBdr>
                <w:top w:val="none" w:color="000000" w:sz="0" w:space="0"/>
                <w:left w:val="none" w:color="000000" w:sz="0" w:space="0"/>
                <w:bottom w:val="none" w:color="000000" w:sz="0" w:space="0"/>
                <w:right w:val="none" w:color="000000" w:sz="0" w:space="0"/>
              </w:pBdr>
              <w:spacing w:before="0" w:after="0" w:line="400" w:lineRule="atLeast"/>
              <w:ind w:left="0" w:right="0" w:firstLine="700"/>
              <w:jc w:val="both"/>
              <w:rPr>
                <w:rFonts w:hint="eastAsia"/>
              </w:rPr>
            </w:pPr>
            <w:r>
              <w:rPr>
                <w:rFonts w:hint="eastAsia"/>
              </w:rPr>
              <w:t>2.</w:t>
            </w:r>
            <w:r>
              <w:rPr>
                <w:rFonts w:hint="eastAsia"/>
                <w:lang w:eastAsia="zh-CN"/>
              </w:rPr>
              <w:t>“</w:t>
            </w:r>
            <w:r>
              <w:rPr>
                <w:rFonts w:hint="eastAsia"/>
              </w:rPr>
              <w:t>中国政府采购</w:t>
            </w:r>
            <w:r>
              <w:rPr>
                <w:rFonts w:hint="eastAsia"/>
                <w:lang w:eastAsia="zh-CN"/>
              </w:rPr>
              <w:t>”</w:t>
            </w:r>
            <w:r>
              <w:rPr>
                <w:rFonts w:hint="eastAsia"/>
              </w:rPr>
              <w:t>网（</w:t>
            </w:r>
            <w:r>
              <w:rPr>
                <w:rFonts w:hint="eastAsia"/>
              </w:rPr>
              <w:fldChar w:fldCharType="begin"/>
            </w:r>
            <w:r>
              <w:rPr>
                <w:rFonts w:hint="eastAsia"/>
              </w:rPr>
              <w:instrText xml:space="preserve"> HYPERLINK "http://www.ccgp.gov.cn/" \o "http://www.ccgp.gov.cn/" </w:instrText>
            </w:r>
            <w:r>
              <w:rPr>
                <w:rFonts w:hint="eastAsia"/>
              </w:rPr>
              <w:fldChar w:fldCharType="separate"/>
            </w:r>
            <w:r>
              <w:rPr>
                <w:rFonts w:hint="eastAsia"/>
              </w:rPr>
              <w:t>www.ccgp.gov.cn</w:t>
            </w:r>
            <w:r>
              <w:rPr>
                <w:rFonts w:hint="eastAsia"/>
              </w:rPr>
              <w:fldChar w:fldCharType="end"/>
            </w:r>
            <w:r>
              <w:rPr>
                <w:rFonts w:hint="eastAsia"/>
              </w:rPr>
              <w:t>）；</w:t>
            </w:r>
          </w:p>
          <w:p>
            <w:pPr>
              <w:pBdr>
                <w:top w:val="none" w:color="000000" w:sz="0" w:space="0"/>
                <w:left w:val="none" w:color="000000" w:sz="0" w:space="0"/>
                <w:bottom w:val="none" w:color="000000" w:sz="0" w:space="0"/>
                <w:right w:val="none" w:color="000000" w:sz="0" w:space="0"/>
              </w:pBdr>
              <w:spacing w:before="0" w:after="0" w:line="400" w:lineRule="atLeast"/>
              <w:ind w:left="0" w:right="0" w:firstLine="700"/>
              <w:jc w:val="both"/>
              <w:rPr>
                <w:rFonts w:hint="eastAsia"/>
              </w:rPr>
            </w:pPr>
            <w:r>
              <w:rPr>
                <w:rFonts w:hint="eastAsia"/>
              </w:rPr>
              <w:t>3.“信用江苏”网（www.jscredit.gov.cn）；</w:t>
            </w:r>
          </w:p>
          <w:p>
            <w:pPr>
              <w:pBdr>
                <w:top w:val="none" w:color="000000" w:sz="0" w:space="0"/>
                <w:left w:val="none" w:color="000000" w:sz="0" w:space="0"/>
                <w:bottom w:val="none" w:color="000000" w:sz="0" w:space="0"/>
                <w:right w:val="none" w:color="000000" w:sz="0" w:space="0"/>
              </w:pBdr>
              <w:spacing w:before="0" w:after="0" w:line="400" w:lineRule="atLeast"/>
              <w:ind w:left="0" w:right="0" w:firstLine="700"/>
              <w:jc w:val="both"/>
              <w:rPr>
                <w:rFonts w:hint="eastAsia"/>
              </w:rPr>
            </w:pPr>
            <w:r>
              <w:rPr>
                <w:rFonts w:hint="eastAsia"/>
              </w:rPr>
              <w:t>4.“信用中国（江苏徐州）”网</w:t>
            </w:r>
          </w:p>
          <w:p>
            <w:pPr>
              <w:pBdr>
                <w:top w:val="none" w:color="000000" w:sz="0" w:space="0"/>
                <w:left w:val="none" w:color="000000" w:sz="0" w:space="0"/>
                <w:bottom w:val="none" w:color="000000" w:sz="0" w:space="0"/>
                <w:right w:val="none" w:color="000000" w:sz="0" w:space="0"/>
              </w:pBdr>
              <w:spacing w:before="0" w:after="0" w:line="400" w:lineRule="atLeast"/>
              <w:ind w:left="0" w:right="0" w:firstLine="700"/>
              <w:jc w:val="both"/>
              <w:rPr>
                <w:rFonts w:hint="eastAsia"/>
              </w:rPr>
            </w:pPr>
            <w:r>
              <w:rPr>
                <w:rFonts w:hint="eastAsia"/>
              </w:rPr>
              <w:t xml:space="preserve">（ </w:t>
            </w:r>
            <w:r>
              <w:rPr>
                <w:rFonts w:hint="eastAsia"/>
              </w:rPr>
              <w:fldChar w:fldCharType="begin"/>
            </w:r>
            <w:r>
              <w:rPr>
                <w:rFonts w:hint="eastAsia"/>
              </w:rPr>
              <w:instrText xml:space="preserve"> HYPERLINK "http://www.xuzhoucredit.gov.cn/" \o "http://www.xuzhoucredit.gov.cn/" </w:instrText>
            </w:r>
            <w:r>
              <w:rPr>
                <w:rFonts w:hint="eastAsia"/>
              </w:rPr>
              <w:fldChar w:fldCharType="separate"/>
            </w:r>
            <w:r>
              <w:rPr>
                <w:rFonts w:hint="eastAsia"/>
              </w:rPr>
              <w:t>http://www.xuzhoucredit.gov.cn</w:t>
            </w:r>
            <w:r>
              <w:rPr>
                <w:rFonts w:hint="eastAsia"/>
              </w:rPr>
              <w:fldChar w:fldCharType="end"/>
            </w:r>
            <w:r>
              <w:rPr>
                <w:rFonts w:hint="eastAsia"/>
              </w:rPr>
              <w:t>）；</w:t>
            </w:r>
          </w:p>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rPr>
            </w:pPr>
            <w:r>
              <w:rPr>
                <w:rFonts w:hint="eastAsia"/>
              </w:rPr>
              <w:t>  </w:t>
            </w:r>
            <w:r>
              <w:rPr>
                <w:rFonts w:hint="eastAsia"/>
                <w:lang w:val="en-US" w:eastAsia="zh-CN"/>
              </w:rPr>
              <w:t xml:space="preserve"> </w:t>
            </w:r>
            <w:r>
              <w:rPr>
                <w:rFonts w:hint="eastAsia"/>
              </w:rPr>
              <w:t> (三)截止时点（查询环节）：评标结束前。</w:t>
            </w:r>
          </w:p>
          <w:p>
            <w:pPr>
              <w:pBdr>
                <w:top w:val="none" w:color="000000" w:sz="0" w:space="0"/>
                <w:left w:val="none" w:color="000000" w:sz="0" w:space="0"/>
                <w:bottom w:val="none" w:color="000000" w:sz="0" w:space="0"/>
                <w:right w:val="none" w:color="000000" w:sz="0" w:space="0"/>
              </w:pBdr>
              <w:spacing w:before="0" w:after="0" w:line="400" w:lineRule="atLeast"/>
              <w:ind w:left="980" w:right="0" w:hanging="560"/>
              <w:jc w:val="both"/>
              <w:rPr>
                <w:rFonts w:hint="eastAsia"/>
              </w:rPr>
            </w:pPr>
            <w:r>
              <w:rPr>
                <w:rFonts w:hint="eastAsia"/>
              </w:rPr>
              <w:t>(四)信用信息查询记录和证据留存的具体方式：网页截屏打印，与其他采购文件一并保存。</w:t>
            </w:r>
          </w:p>
          <w:p>
            <w:pPr>
              <w:pBdr>
                <w:top w:val="none" w:color="000000" w:sz="0" w:space="0"/>
                <w:left w:val="none" w:color="000000" w:sz="0" w:space="0"/>
                <w:bottom w:val="none" w:color="000000" w:sz="0" w:space="0"/>
                <w:right w:val="none" w:color="000000" w:sz="0" w:space="0"/>
              </w:pBdr>
              <w:spacing w:before="0" w:after="0" w:line="400" w:lineRule="atLeast"/>
              <w:ind w:left="0" w:right="0" w:firstLine="420"/>
              <w:jc w:val="both"/>
              <w:rPr>
                <w:rFonts w:hint="eastAsia"/>
              </w:rPr>
            </w:pPr>
            <w:r>
              <w:rPr>
                <w:rFonts w:hint="eastAsia"/>
              </w:rPr>
              <w:t>(五)信用信息的使用规则：</w:t>
            </w:r>
          </w:p>
          <w:p>
            <w:pPr>
              <w:pBdr>
                <w:top w:val="none" w:color="000000" w:sz="0" w:space="0"/>
                <w:left w:val="none" w:color="000000" w:sz="0" w:space="0"/>
                <w:bottom w:val="none" w:color="000000" w:sz="0" w:space="0"/>
                <w:right w:val="none" w:color="000000" w:sz="0" w:space="0"/>
              </w:pBdr>
              <w:spacing w:before="0" w:after="0" w:line="400" w:lineRule="atLeast"/>
              <w:ind w:left="899" w:right="0" w:firstLine="0"/>
              <w:jc w:val="both"/>
              <w:rPr>
                <w:rFonts w:hint="eastAsia"/>
              </w:rPr>
            </w:pPr>
            <w:r>
              <w:rPr>
                <w:rFonts w:hint="eastAsia"/>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p>
            <w:pPr>
              <w:pStyle w:val="31"/>
              <w:rPr>
                <w:rFonts w:hint="eastAsia"/>
              </w:rPr>
            </w:pPr>
            <w:r>
              <w:rPr>
                <w:rFonts w:hint="eastAsia" w:asciiTheme="minorHAnsi" w:hAnsiTheme="minorHAnsi" w:eastAsiaTheme="minorHAnsi" w:cstheme="minorBidi"/>
                <w:sz w:val="22"/>
                <w:szCs w:val="22"/>
                <w:lang w:val="en-US" w:eastAsia="zh-CN" w:bidi="ar-SA"/>
              </w:rPr>
              <w:t>（六）供应商信用评价结果参考期限从项目开标之日前三年起算，具体按照《江苏省政府采购信用管理暂行办法》（苏财规[2018]18号）执行。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49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七</w:t>
            </w:r>
            <w:r>
              <w:rPr>
                <w:rFonts w:hint="eastAsia" w:ascii="宋体" w:hAnsi="宋体" w:eastAsia="宋体" w:cs="宋体"/>
                <w:color w:val="auto"/>
                <w:sz w:val="24"/>
                <w:szCs w:val="24"/>
              </w:rPr>
              <w:t>)</w:t>
            </w:r>
          </w:p>
        </w:tc>
        <w:tc>
          <w:tcPr>
            <w:tcW w:w="7989"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招标代理服务费由中标人支付，标准见《招标代理服务收费标准》（见附件）。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rPr>
        <w:tc>
          <w:tcPr>
            <w:tcW w:w="149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二</w:t>
            </w:r>
          </w:p>
        </w:tc>
        <w:tc>
          <w:tcPr>
            <w:tcW w:w="7989"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49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(九)1</w:t>
            </w:r>
          </w:p>
        </w:tc>
        <w:tc>
          <w:tcPr>
            <w:tcW w:w="7989"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采购代理机构可以对已发出的招标文件进行必要的澄清或修改。对澄清或修改的内容，应以所发布的本项目的“更正公告”的附件的形式通知所有获取招标文件的潜在投标人。当发布本项目的“更正公告”之后，采购代理机构便尽到了通知义务，其各潜在投标人应关注本项目的“更正公告”及附件，否则，将自行承担相应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rPr>
        <w:tc>
          <w:tcPr>
            <w:tcW w:w="149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(九)2</w:t>
            </w:r>
          </w:p>
        </w:tc>
        <w:tc>
          <w:tcPr>
            <w:tcW w:w="7989"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ascii="宋体" w:hAnsi="宋体" w:eastAsia="宋体" w:cs="宋体"/>
                <w:color w:val="auto"/>
                <w:sz w:val="24"/>
                <w:szCs w:val="24"/>
              </w:rPr>
            </w:pPr>
            <w:r>
              <w:rPr>
                <w:rFonts w:hint="eastAsia" w:ascii="宋体" w:hAnsi="宋体" w:eastAsia="宋体" w:cs="宋体"/>
                <w:b w:val="0"/>
                <w:bCs w:val="0"/>
                <w:color w:val="auto"/>
                <w:sz w:val="24"/>
                <w:szCs w:val="24"/>
              </w:rPr>
              <w:t>不安排现场考察。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rPr>
        <w:tc>
          <w:tcPr>
            <w:tcW w:w="149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(九)3</w:t>
            </w:r>
          </w:p>
        </w:tc>
        <w:tc>
          <w:tcPr>
            <w:tcW w:w="7989"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不安排开标前答疑会。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rPr>
        <w:tc>
          <w:tcPr>
            <w:tcW w:w="149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三</w:t>
            </w:r>
          </w:p>
        </w:tc>
        <w:tc>
          <w:tcPr>
            <w:tcW w:w="7989"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149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(十</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w:t>
            </w:r>
          </w:p>
        </w:tc>
        <w:tc>
          <w:tcPr>
            <w:tcW w:w="7989"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投标文件的语言为中文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0" w:hRule="atLeast"/>
        </w:trPr>
        <w:tc>
          <w:tcPr>
            <w:tcW w:w="149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(十二)1</w:t>
            </w:r>
          </w:p>
          <w:p>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(十二)2</w:t>
            </w:r>
          </w:p>
        </w:tc>
        <w:tc>
          <w:tcPr>
            <w:tcW w:w="7989"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投标文件应由下列部分构成，并按照以下要求和顺序装订：</w:t>
            </w:r>
          </w:p>
          <w:p>
            <w:pPr>
              <w:pBdr>
                <w:top w:val="none" w:color="000000" w:sz="0" w:space="0"/>
                <w:left w:val="none" w:color="000000" w:sz="0" w:space="0"/>
                <w:bottom w:val="none" w:color="000000" w:sz="0" w:space="0"/>
                <w:right w:val="none" w:color="000000" w:sz="0" w:space="0"/>
              </w:pBdr>
              <w:spacing w:before="0" w:after="0" w:line="400" w:lineRule="atLeast"/>
              <w:ind w:left="420" w:right="0" w:hanging="420"/>
              <w:jc w:val="both"/>
              <w:rPr>
                <w:rFonts w:hint="eastAsia" w:ascii="宋体" w:hAnsi="宋体" w:eastAsia="宋体" w:cs="宋体"/>
                <w:color w:val="auto"/>
                <w:sz w:val="24"/>
                <w:szCs w:val="24"/>
              </w:rPr>
            </w:pPr>
            <w:r>
              <w:rPr>
                <w:rFonts w:hint="eastAsia" w:ascii="宋体" w:hAnsi="宋体" w:eastAsia="宋体" w:cs="宋体"/>
                <w:color w:val="auto"/>
                <w:sz w:val="24"/>
                <w:szCs w:val="24"/>
              </w:rPr>
              <w:t>一、《投标函》。要求加盖</w:t>
            </w:r>
            <w:r>
              <w:rPr>
                <w:rFonts w:hint="eastAsia" w:ascii="宋体" w:hAnsi="宋体" w:eastAsia="宋体" w:cs="宋体"/>
                <w:color w:val="auto"/>
                <w:sz w:val="24"/>
                <w:szCs w:val="24"/>
                <w:lang w:val="en-US" w:eastAsia="zh-CN"/>
              </w:rPr>
              <w:t>公</w:t>
            </w:r>
            <w:r>
              <w:rPr>
                <w:rFonts w:hint="eastAsia" w:ascii="宋体" w:hAnsi="宋体" w:eastAsia="宋体" w:cs="宋体"/>
                <w:color w:val="auto"/>
                <w:sz w:val="24"/>
                <w:szCs w:val="24"/>
              </w:rPr>
              <w:t>章，格式见本文件第七章《投标文件相关格式》</w:t>
            </w:r>
            <w:r>
              <w:rPr>
                <w:rFonts w:hint="eastAsia" w:ascii="宋体" w:hAnsi="宋体" w:eastAsia="宋体" w:cs="宋体"/>
                <w:b/>
                <w:color w:val="auto"/>
                <w:sz w:val="24"/>
                <w:szCs w:val="24"/>
              </w:rPr>
              <w:t>（必须提供，否则在符合性审查时按照投标无效处理）。</w:t>
            </w:r>
          </w:p>
          <w:p>
            <w:pPr>
              <w:pBdr>
                <w:top w:val="none" w:color="000000" w:sz="0" w:space="0"/>
                <w:left w:val="none" w:color="000000" w:sz="0" w:space="0"/>
                <w:bottom w:val="none" w:color="000000" w:sz="0" w:space="0"/>
                <w:right w:val="none" w:color="000000" w:sz="0" w:space="0"/>
              </w:pBdr>
              <w:spacing w:before="0" w:after="0" w:line="400" w:lineRule="atLeast"/>
              <w:ind w:left="420" w:right="0" w:hanging="420"/>
              <w:jc w:val="both"/>
              <w:rPr>
                <w:rFonts w:hint="eastAsia" w:ascii="宋体" w:hAnsi="宋体" w:eastAsia="宋体" w:cs="宋体"/>
                <w:b/>
                <w:color w:val="auto"/>
                <w:sz w:val="24"/>
                <w:szCs w:val="24"/>
              </w:rPr>
            </w:pPr>
            <w:r>
              <w:rPr>
                <w:rFonts w:hint="eastAsia" w:ascii="宋体" w:hAnsi="宋体" w:eastAsia="宋体" w:cs="宋体"/>
                <w:color w:val="auto"/>
                <w:sz w:val="24"/>
                <w:szCs w:val="24"/>
              </w:rPr>
              <w:t>二、《法定代表人授权书》。要求加盖</w:t>
            </w:r>
            <w:r>
              <w:rPr>
                <w:rFonts w:hint="eastAsia" w:ascii="宋体" w:hAnsi="宋体" w:eastAsia="宋体" w:cs="宋体"/>
                <w:color w:val="auto"/>
                <w:sz w:val="24"/>
                <w:szCs w:val="24"/>
                <w:lang w:val="en-US" w:eastAsia="zh-CN"/>
              </w:rPr>
              <w:t>公</w:t>
            </w:r>
            <w:r>
              <w:rPr>
                <w:rFonts w:hint="eastAsia" w:ascii="宋体" w:hAnsi="宋体" w:eastAsia="宋体" w:cs="宋体"/>
                <w:color w:val="auto"/>
                <w:sz w:val="24"/>
                <w:szCs w:val="24"/>
              </w:rPr>
              <w:t>章，格式见本文件第七章《投标文件相关格式》</w:t>
            </w:r>
            <w:r>
              <w:rPr>
                <w:rFonts w:hint="eastAsia" w:ascii="宋体" w:hAnsi="宋体" w:eastAsia="宋体" w:cs="宋体"/>
                <w:b/>
                <w:color w:val="auto"/>
                <w:sz w:val="24"/>
                <w:szCs w:val="24"/>
              </w:rPr>
              <w:t>（必须提供，否则在符合性审查时按照投标无效处理）。</w:t>
            </w:r>
          </w:p>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三、价格部分</w:t>
            </w:r>
          </w:p>
          <w:p>
            <w:pPr>
              <w:pBdr>
                <w:top w:val="none" w:color="000000" w:sz="0" w:space="0"/>
                <w:left w:val="none" w:color="000000" w:sz="0" w:space="0"/>
                <w:bottom w:val="none" w:color="000000" w:sz="0" w:space="0"/>
                <w:right w:val="none" w:color="000000" w:sz="0" w:space="0"/>
              </w:pBdr>
              <w:spacing w:before="0" w:after="0" w:line="400" w:lineRule="atLeast"/>
              <w:ind w:left="919" w:right="0" w:hanging="560"/>
              <w:jc w:val="both"/>
              <w:rPr>
                <w:rFonts w:hint="eastAsia" w:ascii="宋体" w:hAnsi="宋体" w:eastAsia="宋体" w:cs="宋体"/>
                <w:color w:val="auto"/>
                <w:sz w:val="24"/>
                <w:szCs w:val="24"/>
              </w:rPr>
            </w:pPr>
            <w:r>
              <w:rPr>
                <w:rFonts w:hint="eastAsia" w:ascii="宋体" w:hAnsi="宋体" w:eastAsia="宋体" w:cs="宋体"/>
                <w:color w:val="auto"/>
                <w:sz w:val="24"/>
                <w:szCs w:val="24"/>
              </w:rPr>
              <w:t>(一)《开标一览表》。要求加盖</w:t>
            </w:r>
            <w:r>
              <w:rPr>
                <w:rFonts w:hint="eastAsia" w:ascii="宋体" w:hAnsi="宋体" w:eastAsia="宋体" w:cs="宋体"/>
                <w:color w:val="auto"/>
                <w:sz w:val="24"/>
                <w:szCs w:val="24"/>
                <w:lang w:val="en-US" w:eastAsia="zh-CN"/>
              </w:rPr>
              <w:t>公</w:t>
            </w:r>
            <w:r>
              <w:rPr>
                <w:rFonts w:hint="eastAsia" w:ascii="宋体" w:hAnsi="宋体" w:eastAsia="宋体" w:cs="宋体"/>
                <w:color w:val="auto"/>
                <w:sz w:val="24"/>
                <w:szCs w:val="24"/>
              </w:rPr>
              <w:t>章，格式见本文件第七章《投标文件相关格式》</w:t>
            </w:r>
            <w:r>
              <w:rPr>
                <w:rFonts w:hint="eastAsia" w:ascii="宋体" w:hAnsi="宋体" w:eastAsia="宋体" w:cs="宋体"/>
                <w:color w:val="auto"/>
                <w:sz w:val="24"/>
                <w:szCs w:val="24"/>
                <w:lang w:eastAsia="zh-CN"/>
              </w:rPr>
              <w:t>。</w:t>
            </w:r>
            <w:r>
              <w:rPr>
                <w:rFonts w:hint="eastAsia" w:ascii="宋体" w:hAnsi="宋体" w:eastAsia="宋体" w:cs="宋体"/>
                <w:b/>
                <w:color w:val="auto"/>
                <w:sz w:val="24"/>
                <w:szCs w:val="24"/>
              </w:rPr>
              <w:t>（必须提供，否则在符合性审查时按照投标无效处理）。</w:t>
            </w:r>
          </w:p>
          <w:p>
            <w:pPr>
              <w:pBdr>
                <w:top w:val="none" w:color="000000" w:sz="0" w:space="0"/>
                <w:left w:val="none" w:color="000000" w:sz="0" w:space="0"/>
                <w:bottom w:val="none" w:color="000000" w:sz="0" w:space="0"/>
                <w:right w:val="none" w:color="000000" w:sz="0" w:space="0"/>
              </w:pBdr>
              <w:spacing w:before="0" w:after="0" w:line="400" w:lineRule="atLeast"/>
              <w:ind w:left="919" w:right="0" w:hanging="560"/>
              <w:jc w:val="both"/>
              <w:rPr>
                <w:rFonts w:hint="eastAsia" w:ascii="宋体" w:hAnsi="宋体" w:eastAsia="宋体" w:cs="宋体"/>
                <w:color w:val="auto"/>
                <w:sz w:val="24"/>
                <w:szCs w:val="24"/>
              </w:rPr>
            </w:pPr>
            <w:r>
              <w:rPr>
                <w:rFonts w:hint="eastAsia" w:ascii="宋体" w:hAnsi="宋体" w:eastAsia="宋体" w:cs="宋体"/>
                <w:color w:val="auto"/>
                <w:sz w:val="24"/>
                <w:szCs w:val="24"/>
              </w:rPr>
              <w:t>(二)《分项价格表》。要求加盖</w:t>
            </w:r>
            <w:r>
              <w:rPr>
                <w:rFonts w:hint="eastAsia" w:ascii="宋体" w:hAnsi="宋体" w:eastAsia="宋体" w:cs="宋体"/>
                <w:color w:val="auto"/>
                <w:sz w:val="24"/>
                <w:szCs w:val="24"/>
                <w:lang w:val="en-US" w:eastAsia="zh-CN"/>
              </w:rPr>
              <w:t>公</w:t>
            </w:r>
            <w:r>
              <w:rPr>
                <w:rFonts w:hint="eastAsia" w:ascii="宋体" w:hAnsi="宋体" w:eastAsia="宋体" w:cs="宋体"/>
                <w:color w:val="auto"/>
                <w:sz w:val="24"/>
                <w:szCs w:val="24"/>
              </w:rPr>
              <w:t>章，格式见本文件第七章《投标文件相关格式》</w:t>
            </w:r>
            <w:r>
              <w:rPr>
                <w:rFonts w:hint="eastAsia" w:ascii="宋体" w:hAnsi="宋体" w:eastAsia="宋体" w:cs="宋体"/>
                <w:color w:val="auto"/>
                <w:sz w:val="24"/>
                <w:szCs w:val="24"/>
                <w:lang w:eastAsia="zh-CN"/>
              </w:rPr>
              <w:t>。</w:t>
            </w:r>
            <w:r>
              <w:rPr>
                <w:rFonts w:hint="eastAsia" w:ascii="宋体" w:hAnsi="宋体" w:eastAsia="宋体" w:cs="宋体"/>
                <w:b/>
                <w:color w:val="auto"/>
                <w:sz w:val="24"/>
                <w:szCs w:val="24"/>
              </w:rPr>
              <w:t>（必须提供，否则在符合性审查时按照投标无效处理）。</w:t>
            </w:r>
          </w:p>
          <w:p>
            <w:pPr>
              <w:pBdr>
                <w:top w:val="none" w:color="000000" w:sz="0" w:space="0"/>
                <w:left w:val="none" w:color="000000" w:sz="0" w:space="0"/>
                <w:bottom w:val="none" w:color="000000" w:sz="0" w:space="0"/>
                <w:right w:val="none" w:color="000000" w:sz="0" w:space="0"/>
              </w:pBdr>
              <w:spacing w:before="0" w:after="0" w:line="400" w:lineRule="atLeast"/>
              <w:ind w:left="551" w:right="0" w:hanging="551"/>
              <w:jc w:val="both"/>
              <w:rPr>
                <w:rFonts w:hint="eastAsia" w:ascii="宋体" w:hAnsi="宋体" w:eastAsia="宋体" w:cs="宋体"/>
                <w:color w:val="auto"/>
                <w:sz w:val="24"/>
                <w:szCs w:val="24"/>
              </w:rPr>
            </w:pPr>
            <w:r>
              <w:rPr>
                <w:rFonts w:hint="eastAsia" w:ascii="宋体" w:hAnsi="宋体" w:eastAsia="宋体" w:cs="宋体"/>
                <w:b w:val="0"/>
                <w:bCs/>
                <w:color w:val="auto"/>
                <w:sz w:val="24"/>
                <w:szCs w:val="24"/>
              </w:rPr>
              <w:t>四</w:t>
            </w:r>
            <w:r>
              <w:rPr>
                <w:rFonts w:hint="eastAsia" w:ascii="宋体" w:hAnsi="宋体" w:eastAsia="宋体" w:cs="宋体"/>
                <w:b/>
                <w:color w:val="auto"/>
                <w:sz w:val="24"/>
                <w:szCs w:val="24"/>
              </w:rPr>
              <w:t>、投标人应当提交的资格、资信证明文件（必须提供，否则投标将被拒绝）</w:t>
            </w:r>
          </w:p>
          <w:p>
            <w:pPr>
              <w:pBdr>
                <w:top w:val="none" w:color="000000" w:sz="0" w:space="0"/>
                <w:left w:val="none" w:color="000000" w:sz="0" w:space="0"/>
                <w:bottom w:val="none" w:color="000000" w:sz="0" w:space="0"/>
                <w:right w:val="none" w:color="000000" w:sz="0" w:space="0"/>
              </w:pBdr>
              <w:spacing w:before="0" w:after="0" w:line="400" w:lineRule="atLeast"/>
              <w:ind w:left="0" w:right="0" w:firstLine="560"/>
              <w:jc w:val="both"/>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rPr>
              <w:t>(一)投标人合法有效的法人的营业执照</w:t>
            </w:r>
            <w:r>
              <w:rPr>
                <w:rFonts w:hint="eastAsia" w:ascii="宋体" w:hAnsi="宋体" w:eastAsia="宋体" w:cs="宋体"/>
                <w:color w:val="auto"/>
                <w:sz w:val="24"/>
                <w:szCs w:val="24"/>
                <w:lang w:eastAsia="zh-CN"/>
              </w:rPr>
              <w:t>原件扫描件</w:t>
            </w:r>
            <w:r>
              <w:rPr>
                <w:rFonts w:hint="eastAsia" w:ascii="宋体" w:hAnsi="宋体" w:eastAsia="宋体" w:cs="宋体"/>
                <w:color w:val="auto"/>
                <w:sz w:val="24"/>
                <w:szCs w:val="24"/>
              </w:rPr>
              <w:t>，或事业单位法人证书</w:t>
            </w:r>
            <w:r>
              <w:rPr>
                <w:rFonts w:hint="eastAsia" w:ascii="宋体" w:hAnsi="宋体" w:eastAsia="宋体" w:cs="宋体"/>
                <w:color w:val="auto"/>
                <w:sz w:val="24"/>
                <w:szCs w:val="24"/>
                <w:lang w:eastAsia="zh-CN"/>
              </w:rPr>
              <w:t>原件扫描件</w:t>
            </w:r>
            <w:r>
              <w:rPr>
                <w:rFonts w:hint="eastAsia" w:ascii="宋体" w:hAnsi="宋体" w:eastAsia="宋体" w:cs="宋体"/>
                <w:color w:val="auto"/>
                <w:sz w:val="24"/>
                <w:szCs w:val="24"/>
              </w:rPr>
              <w:t>，或民办非企业单位登记证书</w:t>
            </w:r>
            <w:r>
              <w:rPr>
                <w:rFonts w:hint="eastAsia" w:ascii="宋体" w:hAnsi="宋体" w:eastAsia="宋体" w:cs="宋体"/>
                <w:color w:val="auto"/>
                <w:sz w:val="24"/>
                <w:szCs w:val="24"/>
                <w:lang w:eastAsia="zh-CN"/>
              </w:rPr>
              <w:t>原件扫描件</w:t>
            </w:r>
            <w:r>
              <w:rPr>
                <w:rFonts w:hint="eastAsia" w:ascii="宋体" w:hAnsi="宋体" w:eastAsia="宋体" w:cs="宋体"/>
                <w:b/>
                <w:bCs/>
                <w:color w:val="auto"/>
                <w:sz w:val="24"/>
                <w:szCs w:val="24"/>
                <w:lang w:eastAsia="zh-CN"/>
              </w:rPr>
              <w:t>。</w:t>
            </w:r>
          </w:p>
          <w:p>
            <w:pPr>
              <w:pBdr>
                <w:top w:val="none" w:color="000000" w:sz="0" w:space="0"/>
                <w:left w:val="none" w:color="000000" w:sz="0" w:space="0"/>
                <w:bottom w:val="none" w:color="000000" w:sz="0" w:space="0"/>
                <w:right w:val="none" w:color="000000" w:sz="0" w:space="0"/>
              </w:pBdr>
              <w:spacing w:before="0" w:after="0" w:line="400" w:lineRule="atLeast"/>
              <w:ind w:left="0" w:right="0" w:firstLine="560"/>
              <w:jc w:val="both"/>
              <w:rPr>
                <w:rFonts w:hint="eastAsia" w:ascii="宋体" w:hAnsi="宋体" w:eastAsia="宋体" w:cs="宋体"/>
                <w:bCs/>
                <w:color w:val="auto"/>
                <w:sz w:val="24"/>
                <w:szCs w:val="24"/>
                <w:lang w:eastAsia="zh-CN"/>
              </w:rPr>
            </w:pPr>
            <w:r>
              <w:rPr>
                <w:rFonts w:hint="eastAsia" w:ascii="宋体" w:hAnsi="宋体" w:eastAsia="宋体" w:cs="宋体"/>
                <w:color w:val="auto"/>
                <w:sz w:val="24"/>
                <w:szCs w:val="24"/>
              </w:rPr>
              <w:t>(二</w:t>
            </w:r>
            <w:r>
              <w:rPr>
                <w:rFonts w:hint="eastAsia" w:ascii="宋体" w:hAnsi="宋体" w:eastAsia="宋体" w:cs="宋体"/>
                <w:color w:val="auto"/>
                <w:sz w:val="24"/>
                <w:szCs w:val="24"/>
                <w:lang w:eastAsia="zh-CN"/>
              </w:rPr>
              <w:t>）</w:t>
            </w:r>
            <w:r>
              <w:rPr>
                <w:rFonts w:hint="eastAsia" w:ascii="宋体" w:hAnsi="宋体" w:eastAsia="宋体" w:cs="宋体"/>
                <w:bCs/>
                <w:color w:val="auto"/>
                <w:sz w:val="24"/>
                <w:szCs w:val="24"/>
              </w:rPr>
              <w:t>财务状况报告</w:t>
            </w:r>
            <w:r>
              <w:rPr>
                <w:rFonts w:hint="eastAsia" w:ascii="宋体" w:hAnsi="宋体" w:eastAsia="宋体" w:cs="宋体"/>
                <w:bCs/>
                <w:color w:val="auto"/>
                <w:sz w:val="24"/>
                <w:szCs w:val="24"/>
                <w:lang w:val="en-US" w:eastAsia="zh-CN"/>
              </w:rPr>
              <w:t>原件扫描件</w:t>
            </w:r>
            <w:r>
              <w:rPr>
                <w:rFonts w:hint="eastAsia" w:ascii="宋体" w:hAnsi="宋体" w:eastAsia="宋体" w:cs="宋体"/>
                <w:bCs/>
                <w:color w:val="auto"/>
                <w:sz w:val="24"/>
                <w:szCs w:val="24"/>
              </w:rPr>
              <w:t>（即提供投标人的本项目开标时间前6个月内任何</w:t>
            </w:r>
            <w:r>
              <w:rPr>
                <w:rFonts w:hint="eastAsia" w:ascii="宋体" w:hAnsi="宋体" w:eastAsia="宋体" w:cs="宋体"/>
                <w:bCs/>
                <w:color w:val="auto"/>
                <w:sz w:val="24"/>
                <w:szCs w:val="24"/>
                <w:lang w:val="en-US" w:eastAsia="zh-CN"/>
              </w:rPr>
              <w:t>1个月（不含开标当月）</w:t>
            </w:r>
            <w:r>
              <w:rPr>
                <w:rFonts w:hint="eastAsia" w:ascii="宋体" w:hAnsi="宋体" w:eastAsia="宋体" w:cs="宋体"/>
                <w:bCs/>
                <w:color w:val="auto"/>
                <w:sz w:val="24"/>
                <w:szCs w:val="24"/>
              </w:rPr>
              <w:t>的资产负债表、利润表</w:t>
            </w:r>
            <w:r>
              <w:rPr>
                <w:rFonts w:hint="eastAsia" w:ascii="宋体" w:hAnsi="宋体" w:eastAsia="宋体" w:cs="宋体"/>
                <w:bCs/>
                <w:color w:val="auto"/>
                <w:sz w:val="24"/>
                <w:szCs w:val="24"/>
                <w:lang w:eastAsia="zh-CN"/>
              </w:rPr>
              <w:t>原件扫描件</w:t>
            </w:r>
            <w:r>
              <w:rPr>
                <w:rFonts w:hint="eastAsia" w:ascii="宋体" w:hAnsi="宋体" w:eastAsia="宋体" w:cs="宋体"/>
                <w:bCs/>
                <w:color w:val="auto"/>
                <w:sz w:val="24"/>
                <w:szCs w:val="24"/>
              </w:rPr>
              <w:t>各一份或提供投标人上年度财务报告</w:t>
            </w:r>
            <w:r>
              <w:rPr>
                <w:rFonts w:hint="eastAsia" w:ascii="宋体" w:hAnsi="宋体" w:eastAsia="宋体" w:cs="宋体"/>
                <w:bCs/>
                <w:color w:val="auto"/>
                <w:sz w:val="24"/>
                <w:szCs w:val="24"/>
                <w:lang w:val="en-US" w:eastAsia="zh-CN"/>
              </w:rPr>
              <w:t>原件扫描件</w:t>
            </w:r>
            <w:r>
              <w:rPr>
                <w:rFonts w:hint="eastAsia" w:ascii="宋体" w:hAnsi="宋体" w:eastAsia="宋体" w:cs="宋体"/>
                <w:bCs/>
                <w:color w:val="auto"/>
                <w:sz w:val="24"/>
                <w:szCs w:val="24"/>
              </w:rPr>
              <w:t>或投标人的本项目开标时间前6个月内银行出具的资信证明</w:t>
            </w:r>
            <w:r>
              <w:rPr>
                <w:rFonts w:hint="eastAsia" w:ascii="宋体" w:hAnsi="宋体" w:eastAsia="宋体" w:cs="宋体"/>
                <w:bCs/>
                <w:color w:val="auto"/>
                <w:sz w:val="24"/>
                <w:szCs w:val="24"/>
                <w:lang w:eastAsia="zh-CN"/>
              </w:rPr>
              <w:t>原件扫描件</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eastAsia="zh-CN"/>
              </w:rPr>
              <w:t>；</w:t>
            </w:r>
          </w:p>
          <w:p>
            <w:pPr>
              <w:pBdr>
                <w:top w:val="none" w:color="000000" w:sz="0" w:space="0"/>
                <w:left w:val="none" w:color="000000" w:sz="0" w:space="0"/>
                <w:bottom w:val="none" w:color="000000" w:sz="0" w:space="0"/>
                <w:right w:val="none" w:color="000000" w:sz="0" w:space="0"/>
              </w:pBdr>
              <w:spacing w:before="0" w:after="0" w:line="400" w:lineRule="atLeast"/>
              <w:ind w:left="0" w:right="0" w:firstLine="560"/>
              <w:jc w:val="both"/>
              <w:rPr>
                <w:rFonts w:hint="eastAsia" w:ascii="宋体" w:hAnsi="宋体" w:eastAsia="宋体" w:cs="宋体"/>
                <w:color w:val="auto"/>
                <w:sz w:val="24"/>
                <w:szCs w:val="24"/>
              </w:rPr>
            </w:pPr>
            <w:r>
              <w:rPr>
                <w:rFonts w:hint="eastAsia" w:ascii="宋体" w:hAnsi="宋体" w:eastAsia="宋体" w:cs="宋体"/>
                <w:color w:val="auto"/>
                <w:sz w:val="24"/>
                <w:szCs w:val="24"/>
              </w:rPr>
              <w:t>(三)投标人的本项目开标时间前6个月内任何1个月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不含开标当月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的依法缴纳税收和社会保障资金的相关材料</w:t>
            </w:r>
            <w:r>
              <w:rPr>
                <w:rFonts w:hint="eastAsia" w:ascii="宋体" w:hAnsi="宋体" w:eastAsia="宋体" w:cs="宋体"/>
                <w:color w:val="auto"/>
                <w:sz w:val="24"/>
                <w:szCs w:val="24"/>
                <w:lang w:eastAsia="zh-CN"/>
              </w:rPr>
              <w:t>扫描件</w:t>
            </w:r>
            <w:r>
              <w:rPr>
                <w:rFonts w:hint="eastAsia" w:ascii="宋体" w:hAnsi="宋体" w:eastAsia="宋体" w:cs="宋体"/>
                <w:color w:val="auto"/>
                <w:sz w:val="24"/>
                <w:szCs w:val="24"/>
              </w:rPr>
              <w:t>（依法免税或不需要缴纳社会保障资金的供应商,提供相应文件</w:t>
            </w:r>
            <w:r>
              <w:rPr>
                <w:rFonts w:hint="eastAsia" w:ascii="宋体" w:hAnsi="宋体" w:eastAsia="宋体" w:cs="宋体"/>
                <w:color w:val="auto"/>
                <w:sz w:val="24"/>
                <w:szCs w:val="24"/>
                <w:lang w:val="en-US" w:eastAsia="zh-CN"/>
              </w:rPr>
              <w:t>扫描件</w:t>
            </w:r>
            <w:r>
              <w:rPr>
                <w:rFonts w:hint="eastAsia" w:ascii="宋体" w:hAnsi="宋体" w:eastAsia="宋体" w:cs="宋体"/>
                <w:color w:val="auto"/>
                <w:sz w:val="24"/>
                <w:szCs w:val="24"/>
              </w:rPr>
              <w:t>证明其依法免税或不需要缴纳社会保障资金)；</w:t>
            </w:r>
          </w:p>
          <w:p>
            <w:pPr>
              <w:pBdr>
                <w:top w:val="none" w:color="000000" w:sz="0" w:space="0"/>
                <w:left w:val="none" w:color="000000" w:sz="0" w:space="0"/>
                <w:bottom w:val="none" w:color="000000" w:sz="0" w:space="0"/>
                <w:right w:val="none" w:color="000000" w:sz="0" w:space="0"/>
              </w:pBdr>
              <w:spacing w:before="0" w:after="0" w:line="400" w:lineRule="atLeast"/>
              <w:ind w:left="0" w:right="0" w:firstLine="5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(四)具备履行合同所必需的设备和专业技术能力的证明材料；即提供投标人的至少2名为本项目服务的人员的劳动合同（书）扫描件、《医疗器械经营企业许可证》或相关备案凭证扫描件）；</w:t>
            </w:r>
          </w:p>
          <w:p>
            <w:pPr>
              <w:keepNext w:val="0"/>
              <w:keepLines w:val="0"/>
              <w:pageBreakBefore w:val="0"/>
              <w:pBdr>
                <w:top w:val="none" w:color="000000" w:sz="0" w:space="0"/>
                <w:left w:val="none" w:color="000000" w:sz="0" w:space="0"/>
                <w:bottom w:val="none" w:color="000000" w:sz="0" w:space="0"/>
                <w:right w:val="none" w:color="000000" w:sz="0" w:space="0"/>
              </w:pBdr>
              <w:spacing w:before="0" w:after="0" w:line="400" w:lineRule="atLeast"/>
              <w:ind w:left="0" w:right="28" w:firstLine="560"/>
              <w:rPr>
                <w:rFonts w:hint="eastAsia" w:ascii="宋体" w:hAnsi="宋体" w:eastAsia="宋体" w:cs="宋体"/>
                <w:color w:val="auto"/>
                <w:sz w:val="24"/>
                <w:szCs w:val="24"/>
              </w:rPr>
            </w:pPr>
            <w:r>
              <w:rPr>
                <w:rFonts w:hint="eastAsia" w:ascii="宋体" w:hAnsi="宋体" w:eastAsia="宋体" w:cs="宋体"/>
                <w:color w:val="auto"/>
                <w:sz w:val="24"/>
                <w:szCs w:val="24"/>
              </w:rPr>
              <w:t>(五)投标人参加政府采购活动前3年内在经营活动中没有重大违法记录的书面声明，加盖</w:t>
            </w:r>
            <w:r>
              <w:rPr>
                <w:rFonts w:hint="eastAsia" w:ascii="宋体" w:hAnsi="宋体" w:eastAsia="宋体" w:cs="宋体"/>
                <w:color w:val="auto"/>
                <w:sz w:val="24"/>
                <w:szCs w:val="24"/>
                <w:lang w:val="en-US" w:eastAsia="zh-CN"/>
              </w:rPr>
              <w:t>电子签</w:t>
            </w:r>
            <w:r>
              <w:rPr>
                <w:rFonts w:hint="eastAsia" w:ascii="宋体" w:hAnsi="宋体" w:eastAsia="宋体" w:cs="宋体"/>
                <w:color w:val="auto"/>
                <w:sz w:val="24"/>
                <w:szCs w:val="24"/>
              </w:rPr>
              <w:t>章，格式见本文件第七章《投标文件相关格式》；</w:t>
            </w:r>
          </w:p>
          <w:p>
            <w:pPr>
              <w:keepNext w:val="0"/>
              <w:keepLines w:val="0"/>
              <w:pageBreakBefore w:val="0"/>
              <w:pBdr>
                <w:top w:val="none" w:color="000000" w:sz="0" w:space="0"/>
                <w:left w:val="none" w:color="000000" w:sz="0" w:space="0"/>
                <w:bottom w:val="none" w:color="000000" w:sz="0" w:space="0"/>
                <w:right w:val="none" w:color="000000" w:sz="0" w:space="0"/>
              </w:pBdr>
              <w:spacing w:before="0" w:after="0" w:line="400" w:lineRule="atLeast"/>
              <w:ind w:left="0" w:right="28" w:firstLine="56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(六)投标人《中小企业声明函》</w:t>
            </w:r>
            <w:r>
              <w:rPr>
                <w:rFonts w:hint="eastAsia" w:ascii="宋体" w:hAnsi="宋体" w:eastAsia="宋体" w:cs="宋体"/>
                <w:color w:val="auto"/>
                <w:sz w:val="24"/>
                <w:szCs w:val="24"/>
                <w:lang w:val="en-US" w:eastAsia="zh-CN"/>
              </w:rPr>
              <w:t>原件</w:t>
            </w:r>
            <w:r>
              <w:rPr>
                <w:rFonts w:hint="eastAsia" w:ascii="宋体" w:hAnsi="宋体" w:eastAsia="宋体" w:cs="宋体"/>
                <w:color w:val="auto"/>
                <w:sz w:val="24"/>
                <w:szCs w:val="24"/>
              </w:rPr>
              <w:t>（加盖</w:t>
            </w:r>
            <w:r>
              <w:rPr>
                <w:rFonts w:hint="eastAsia" w:ascii="宋体" w:hAnsi="宋体" w:eastAsia="宋体" w:cs="宋体"/>
                <w:color w:val="auto"/>
                <w:sz w:val="24"/>
                <w:szCs w:val="24"/>
                <w:lang w:val="en-US" w:eastAsia="zh-CN"/>
              </w:rPr>
              <w:t>公</w:t>
            </w:r>
            <w:r>
              <w:rPr>
                <w:rFonts w:hint="eastAsia" w:ascii="宋体" w:hAnsi="宋体" w:eastAsia="宋体" w:cs="宋体"/>
                <w:color w:val="auto"/>
                <w:sz w:val="24"/>
                <w:szCs w:val="24"/>
              </w:rPr>
              <w:t>章，格式见招标文件第七章《投标文件相关格式》）</w:t>
            </w:r>
            <w:r>
              <w:rPr>
                <w:rFonts w:hint="eastAsia" w:ascii="宋体" w:hAnsi="宋体" w:eastAsia="宋体" w:cs="宋体"/>
                <w:color w:val="auto"/>
                <w:sz w:val="24"/>
                <w:szCs w:val="24"/>
                <w:lang w:val="en-US" w:eastAsia="zh-CN"/>
              </w:rPr>
              <w:t>填写完整。</w:t>
            </w:r>
            <w:r>
              <w:rPr>
                <w:rFonts w:hint="eastAsia" w:ascii="宋体" w:hAnsi="宋体" w:eastAsia="宋体" w:cs="宋体"/>
                <w:b w:val="0"/>
                <w:bCs w:val="0"/>
                <w:color w:val="auto"/>
                <w:sz w:val="24"/>
                <w:szCs w:val="24"/>
                <w:highlight w:val="none"/>
                <w:lang w:val="en-US" w:eastAsia="zh-CN"/>
              </w:rPr>
              <w:t>（非必须提供，否</w:t>
            </w:r>
            <w:r>
              <w:rPr>
                <w:rFonts w:hint="eastAsia" w:ascii="宋体" w:hAnsi="宋体" w:eastAsia="宋体" w:cs="宋体"/>
                <w:b w:val="0"/>
                <w:bCs w:val="0"/>
                <w:color w:val="auto"/>
                <w:sz w:val="24"/>
                <w:szCs w:val="24"/>
                <w:lang w:val="en-US" w:eastAsia="zh-CN"/>
              </w:rPr>
              <w:t>则投标将被拒绝）</w:t>
            </w:r>
            <w:r>
              <w:rPr>
                <w:rFonts w:hint="eastAsia" w:ascii="宋体" w:hAnsi="宋体" w:eastAsia="宋体" w:cs="宋体"/>
                <w:b w:val="0"/>
                <w:bCs w:val="0"/>
                <w:color w:val="auto"/>
                <w:sz w:val="24"/>
                <w:szCs w:val="24"/>
              </w:rPr>
              <w:t>。查询渠道参考工业和信息化部发布的中小企业规模自测小程序。</w:t>
            </w:r>
          </w:p>
          <w:p>
            <w:pPr>
              <w:keepNext w:val="0"/>
              <w:keepLines w:val="0"/>
              <w:pageBreakBefore w:val="0"/>
              <w:pBdr>
                <w:top w:val="none" w:color="000000" w:sz="0" w:space="0"/>
                <w:left w:val="none" w:color="000000" w:sz="0" w:space="0"/>
                <w:bottom w:val="none" w:color="000000" w:sz="0" w:space="0"/>
                <w:right w:val="none" w:color="000000" w:sz="0" w:space="0"/>
              </w:pBdr>
              <w:spacing w:before="0" w:after="0" w:line="400" w:lineRule="atLeast"/>
              <w:ind w:left="0" w:right="28" w:firstLine="56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注：中小微企业，应当符合以下条件：</w:t>
            </w:r>
          </w:p>
          <w:p>
            <w:pPr>
              <w:keepNext w:val="0"/>
              <w:keepLines w:val="0"/>
              <w:pageBreakBefore w:val="0"/>
              <w:pBdr>
                <w:top w:val="none" w:color="000000" w:sz="0" w:space="0"/>
                <w:left w:val="none" w:color="000000" w:sz="0" w:space="0"/>
                <w:bottom w:val="none" w:color="000000" w:sz="0" w:space="0"/>
                <w:right w:val="none" w:color="000000" w:sz="0" w:space="0"/>
              </w:pBdr>
              <w:spacing w:before="0" w:after="0" w:line="400" w:lineRule="atLeast"/>
              <w:ind w:left="0" w:right="28" w:firstLine="560"/>
              <w:rPr>
                <w:rFonts w:hint="eastAsia" w:ascii="宋体" w:hAnsi="宋体" w:eastAsia="宋体" w:cs="宋体"/>
                <w:color w:val="auto"/>
                <w:sz w:val="24"/>
                <w:szCs w:val="24"/>
              </w:rPr>
            </w:pPr>
            <w:r>
              <w:rPr>
                <w:rFonts w:hint="eastAsia" w:ascii="宋体" w:hAnsi="宋体" w:eastAsia="宋体" w:cs="宋体"/>
                <w:color w:val="auto"/>
                <w:sz w:val="24"/>
                <w:szCs w:val="24"/>
              </w:rPr>
              <w:t>1.符合中小企业划分标准；</w:t>
            </w:r>
          </w:p>
          <w:p>
            <w:pPr>
              <w:keepNext w:val="0"/>
              <w:keepLines w:val="0"/>
              <w:pageBreakBefore w:val="0"/>
              <w:pBdr>
                <w:top w:val="none" w:color="000000" w:sz="0" w:space="0"/>
                <w:left w:val="none" w:color="000000" w:sz="0" w:space="0"/>
                <w:bottom w:val="none" w:color="000000" w:sz="0" w:space="0"/>
                <w:right w:val="none" w:color="000000" w:sz="0" w:space="0"/>
              </w:pBdr>
              <w:spacing w:before="0" w:after="0" w:line="400" w:lineRule="atLeast"/>
              <w:ind w:left="0" w:right="28" w:firstLine="560"/>
              <w:rPr>
                <w:rFonts w:hint="eastAsia" w:ascii="宋体" w:hAnsi="宋体" w:eastAsia="宋体" w:cs="宋体"/>
                <w:color w:val="auto"/>
                <w:sz w:val="24"/>
                <w:szCs w:val="24"/>
              </w:rPr>
            </w:pPr>
            <w:r>
              <w:rPr>
                <w:rFonts w:hint="eastAsia" w:ascii="宋体" w:hAnsi="宋体" w:eastAsia="宋体" w:cs="宋体"/>
                <w:color w:val="auto"/>
                <w:sz w:val="24"/>
                <w:szCs w:val="24"/>
              </w:rPr>
              <w:t>2.提供本企业制造的货物、承担的工程或者服务，或者提供其他中小企业制造的货物。本项所称货物不包括使用大型企业注册商标的货物。</w:t>
            </w:r>
          </w:p>
          <w:p>
            <w:pPr>
              <w:keepNext w:val="0"/>
              <w:keepLines w:val="0"/>
              <w:pageBreakBefore w:val="0"/>
              <w:pBdr>
                <w:top w:val="none" w:color="000000" w:sz="0" w:space="0"/>
                <w:left w:val="none" w:color="000000" w:sz="0" w:space="0"/>
                <w:bottom w:val="none" w:color="000000" w:sz="0" w:space="0"/>
                <w:right w:val="none" w:color="000000" w:sz="0" w:space="0"/>
              </w:pBdr>
              <w:spacing w:before="0" w:after="0" w:line="400" w:lineRule="atLeast"/>
              <w:ind w:left="0" w:right="28" w:firstLine="560"/>
              <w:rPr>
                <w:rFonts w:hint="eastAsia" w:ascii="宋体" w:hAnsi="宋体" w:eastAsia="宋体" w:cs="宋体"/>
                <w:color w:val="auto"/>
                <w:sz w:val="24"/>
                <w:szCs w:val="24"/>
              </w:rPr>
            </w:pPr>
            <w:r>
              <w:rPr>
                <w:rFonts w:hint="eastAsia" w:ascii="宋体" w:hAnsi="宋体" w:eastAsia="宋体" w:cs="宋体"/>
                <w:color w:val="auto"/>
                <w:sz w:val="24"/>
                <w:szCs w:val="24"/>
              </w:rPr>
              <w:t>小型、微型企业提供中型企业制造的货物的，视同为中型企业。</w:t>
            </w:r>
          </w:p>
          <w:p>
            <w:pPr>
              <w:keepNext w:val="0"/>
              <w:keepLines w:val="0"/>
              <w:pageBreakBefore w:val="0"/>
              <w:pBdr>
                <w:top w:val="none" w:color="000000" w:sz="0" w:space="0"/>
                <w:left w:val="none" w:color="000000" w:sz="0" w:space="0"/>
                <w:bottom w:val="none" w:color="000000" w:sz="0" w:space="0"/>
                <w:right w:val="none" w:color="000000" w:sz="0" w:space="0"/>
              </w:pBdr>
              <w:spacing w:before="0" w:after="0" w:line="400" w:lineRule="atLeast"/>
              <w:ind w:left="0" w:right="28" w:firstLine="56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具体以《政府采购促进中小企业发展管理办法》（财库﹝2020﹞46号）和《工业和信息化部、国家统计局、国家发展和改革委员会、财政部关于印发中小企业划型标准规定的通知》（工信部联企业[2011]300号</w:t>
            </w:r>
            <w:r>
              <w:rPr>
                <w:rFonts w:hint="eastAsia" w:ascii="宋体" w:hAnsi="宋体" w:eastAsia="宋体" w:cs="宋体"/>
                <w:b w:val="0"/>
                <w:bCs w:val="0"/>
                <w:color w:val="auto"/>
                <w:sz w:val="24"/>
                <w:szCs w:val="24"/>
              </w:rPr>
              <w:t>）的规定为准（划型标准附后）。</w:t>
            </w:r>
          </w:p>
          <w:p>
            <w:pPr>
              <w:keepNext w:val="0"/>
              <w:keepLines w:val="0"/>
              <w:pageBreakBefore w:val="0"/>
              <w:pBdr>
                <w:top w:val="none" w:color="000000" w:sz="0" w:space="0"/>
                <w:left w:val="none" w:color="000000" w:sz="0" w:space="0"/>
                <w:bottom w:val="none" w:color="000000" w:sz="0" w:space="0"/>
                <w:right w:val="none" w:color="000000" w:sz="0" w:space="0"/>
              </w:pBdr>
              <w:spacing w:before="0" w:after="0" w:line="400" w:lineRule="atLeast"/>
              <w:ind w:left="0" w:right="0" w:firstLine="0"/>
              <w:rPr>
                <w:rFonts w:hint="eastAsia" w:ascii="宋体" w:hAnsi="宋体" w:eastAsia="宋体" w:cs="宋体"/>
                <w:b/>
                <w:bCs/>
                <w:color w:val="auto"/>
                <w:sz w:val="24"/>
                <w:szCs w:val="24"/>
              </w:rPr>
            </w:pPr>
            <w:r>
              <w:rPr>
                <w:rFonts w:hint="eastAsia" w:ascii="宋体" w:hAnsi="宋体" w:eastAsia="宋体" w:cs="宋体"/>
                <w:b/>
                <w:bCs/>
                <w:color w:val="auto"/>
                <w:sz w:val="24"/>
                <w:szCs w:val="24"/>
              </w:rPr>
              <w:t> 五、</w:t>
            </w:r>
            <w:r>
              <w:rPr>
                <w:rFonts w:hint="eastAsia" w:ascii="宋体" w:hAnsi="宋体" w:eastAsia="宋体" w:cs="宋体"/>
                <w:b/>
                <w:bCs/>
                <w:color w:val="auto"/>
                <w:sz w:val="24"/>
                <w:szCs w:val="24"/>
                <w:highlight w:val="none"/>
              </w:rPr>
              <w:t>技术部分</w:t>
            </w:r>
          </w:p>
          <w:p>
            <w:pPr>
              <w:keepNext w:val="0"/>
              <w:keepLines w:val="0"/>
              <w:pageBreakBefore w:val="0"/>
              <w:pBdr>
                <w:top w:val="none" w:color="000000" w:sz="0" w:space="0"/>
                <w:left w:val="none" w:color="000000" w:sz="0" w:space="0"/>
                <w:bottom w:val="none" w:color="000000" w:sz="0" w:space="0"/>
                <w:right w:val="none" w:color="000000" w:sz="0" w:space="0"/>
              </w:pBdr>
              <w:spacing w:before="0" w:after="0" w:line="400" w:lineRule="atLeast"/>
              <w:ind w:left="0" w:right="28" w:firstLine="560"/>
              <w:rPr>
                <w:rFonts w:hint="eastAsia" w:ascii="宋体" w:hAnsi="宋体" w:eastAsia="宋体" w:cs="宋体"/>
                <w:color w:val="auto"/>
                <w:sz w:val="24"/>
                <w:szCs w:val="24"/>
              </w:rPr>
            </w:pPr>
            <w:r>
              <w:rPr>
                <w:rFonts w:hint="eastAsia" w:ascii="宋体" w:hAnsi="宋体" w:eastAsia="宋体" w:cs="宋体"/>
                <w:color w:val="auto"/>
                <w:sz w:val="24"/>
                <w:szCs w:val="24"/>
              </w:rPr>
              <w:t>1.所投产品的技术规格（技术性能）（格式自拟，要求见招标文件第六章《采购需求》）</w:t>
            </w:r>
          </w:p>
          <w:p>
            <w:pPr>
              <w:keepNext w:val="0"/>
              <w:keepLines w:val="0"/>
              <w:pageBreakBefore w:val="0"/>
              <w:pBdr>
                <w:top w:val="none" w:color="000000" w:sz="0" w:space="0"/>
                <w:left w:val="none" w:color="000000" w:sz="0" w:space="0"/>
                <w:bottom w:val="none" w:color="000000" w:sz="0" w:space="0"/>
                <w:right w:val="none" w:color="000000" w:sz="0" w:space="0"/>
              </w:pBdr>
              <w:spacing w:before="0" w:after="0" w:line="400" w:lineRule="atLeast"/>
              <w:ind w:left="0" w:right="28" w:firstLine="560"/>
              <w:rPr>
                <w:rFonts w:hint="eastAsia" w:ascii="宋体" w:hAnsi="宋体" w:eastAsia="宋体" w:cs="宋体"/>
                <w:color w:val="auto"/>
                <w:sz w:val="24"/>
                <w:szCs w:val="24"/>
              </w:rPr>
            </w:pPr>
            <w:r>
              <w:rPr>
                <w:rFonts w:hint="eastAsia" w:ascii="宋体" w:hAnsi="宋体" w:eastAsia="宋体" w:cs="宋体"/>
                <w:color w:val="auto"/>
                <w:sz w:val="24"/>
                <w:szCs w:val="24"/>
              </w:rPr>
              <w:t>2.项目实施方案（格式自拟，要求见招标文件第六章《采购需求》）</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3.验收方案（格式自拟，要求见招标文件第六章《采购需求》）</w:t>
            </w:r>
          </w:p>
          <w:p>
            <w:pPr>
              <w:pBdr>
                <w:top w:val="none" w:color="000000" w:sz="0" w:space="0"/>
                <w:left w:val="none" w:color="000000" w:sz="0" w:space="0"/>
                <w:bottom w:val="none" w:color="000000" w:sz="0" w:space="0"/>
                <w:right w:val="none" w:color="000000" w:sz="0" w:space="0"/>
              </w:pBdr>
              <w:spacing w:before="210" w:after="120" w:line="240" w:lineRule="auto"/>
              <w:ind w:left="0" w:right="0" w:firstLine="0"/>
              <w:jc w:val="both"/>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rPr>
              <w:t> </w:t>
            </w:r>
            <w:r>
              <w:rPr>
                <w:rFonts w:hint="eastAsia" w:ascii="宋体" w:hAnsi="宋体" w:eastAsia="宋体" w:cs="宋体"/>
                <w:b/>
                <w:bCs/>
                <w:color w:val="auto"/>
                <w:sz w:val="24"/>
                <w:szCs w:val="24"/>
              </w:rPr>
              <w:t>六、《偏离表》。</w:t>
            </w:r>
            <w:r>
              <w:rPr>
                <w:rFonts w:hint="eastAsia" w:ascii="宋体" w:hAnsi="宋体" w:eastAsia="宋体" w:cs="宋体"/>
                <w:color w:val="auto"/>
                <w:sz w:val="24"/>
                <w:szCs w:val="24"/>
              </w:rPr>
              <w:t>要求加盖</w:t>
            </w:r>
            <w:r>
              <w:rPr>
                <w:rFonts w:hint="eastAsia" w:ascii="宋体" w:hAnsi="宋体" w:eastAsia="宋体" w:cs="宋体"/>
                <w:color w:val="auto"/>
                <w:sz w:val="24"/>
                <w:szCs w:val="24"/>
                <w:lang w:val="en-US" w:eastAsia="zh-CN"/>
              </w:rPr>
              <w:t>公</w:t>
            </w:r>
            <w:r>
              <w:rPr>
                <w:rFonts w:hint="eastAsia" w:ascii="宋体" w:hAnsi="宋体" w:eastAsia="宋体" w:cs="宋体"/>
                <w:color w:val="auto"/>
                <w:sz w:val="24"/>
                <w:szCs w:val="24"/>
                <w:lang w:eastAsia="zh-CN"/>
              </w:rPr>
              <w:t>章</w:t>
            </w:r>
            <w:r>
              <w:rPr>
                <w:rFonts w:hint="eastAsia" w:ascii="宋体" w:hAnsi="宋体" w:eastAsia="宋体" w:cs="宋体"/>
                <w:color w:val="auto"/>
                <w:sz w:val="24"/>
                <w:szCs w:val="24"/>
              </w:rPr>
              <w:t>，格式见本文件第七章《投标文件相关格式》</w:t>
            </w:r>
            <w:r>
              <w:rPr>
                <w:rFonts w:hint="eastAsia" w:ascii="宋体" w:hAnsi="宋体" w:eastAsia="宋体" w:cs="宋体"/>
                <w:b/>
                <w:color w:val="auto"/>
                <w:sz w:val="24"/>
                <w:szCs w:val="24"/>
              </w:rPr>
              <w:t>（必须提供，否则在符合性审查时按照投标无效处理）。</w:t>
            </w:r>
          </w:p>
          <w:p>
            <w:pPr>
              <w:pBdr>
                <w:top w:val="none" w:color="000000" w:sz="0" w:space="0"/>
                <w:left w:val="none" w:color="000000" w:sz="0" w:space="0"/>
                <w:bottom w:val="none" w:color="000000" w:sz="0" w:space="0"/>
                <w:right w:val="none" w:color="000000" w:sz="0" w:space="0"/>
              </w:pBdr>
              <w:spacing w:before="210" w:after="120" w:line="240" w:lineRule="auto"/>
              <w:ind w:left="0" w:right="0" w:firstLine="0"/>
              <w:jc w:val="both"/>
              <w:rPr>
                <w:rFonts w:hint="eastAsia" w:ascii="宋体" w:hAnsi="宋体" w:eastAsia="宋体" w:cs="宋体"/>
                <w:b/>
                <w:bCs/>
                <w:color w:val="auto"/>
                <w:sz w:val="24"/>
                <w:szCs w:val="24"/>
                <w:shd w:val="clear" w:color="auto" w:fill="auto"/>
                <w:lang w:val="en-US" w:eastAsia="zh-CN"/>
              </w:rPr>
            </w:pPr>
            <w:r>
              <w:rPr>
                <w:rFonts w:hint="eastAsia" w:ascii="宋体" w:hAnsi="宋体" w:eastAsia="宋体" w:cs="宋体"/>
                <w:b/>
                <w:bCs/>
                <w:color w:val="auto"/>
                <w:sz w:val="24"/>
                <w:szCs w:val="24"/>
                <w:shd w:val="clear" w:color="auto" w:fill="auto"/>
              </w:rPr>
              <w:t>七、商务部分</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400" w:lineRule="atLeast"/>
              <w:ind w:right="0" w:firstLine="480" w:firstLineChars="200"/>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一</w:t>
            </w:r>
            <w:r>
              <w:rPr>
                <w:rFonts w:hint="eastAsia" w:ascii="宋体" w:hAnsi="宋体" w:eastAsia="宋体" w:cs="宋体"/>
                <w:color w:val="auto"/>
                <w:sz w:val="24"/>
                <w:szCs w:val="24"/>
                <w:highlight w:val="none"/>
                <w:shd w:val="clear" w:color="auto" w:fill="auto"/>
                <w:lang w:eastAsia="zh-CN"/>
              </w:rPr>
              <w:t>）售后服务及培训方案（格式自拟，要求见招标文件第六章《采购需求》）</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400" w:lineRule="atLeast"/>
              <w:ind w:left="0" w:right="0" w:firstLine="560"/>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(二)投标人其它证明文件及材料复印件。</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400" w:lineRule="atLeast"/>
              <w:ind w:right="0" w:firstLine="480" w:firstLineChars="200"/>
              <w:jc w:val="both"/>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w:t>
            </w:r>
            <w:r>
              <w:rPr>
                <w:rFonts w:hint="eastAsia" w:ascii="宋体" w:hAnsi="宋体" w:eastAsia="宋体" w:cs="宋体"/>
                <w:color w:val="auto"/>
                <w:sz w:val="24"/>
                <w:szCs w:val="24"/>
                <w:shd w:val="clear" w:color="auto" w:fill="auto"/>
                <w:lang w:val="en-US" w:eastAsia="zh-CN"/>
              </w:rPr>
              <w:t>三</w:t>
            </w:r>
            <w:r>
              <w:rPr>
                <w:rFonts w:hint="eastAsia" w:ascii="宋体" w:hAnsi="宋体" w:eastAsia="宋体" w:cs="宋体"/>
                <w:color w:val="auto"/>
                <w:sz w:val="24"/>
                <w:szCs w:val="24"/>
                <w:shd w:val="clear" w:color="auto" w:fill="auto"/>
              </w:rPr>
              <w:t>）投标人为监狱企业的，提供省级以上监狱管理局、戒毒管理局（含新疆生产建设兵团）出具的属于监狱企业的证明文件</w:t>
            </w:r>
            <w:r>
              <w:rPr>
                <w:rFonts w:hint="eastAsia" w:ascii="宋体" w:hAnsi="宋体" w:eastAsia="宋体" w:cs="宋体"/>
                <w:color w:val="auto"/>
                <w:sz w:val="24"/>
                <w:szCs w:val="24"/>
                <w:shd w:val="clear" w:color="auto" w:fill="auto"/>
                <w:lang w:eastAsia="zh-CN"/>
              </w:rPr>
              <w:t>原件扫描件</w:t>
            </w:r>
            <w:r>
              <w:rPr>
                <w:rFonts w:hint="eastAsia" w:ascii="宋体" w:hAnsi="宋体" w:eastAsia="宋体" w:cs="宋体"/>
                <w:color w:val="auto"/>
                <w:sz w:val="24"/>
                <w:szCs w:val="24"/>
                <w:shd w:val="clear" w:color="auto" w:fill="auto"/>
              </w:rPr>
              <w:t>。具体以《财政部司法部关于政府采购支持监狱企业发展有关问题的通知》（财库〔2014〕68号）的规定为准。</w:t>
            </w:r>
            <w:r>
              <w:rPr>
                <w:rFonts w:hint="eastAsia" w:ascii="宋体" w:hAnsi="宋体" w:eastAsia="宋体" w:cs="宋体"/>
                <w:b/>
                <w:bCs/>
                <w:color w:val="auto"/>
                <w:sz w:val="24"/>
                <w:szCs w:val="24"/>
                <w:shd w:val="clear" w:color="auto" w:fill="auto"/>
              </w:rPr>
              <w:t>（非必须提供）</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400" w:lineRule="atLeast"/>
              <w:ind w:right="0" w:firstLine="480" w:firstLineChars="200"/>
              <w:jc w:val="both"/>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w:t>
            </w:r>
            <w:r>
              <w:rPr>
                <w:rFonts w:hint="eastAsia" w:ascii="宋体" w:hAnsi="宋体" w:eastAsia="宋体" w:cs="宋体"/>
                <w:color w:val="auto"/>
                <w:sz w:val="24"/>
                <w:szCs w:val="24"/>
                <w:shd w:val="clear" w:color="auto" w:fill="auto"/>
                <w:lang w:val="en-US" w:eastAsia="zh-CN"/>
              </w:rPr>
              <w:t>四</w:t>
            </w:r>
            <w:r>
              <w:rPr>
                <w:rFonts w:hint="eastAsia" w:ascii="宋体" w:hAnsi="宋体" w:eastAsia="宋体" w:cs="宋体"/>
                <w:color w:val="auto"/>
                <w:sz w:val="24"/>
                <w:szCs w:val="24"/>
                <w:shd w:val="clear" w:color="auto" w:fill="auto"/>
              </w:rPr>
              <w:t>）投标人为残疾人福利性单位的，提供《残疾人福利性单位声明函》（加盖</w:t>
            </w:r>
            <w:r>
              <w:rPr>
                <w:rFonts w:hint="eastAsia" w:ascii="宋体" w:hAnsi="宋体" w:eastAsia="宋体" w:cs="宋体"/>
                <w:color w:val="auto"/>
                <w:sz w:val="24"/>
                <w:szCs w:val="24"/>
                <w:shd w:val="clear" w:color="auto" w:fill="auto"/>
                <w:lang w:val="en-US" w:eastAsia="zh-CN"/>
              </w:rPr>
              <w:t>电子签</w:t>
            </w:r>
            <w:r>
              <w:rPr>
                <w:rFonts w:hint="eastAsia" w:ascii="宋体" w:hAnsi="宋体" w:eastAsia="宋体" w:cs="宋体"/>
                <w:color w:val="auto"/>
                <w:sz w:val="24"/>
                <w:szCs w:val="24"/>
                <w:shd w:val="clear" w:color="auto" w:fill="auto"/>
              </w:rPr>
              <w:t>章，格式见招标文件第七章《投标文件相关格式》）。具体以《关于促进残疾人就业政府采购政策的通知》（财库〔2017〕141号）的规定为准。</w:t>
            </w:r>
            <w:r>
              <w:rPr>
                <w:rFonts w:hint="eastAsia" w:ascii="宋体" w:hAnsi="宋体" w:eastAsia="宋体" w:cs="宋体"/>
                <w:b/>
                <w:bCs/>
                <w:color w:val="auto"/>
                <w:sz w:val="24"/>
                <w:szCs w:val="24"/>
                <w:shd w:val="clear" w:color="auto" w:fill="auto"/>
              </w:rPr>
              <w:t>（非必须提供） </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400" w:lineRule="atLeast"/>
              <w:ind w:right="0" w:firstLine="480" w:firstLineChars="200"/>
              <w:jc w:val="both"/>
              <w:rPr>
                <w:rFonts w:hint="eastAsia" w:ascii="宋体" w:hAnsi="宋体" w:eastAsia="宋体" w:cs="宋体"/>
                <w:color w:val="auto"/>
                <w:sz w:val="24"/>
                <w:szCs w:val="24"/>
                <w:shd w:val="clear" w:color="auto" w:fill="auto"/>
                <w:lang w:val="en-US" w:eastAsia="en-US"/>
              </w:rPr>
            </w:pPr>
            <w:r>
              <w:rPr>
                <w:rFonts w:hint="eastAsia" w:ascii="宋体" w:hAnsi="宋体" w:eastAsia="宋体" w:cs="宋体"/>
                <w:color w:val="auto"/>
                <w:sz w:val="24"/>
                <w:szCs w:val="24"/>
                <w:shd w:val="clear" w:color="auto" w:fill="auto"/>
                <w:lang w:val="en-US" w:eastAsia="zh-CN"/>
              </w:rPr>
              <w:t>（五）</w:t>
            </w:r>
            <w:r>
              <w:rPr>
                <w:rFonts w:hint="eastAsia" w:ascii="宋体" w:hAnsi="宋体" w:eastAsia="宋体" w:cs="宋体"/>
                <w:color w:val="auto"/>
                <w:sz w:val="24"/>
                <w:szCs w:val="24"/>
                <w:shd w:val="clear" w:color="auto" w:fill="auto"/>
                <w:lang w:val="en-US" w:eastAsia="en-US"/>
              </w:rPr>
              <w:t>所投产品的环境标志产品认证证书的扫描件（如有）注：</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400" w:lineRule="atLeast"/>
              <w:ind w:left="0" w:right="0" w:firstLine="560"/>
              <w:jc w:val="both"/>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shd w:val="clear" w:color="auto" w:fill="auto"/>
                <w:lang w:val="en-US" w:eastAsia="en-US"/>
              </w:rPr>
              <w:t>（1）所投产品属于《环境标志产品政府采购品目清单》（由财政部 生态环境部印发</w:t>
            </w:r>
            <w:r>
              <w:rPr>
                <w:rFonts w:hint="eastAsia" w:ascii="宋体" w:hAnsi="宋体" w:eastAsia="宋体" w:cs="宋体"/>
                <w:color w:val="auto"/>
                <w:sz w:val="24"/>
                <w:szCs w:val="24"/>
                <w:shd w:val="clear" w:color="auto" w:fill="auto"/>
                <w:lang w:val="en-US" w:eastAsia="en-US" w:bidi="ar-SA"/>
              </w:rPr>
              <w:t>）范围的，投标文件中提供（如有）所投产品的国家确定的认证机构出具的、处于有效期之内（即“开标时间”当天在有效期之内）的环境标志产品认证证书</w:t>
            </w:r>
            <w:r>
              <w:rPr>
                <w:rFonts w:hint="eastAsia" w:ascii="宋体" w:hAnsi="宋体" w:eastAsia="宋体" w:cs="宋体"/>
                <w:color w:val="auto"/>
                <w:sz w:val="24"/>
                <w:szCs w:val="24"/>
                <w:lang w:val="en-US" w:eastAsia="zh-CN"/>
              </w:rPr>
              <w:t>扫描件</w:t>
            </w:r>
            <w:r>
              <w:rPr>
                <w:rFonts w:hint="eastAsia" w:ascii="宋体" w:hAnsi="宋体" w:eastAsia="宋体" w:cs="宋体"/>
                <w:color w:val="auto"/>
                <w:sz w:val="24"/>
                <w:szCs w:val="24"/>
                <w:lang w:val="en-US" w:eastAsia="en-US"/>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400" w:lineRule="atLeast"/>
              <w:ind w:right="0" w:firstLine="560"/>
              <w:jc w:val="both"/>
              <w:outlineLvl w:val="9"/>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（2）环境标志产品认证证书</w:t>
            </w:r>
            <w:r>
              <w:rPr>
                <w:rFonts w:hint="eastAsia" w:ascii="宋体" w:hAnsi="宋体" w:eastAsia="宋体" w:cs="宋体"/>
                <w:color w:val="auto"/>
                <w:sz w:val="24"/>
                <w:szCs w:val="24"/>
                <w:lang w:val="en-US" w:eastAsia="zh-CN"/>
              </w:rPr>
              <w:t>扫描件</w:t>
            </w:r>
            <w:r>
              <w:rPr>
                <w:rFonts w:hint="eastAsia" w:ascii="宋体" w:hAnsi="宋体" w:eastAsia="宋体" w:cs="宋体"/>
                <w:color w:val="auto"/>
                <w:sz w:val="24"/>
                <w:szCs w:val="24"/>
                <w:lang w:val="en-US" w:eastAsia="en-US"/>
              </w:rPr>
              <w:t>是否符合要求，采购人评标时查询中国政府采购网（www.ccgp.gov.cn）相关内容后确定。</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400" w:lineRule="atLeast"/>
              <w:ind w:right="0" w:firstLine="560"/>
              <w:jc w:val="both"/>
              <w:outlineLvl w:val="9"/>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zh-CN"/>
              </w:rPr>
              <w:t>（八）</w:t>
            </w:r>
            <w:r>
              <w:rPr>
                <w:rFonts w:hint="eastAsia" w:ascii="宋体" w:hAnsi="宋体" w:eastAsia="宋体" w:cs="宋体"/>
                <w:b/>
                <w:bCs/>
                <w:color w:val="auto"/>
                <w:sz w:val="24"/>
                <w:szCs w:val="24"/>
                <w:lang w:val="en-US" w:eastAsia="en-US"/>
              </w:rPr>
              <w:t>所投产品的节能产品认证证书</w:t>
            </w:r>
            <w:r>
              <w:rPr>
                <w:rFonts w:hint="eastAsia" w:ascii="宋体" w:hAnsi="宋体" w:eastAsia="宋体" w:cs="宋体"/>
                <w:b/>
                <w:bCs/>
                <w:color w:val="auto"/>
                <w:sz w:val="24"/>
                <w:szCs w:val="24"/>
                <w:lang w:val="en-US" w:eastAsia="zh-CN"/>
              </w:rPr>
              <w:t>扫描</w:t>
            </w:r>
            <w:r>
              <w:rPr>
                <w:rFonts w:hint="eastAsia" w:ascii="宋体" w:hAnsi="宋体" w:eastAsia="宋体" w:cs="宋体"/>
                <w:b/>
                <w:bCs/>
                <w:color w:val="auto"/>
                <w:sz w:val="24"/>
                <w:szCs w:val="24"/>
                <w:lang w:val="en-US" w:eastAsia="en-US"/>
              </w:rPr>
              <w:t>件（如有）</w:t>
            </w:r>
            <w:r>
              <w:rPr>
                <w:rFonts w:hint="eastAsia" w:ascii="宋体" w:hAnsi="宋体" w:eastAsia="宋体" w:cs="宋体"/>
                <w:color w:val="auto"/>
                <w:sz w:val="24"/>
                <w:szCs w:val="24"/>
                <w:lang w:val="en-US" w:eastAsia="en-US"/>
              </w:rPr>
              <w:t>。注：</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400" w:lineRule="atLeast"/>
              <w:ind w:right="0" w:firstLine="560"/>
              <w:jc w:val="both"/>
              <w:outlineLvl w:val="9"/>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（1）所投产品属于《节能产品政府采购品目清单》（由财政部 发展改革委印发）范围的，投标文件中提供（如有）所投产品的国家确定的认证机构出具的、处于有效期之内（即“开标时间”当天在有效期之内）的节能产品认证证书扫描件。</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400" w:lineRule="atLeast"/>
              <w:ind w:right="0" w:firstLine="560"/>
              <w:jc w:val="both"/>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en-US"/>
              </w:rPr>
              <w:t>（2）节能产品认证证书扫描件是否符合要求，采购人评标时查询中国政府采购网（www.ccgp.gov.cn）相关内容后确定。</w:t>
            </w:r>
          </w:p>
          <w:p>
            <w:pPr>
              <w:pBdr>
                <w:top w:val="none" w:color="000000" w:sz="0" w:space="0"/>
                <w:left w:val="none" w:color="000000" w:sz="0" w:space="0"/>
                <w:bottom w:val="none" w:color="000000" w:sz="0" w:space="0"/>
                <w:right w:val="none" w:color="000000" w:sz="0" w:space="0"/>
              </w:pBdr>
              <w:spacing w:before="0" w:after="0" w:line="400" w:lineRule="atLeast"/>
              <w:ind w:left="0" w:right="0" w:firstLine="135"/>
              <w:jc w:val="both"/>
              <w:rPr>
                <w:rFonts w:hint="eastAsia" w:ascii="宋体" w:hAnsi="宋体" w:eastAsia="宋体" w:cs="宋体"/>
                <w:color w:val="auto"/>
                <w:sz w:val="24"/>
                <w:szCs w:val="24"/>
                <w:shd w:val="clear" w:color="auto" w:fill="auto"/>
              </w:rPr>
            </w:pPr>
            <w:r>
              <w:rPr>
                <w:rFonts w:hint="eastAsia" w:ascii="宋体" w:hAnsi="宋体" w:eastAsia="宋体" w:cs="宋体"/>
                <w:b/>
                <w:color w:val="auto"/>
                <w:sz w:val="24"/>
                <w:szCs w:val="24"/>
                <w:shd w:val="clear" w:color="auto" w:fill="auto"/>
              </w:rPr>
              <w:t>注</w:t>
            </w:r>
            <w:r>
              <w:rPr>
                <w:rFonts w:hint="eastAsia" w:ascii="宋体" w:hAnsi="宋体" w:eastAsia="宋体" w:cs="宋体"/>
                <w:color w:val="auto"/>
                <w:sz w:val="24"/>
                <w:szCs w:val="24"/>
                <w:shd w:val="clear" w:color="auto" w:fill="auto"/>
              </w:rPr>
              <w:t>：</w:t>
            </w:r>
          </w:p>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1.投标人应对以上文件的合法性、真实性负责。</w:t>
            </w:r>
          </w:p>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2.签订合同前，中标人必须向采购人提交其投标文件中所有文件的原件，采购人核查（核对）无误后，签订合同。如中标人不能在采购人规定的时间内向采购人提供原件，将被采购人视为放弃中标资格。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49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(十三)2</w:t>
            </w:r>
          </w:p>
        </w:tc>
        <w:tc>
          <w:tcPr>
            <w:tcW w:w="7989"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商务条件见：</w:t>
            </w:r>
          </w:p>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一、本文件第四章《评标标准》中《评分细则》。</w:t>
            </w:r>
          </w:p>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二、本文件第三章《投标资料表》中(十二)1和(十二)2。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49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(十三)3</w:t>
            </w:r>
          </w:p>
        </w:tc>
        <w:tc>
          <w:tcPr>
            <w:tcW w:w="7989"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交货和提供服务的时间：见本文件第五章 《拟签订的合同文本》及或本文件第六章《采购需求》。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49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(十四)3</w:t>
            </w:r>
          </w:p>
        </w:tc>
        <w:tc>
          <w:tcPr>
            <w:tcW w:w="7989" w:type="dxa"/>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val="0"/>
              <w:spacing w:after="0" w:line="240" w:lineRule="auto"/>
              <w:ind w:right="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本项目不接受超过</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万元人民币（采购项目预算金额）的投标报价。报价包括产品价、税金、运费、安装调试、检验、保险、验收等全部费用。</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不再支付报价以外的任何费用</w:t>
            </w:r>
            <w:r>
              <w:rPr>
                <w:rFonts w:hint="eastAsia" w:ascii="宋体" w:hAnsi="宋体" w:eastAsia="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rPr>
        <w:tc>
          <w:tcPr>
            <w:tcW w:w="149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(十六)</w:t>
            </w:r>
          </w:p>
        </w:tc>
        <w:tc>
          <w:tcPr>
            <w:tcW w:w="7989"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以人民币报价。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149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（十七）</w:t>
            </w:r>
          </w:p>
        </w:tc>
        <w:tc>
          <w:tcPr>
            <w:tcW w:w="7989" w:type="dxa"/>
            <w:tcMar>
              <w:top w:w="0" w:type="dxa"/>
              <w:left w:w="108" w:type="dxa"/>
              <w:bottom w:w="0" w:type="dxa"/>
              <w:right w:w="108" w:type="dxa"/>
            </w:tcMar>
            <w:vAlign w:val="top"/>
          </w:tcPr>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投标文件的份数：</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投标人应编制</w:t>
            </w:r>
            <w:r>
              <w:rPr>
                <w:rFonts w:hint="eastAsia" w:ascii="宋体" w:hAnsi="宋体" w:eastAsia="宋体" w:cs="宋体"/>
                <w:b/>
                <w:bCs/>
                <w:color w:val="auto"/>
                <w:sz w:val="24"/>
                <w:szCs w:val="24"/>
                <w:lang w:val="en-US" w:eastAsia="zh-CN"/>
              </w:rPr>
              <w:t>纸质版</w:t>
            </w:r>
            <w:r>
              <w:rPr>
                <w:rFonts w:hint="eastAsia" w:ascii="宋体" w:hAnsi="宋体" w:eastAsia="宋体" w:cs="宋体"/>
                <w:b/>
                <w:bCs/>
                <w:color w:val="auto"/>
                <w:sz w:val="24"/>
                <w:szCs w:val="24"/>
              </w:rPr>
              <w:t>投标文件正本一份及副本</w:t>
            </w:r>
            <w:r>
              <w:rPr>
                <w:rFonts w:hint="eastAsia" w:ascii="宋体" w:hAnsi="宋体" w:eastAsia="宋体" w:cs="宋体"/>
                <w:b/>
                <w:bCs/>
                <w:color w:val="auto"/>
                <w:sz w:val="24"/>
                <w:szCs w:val="24"/>
                <w:lang w:eastAsia="zh-CN"/>
              </w:rPr>
              <w:t>四</w:t>
            </w:r>
            <w:r>
              <w:rPr>
                <w:rFonts w:hint="eastAsia" w:ascii="宋体" w:hAnsi="宋体" w:eastAsia="宋体" w:cs="宋体"/>
                <w:b/>
                <w:bCs/>
                <w:color w:val="auto"/>
                <w:sz w:val="24"/>
                <w:szCs w:val="24"/>
              </w:rPr>
              <w:t>份</w:t>
            </w:r>
            <w:r>
              <w:rPr>
                <w:rFonts w:hint="eastAsia" w:ascii="宋体" w:hAnsi="宋体" w:eastAsia="宋体" w:cs="宋体"/>
                <w:b/>
                <w:bCs/>
                <w:color w:val="auto"/>
                <w:sz w:val="24"/>
                <w:szCs w:val="24"/>
                <w:lang w:eastAsia="zh-CN"/>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每份投标文件须清楚地标明“正本”或“副本”。如正本与副本不符，以正本为准。</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rPr>
              <w:t>投标文件的副本可以是正本的复印件。</w:t>
            </w:r>
          </w:p>
          <w:p>
            <w:pPr>
              <w:keepNext w:val="0"/>
              <w:keepLines w:val="0"/>
              <w:pageBreakBefore w:val="0"/>
              <w:widowControl/>
              <w:spacing w:after="0" w:line="400" w:lineRule="atLeas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投标文件的退还：</w:t>
            </w:r>
          </w:p>
          <w:p>
            <w:pPr>
              <w:keepNext w:val="0"/>
              <w:keepLines w:val="0"/>
              <w:pageBreakBefore w:val="0"/>
              <w:widowControl/>
              <w:spacing w:after="0" w:line="400" w:lineRule="atLeast"/>
              <w:rPr>
                <w:rFonts w:hint="eastAsia" w:ascii="宋体" w:hAnsi="宋体" w:eastAsia="宋体" w:cs="宋体"/>
                <w:b/>
                <w:bCs/>
                <w:color w:val="auto"/>
                <w:sz w:val="24"/>
                <w:szCs w:val="24"/>
              </w:rPr>
            </w:pPr>
            <w:r>
              <w:rPr>
                <w:rFonts w:hint="eastAsia" w:ascii="宋体" w:hAnsi="宋体" w:eastAsia="宋体" w:cs="宋体"/>
                <w:b/>
                <w:bCs/>
                <w:color w:val="auto"/>
                <w:sz w:val="24"/>
                <w:szCs w:val="24"/>
                <w:highlight w:val="none"/>
                <w:lang w:val="en-US" w:eastAsia="zh-CN"/>
              </w:rPr>
              <w:t>投标文件不退还投标人，若采购人索取中标人的数据电文形式的投标文件或投标文件副本的，须在双方签订政府采购合同后，由采购代理机构提供给采购人。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rPr>
        <w:tc>
          <w:tcPr>
            <w:tcW w:w="149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(十八)4</w:t>
            </w:r>
          </w:p>
        </w:tc>
        <w:tc>
          <w:tcPr>
            <w:tcW w:w="7989"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见本文件第三章《投标资料表》中(十二)1和(十二)2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149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(十九)</w:t>
            </w:r>
          </w:p>
        </w:tc>
        <w:tc>
          <w:tcPr>
            <w:tcW w:w="7989"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一、投标截止时间：202</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11月2</w:t>
            </w:r>
            <w:r>
              <w:rPr>
                <w:rFonts w:hint="eastAsia" w:ascii="宋体" w:hAnsi="宋体" w:eastAsia="宋体" w:cs="宋体"/>
                <w:b/>
                <w:bCs/>
                <w:color w:val="auto"/>
                <w:sz w:val="24"/>
                <w:szCs w:val="24"/>
                <w:highlight w:val="none"/>
              </w:rPr>
              <w:t>日北京时间</w:t>
            </w:r>
            <w:r>
              <w:rPr>
                <w:rFonts w:hint="eastAsia" w:ascii="宋体" w:hAnsi="宋体" w:eastAsia="宋体" w:cs="宋体"/>
                <w:b/>
                <w:bCs/>
                <w:color w:val="auto"/>
                <w:sz w:val="24"/>
                <w:szCs w:val="24"/>
                <w:highlight w:val="none"/>
                <w:lang w:val="en-US" w:eastAsia="zh-CN"/>
              </w:rPr>
              <w:t>14：3</w:t>
            </w:r>
            <w:r>
              <w:rPr>
                <w:rFonts w:hint="eastAsia" w:ascii="宋体" w:hAnsi="宋体" w:eastAsia="宋体" w:cs="宋体"/>
                <w:b/>
                <w:bCs/>
                <w:color w:val="auto"/>
                <w:sz w:val="24"/>
                <w:szCs w:val="24"/>
                <w:highlight w:val="none"/>
              </w:rPr>
              <w:t>0。</w:t>
            </w:r>
          </w:p>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二、投标文件开始接收时间：202</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11月2</w:t>
            </w:r>
            <w:r>
              <w:rPr>
                <w:rFonts w:hint="eastAsia" w:ascii="宋体" w:hAnsi="宋体" w:eastAsia="宋体" w:cs="宋体"/>
                <w:b/>
                <w:bCs/>
                <w:color w:val="auto"/>
                <w:sz w:val="24"/>
                <w:szCs w:val="24"/>
                <w:highlight w:val="none"/>
              </w:rPr>
              <w:t>日北京时间</w:t>
            </w:r>
            <w:r>
              <w:rPr>
                <w:rFonts w:hint="eastAsia" w:ascii="宋体" w:hAnsi="宋体" w:eastAsia="宋体" w:cs="宋体"/>
                <w:b/>
                <w:bCs/>
                <w:color w:val="auto"/>
                <w:sz w:val="24"/>
                <w:szCs w:val="24"/>
                <w:highlight w:val="none"/>
                <w:lang w:val="en-US" w:eastAsia="zh-CN"/>
              </w:rPr>
              <w:t>14：30</w:t>
            </w:r>
            <w:r>
              <w:rPr>
                <w:rFonts w:hint="eastAsia" w:ascii="宋体" w:hAnsi="宋体" w:eastAsia="宋体" w:cs="宋体"/>
                <w:b/>
                <w:bCs/>
                <w:color w:val="auto"/>
                <w:sz w:val="24"/>
                <w:szCs w:val="24"/>
                <w:highlight w:val="none"/>
              </w:rPr>
              <w:t>。</w:t>
            </w:r>
          </w:p>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、投标文件的接收地点：</w:t>
            </w:r>
          </w:p>
          <w:p>
            <w:pPr>
              <w:pBdr>
                <w:top w:val="none" w:color="000000" w:sz="0" w:space="0"/>
                <w:left w:val="none" w:color="000000" w:sz="0" w:space="0"/>
                <w:bottom w:val="none" w:color="000000" w:sz="0" w:space="0"/>
                <w:right w:val="none" w:color="000000" w:sz="0" w:space="0"/>
              </w:pBdr>
              <w:spacing w:before="0" w:after="0" w:line="400" w:lineRule="atLeast"/>
              <w:ind w:right="0"/>
              <w:jc w:val="both"/>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徐州市经济技术开发区软件园</w:t>
            </w:r>
            <w:r>
              <w:rPr>
                <w:rFonts w:hint="eastAsia" w:ascii="宋体" w:hAnsi="宋体" w:eastAsia="宋体" w:cs="宋体"/>
                <w:b/>
                <w:bCs/>
                <w:color w:val="auto"/>
                <w:sz w:val="24"/>
                <w:szCs w:val="24"/>
                <w:highlight w:val="none"/>
                <w:lang w:val="en-US" w:eastAsia="zh-CN"/>
              </w:rPr>
              <w:t>E2栋1320</w:t>
            </w:r>
            <w:r>
              <w:rPr>
                <w:rFonts w:hint="eastAsia" w:ascii="宋体" w:hAnsi="宋体" w:eastAsia="宋体" w:cs="宋体"/>
                <w:b/>
                <w:bCs/>
                <w:color w:val="auto"/>
                <w:sz w:val="24"/>
                <w:szCs w:val="24"/>
                <w:highlight w:val="none"/>
              </w:rPr>
              <w:t>室</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开标</w:t>
            </w:r>
            <w:r>
              <w:rPr>
                <w:rFonts w:hint="eastAsia" w:ascii="宋体" w:hAnsi="宋体" w:eastAsia="宋体" w:cs="宋体"/>
                <w:b/>
                <w:bCs/>
                <w:color w:val="auto"/>
                <w:sz w:val="24"/>
                <w:szCs w:val="24"/>
                <w:highlight w:val="none"/>
                <w:lang w:eastAsia="zh-CN"/>
              </w:rPr>
              <w:t>室）</w:t>
            </w:r>
          </w:p>
          <w:p>
            <w:pPr>
              <w:pStyle w:val="4"/>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bidi="ar-SA"/>
              </w:rPr>
              <w:t>四、</w:t>
            </w:r>
            <w:r>
              <w:rPr>
                <w:rFonts w:hint="eastAsia" w:ascii="宋体" w:hAnsi="宋体" w:eastAsia="宋体" w:cs="宋体"/>
                <w:b/>
                <w:bCs/>
                <w:color w:val="auto"/>
                <w:sz w:val="24"/>
                <w:szCs w:val="24"/>
                <w:highlight w:val="none"/>
                <w:lang w:val="en-US" w:eastAsia="en-US" w:bidi="ar-SA"/>
              </w:rPr>
              <w:t>投标文件接收人：</w:t>
            </w:r>
            <w:r>
              <w:rPr>
                <w:rFonts w:hint="eastAsia" w:ascii="宋体" w:hAnsi="宋体" w:eastAsia="宋体" w:cs="宋体"/>
                <w:b/>
                <w:bCs/>
                <w:color w:val="auto"/>
                <w:sz w:val="24"/>
                <w:szCs w:val="24"/>
                <w:highlight w:val="none"/>
                <w:lang w:val="en-US" w:eastAsia="zh-CN" w:bidi="ar-SA"/>
              </w:rPr>
              <w:t>张丽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rPr>
        <w:tc>
          <w:tcPr>
            <w:tcW w:w="149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四</w:t>
            </w:r>
          </w:p>
        </w:tc>
        <w:tc>
          <w:tcPr>
            <w:tcW w:w="7989"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49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(二十五)</w:t>
            </w:r>
          </w:p>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989"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rPr>
              <w:t>一、开标时间：202</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日北京时间</w:t>
            </w:r>
            <w:r>
              <w:rPr>
                <w:rFonts w:hint="eastAsia" w:ascii="宋体" w:hAnsi="宋体" w:eastAsia="宋体" w:cs="宋体"/>
                <w:b/>
                <w:bCs/>
                <w:color w:val="auto"/>
                <w:sz w:val="24"/>
                <w:szCs w:val="24"/>
                <w:highlight w:val="none"/>
                <w:lang w:val="en-US" w:eastAsia="zh-CN"/>
              </w:rPr>
              <w:t>14：30。</w:t>
            </w:r>
          </w:p>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二、开标地点</w:t>
            </w:r>
          </w:p>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徐州</w:t>
            </w:r>
            <w:r>
              <w:rPr>
                <w:rFonts w:hint="eastAsia" w:ascii="宋体" w:hAnsi="宋体" w:eastAsia="宋体" w:cs="宋体"/>
                <w:b/>
                <w:bCs/>
                <w:color w:val="auto"/>
                <w:sz w:val="24"/>
                <w:szCs w:val="24"/>
                <w:highlight w:val="none"/>
                <w:lang w:eastAsia="zh-CN"/>
              </w:rPr>
              <w:t>经济技术开发区软件园</w:t>
            </w:r>
            <w:r>
              <w:rPr>
                <w:rFonts w:hint="eastAsia" w:ascii="宋体" w:hAnsi="宋体" w:eastAsia="宋体" w:cs="宋体"/>
                <w:b/>
                <w:bCs/>
                <w:color w:val="auto"/>
                <w:sz w:val="24"/>
                <w:szCs w:val="24"/>
                <w:highlight w:val="none"/>
                <w:lang w:val="en-US" w:eastAsia="zh-CN"/>
              </w:rPr>
              <w:t>E2栋1320室</w:t>
            </w:r>
            <w:r>
              <w:rPr>
                <w:rFonts w:hint="eastAsia" w:ascii="宋体" w:hAnsi="宋体" w:eastAsia="宋体" w:cs="宋体"/>
                <w:b/>
                <w:bCs/>
                <w:color w:val="auto"/>
                <w:sz w:val="24"/>
                <w:szCs w:val="24"/>
                <w:highlight w:val="none"/>
              </w:rPr>
              <w:t>（开标室）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49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(二十五)</w:t>
            </w:r>
          </w:p>
          <w:p>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7989"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招标文件规定的需要宣布的内容：宣读投标人名称、投标价格。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rPr>
        <w:tc>
          <w:tcPr>
            <w:tcW w:w="149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五</w:t>
            </w:r>
          </w:p>
        </w:tc>
        <w:tc>
          <w:tcPr>
            <w:tcW w:w="7989"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rPr>
        <w:tc>
          <w:tcPr>
            <w:tcW w:w="149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(二十七)</w:t>
            </w:r>
          </w:p>
        </w:tc>
        <w:tc>
          <w:tcPr>
            <w:tcW w:w="7989"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ascii="宋体" w:hAnsi="宋体" w:eastAsia="宋体" w:cs="宋体"/>
                <w:color w:val="auto"/>
                <w:sz w:val="24"/>
                <w:szCs w:val="24"/>
              </w:rPr>
            </w:pPr>
            <w:r>
              <w:rPr>
                <w:rFonts w:hint="eastAsia" w:ascii="宋体" w:hAnsi="宋体" w:eastAsia="宋体" w:cs="宋体"/>
                <w:b/>
                <w:bCs/>
                <w:color w:val="auto"/>
                <w:sz w:val="24"/>
                <w:szCs w:val="24"/>
              </w:rPr>
              <w:t>采用综合评分法。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49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(二十八)</w:t>
            </w:r>
          </w:p>
          <w:p>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p>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(二十八)</w:t>
            </w:r>
          </w:p>
          <w:p>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7989"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560" w:right="0" w:hanging="560"/>
              <w:jc w:val="both"/>
              <w:rPr>
                <w:rFonts w:hint="eastAsia" w:ascii="宋体" w:hAnsi="宋体" w:eastAsia="宋体" w:cs="宋体"/>
                <w:color w:val="auto"/>
                <w:sz w:val="24"/>
                <w:szCs w:val="24"/>
              </w:rPr>
            </w:pPr>
            <w:r>
              <w:rPr>
                <w:rFonts w:hint="eastAsia" w:ascii="宋体" w:hAnsi="宋体" w:eastAsia="宋体" w:cs="宋体"/>
                <w:color w:val="auto"/>
                <w:sz w:val="24"/>
                <w:szCs w:val="24"/>
              </w:rPr>
              <w:t>一、推荐中标候选供应商名单。中标候选供应商数量应当根据采购需要确定，但必须按顺序排列中标候选供应商。</w:t>
            </w:r>
          </w:p>
          <w:p>
            <w:pPr>
              <w:pBdr>
                <w:top w:val="none" w:color="000000" w:sz="0" w:space="0"/>
                <w:left w:val="none" w:color="000000" w:sz="0" w:space="0"/>
                <w:bottom w:val="none" w:color="000000" w:sz="0" w:space="0"/>
                <w:right w:val="none" w:color="000000" w:sz="0" w:space="0"/>
              </w:pBdr>
              <w:spacing w:before="0" w:after="0" w:line="400" w:lineRule="atLeast"/>
              <w:ind w:left="560" w:right="0" w:hanging="560"/>
              <w:jc w:val="both"/>
              <w:rPr>
                <w:rFonts w:hint="eastAsia" w:ascii="宋体" w:hAnsi="宋体" w:eastAsia="宋体" w:cs="宋体"/>
                <w:color w:val="auto"/>
                <w:sz w:val="24"/>
                <w:szCs w:val="24"/>
              </w:rPr>
            </w:pPr>
            <w:r>
              <w:rPr>
                <w:rFonts w:hint="eastAsia" w:ascii="宋体" w:hAnsi="宋体" w:eastAsia="宋体" w:cs="宋体"/>
                <w:color w:val="auto"/>
                <w:sz w:val="24"/>
                <w:szCs w:val="24"/>
              </w:rPr>
              <w:t>二、采用综合评分法的，按评审后得分由高到低顺序排列。得分相同的，按投标报价由低到高顺序排列。得分且投标报价相同的，按</w:t>
            </w:r>
            <w:r>
              <w:rPr>
                <w:rFonts w:hint="eastAsia" w:ascii="宋体" w:hAnsi="宋体" w:eastAsia="宋体" w:cs="宋体"/>
                <w:color w:val="auto"/>
                <w:sz w:val="24"/>
                <w:szCs w:val="24"/>
                <w:lang w:val="en-US" w:eastAsia="zh-CN"/>
              </w:rPr>
              <w:t>产品样品</w:t>
            </w:r>
            <w:r>
              <w:rPr>
                <w:rFonts w:hint="eastAsia" w:ascii="宋体" w:hAnsi="宋体" w:eastAsia="宋体" w:cs="宋体"/>
                <w:color w:val="auto"/>
                <w:sz w:val="24"/>
                <w:szCs w:val="24"/>
              </w:rPr>
              <w:t>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rPr>
        <w:tc>
          <w:tcPr>
            <w:tcW w:w="149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七</w:t>
            </w:r>
          </w:p>
        </w:tc>
        <w:tc>
          <w:tcPr>
            <w:tcW w:w="7989"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政府采购合同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49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(三十</w:t>
            </w:r>
            <w:r>
              <w:rPr>
                <w:rFonts w:hint="eastAsia" w:ascii="宋体" w:hAnsi="宋体" w:eastAsia="宋体" w:cs="宋体"/>
                <w:color w:val="auto"/>
                <w:sz w:val="24"/>
                <w:szCs w:val="24"/>
                <w:lang w:eastAsia="zh-CN"/>
              </w:rPr>
              <w:t>六</w:t>
            </w:r>
            <w:r>
              <w:rPr>
                <w:rFonts w:hint="eastAsia" w:ascii="宋体" w:hAnsi="宋体" w:eastAsia="宋体" w:cs="宋体"/>
                <w:color w:val="auto"/>
                <w:sz w:val="24"/>
                <w:szCs w:val="24"/>
              </w:rPr>
              <w:t>)</w:t>
            </w:r>
          </w:p>
          <w:p>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7989"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采购人与中标、</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应当在中标、成交通知书发出之日起30日内，按照采购文件确定的事项签订政府采购合同。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rPr>
        <w:tc>
          <w:tcPr>
            <w:tcW w:w="149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(三十</w:t>
            </w:r>
            <w:r>
              <w:rPr>
                <w:rFonts w:hint="eastAsia" w:ascii="宋体" w:hAnsi="宋体" w:eastAsia="宋体" w:cs="宋体"/>
                <w:color w:val="auto"/>
                <w:sz w:val="24"/>
                <w:szCs w:val="24"/>
                <w:lang w:eastAsia="zh-CN"/>
              </w:rPr>
              <w:t>八</w:t>
            </w:r>
            <w:r>
              <w:rPr>
                <w:rFonts w:hint="eastAsia" w:ascii="宋体" w:hAnsi="宋体" w:eastAsia="宋体" w:cs="宋体"/>
                <w:color w:val="auto"/>
                <w:sz w:val="24"/>
                <w:szCs w:val="24"/>
              </w:rPr>
              <w:t>)</w:t>
            </w:r>
          </w:p>
        </w:tc>
        <w:tc>
          <w:tcPr>
            <w:tcW w:w="7989"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履约保证金：无。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trPr>
        <w:tc>
          <w:tcPr>
            <w:tcW w:w="149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(四十)</w:t>
            </w:r>
          </w:p>
        </w:tc>
        <w:tc>
          <w:tcPr>
            <w:tcW w:w="7989"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一、供应商对政府采购活动事项有疑问的，向采购代理机构提出询问；供应商认为采购文件、采购过程和中标、成交结果使自己的权益受到损害的，可以在知道或者应知其权益受到损害之日起七个工作日内，以书面形式向采购代理机构提出质疑。询问和质疑由采购代理机构依法处理。</w:t>
            </w:r>
          </w:p>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二、供应商在法定质疑期内一次性提出针对同一采购程序环节的质疑。</w:t>
            </w:r>
          </w:p>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质疑接收人：</w:t>
            </w:r>
            <w:r>
              <w:rPr>
                <w:rFonts w:hint="eastAsia" w:ascii="宋体" w:hAnsi="宋体" w:eastAsia="宋体" w:cs="宋体"/>
                <w:color w:val="auto"/>
                <w:sz w:val="24"/>
                <w:szCs w:val="24"/>
                <w:lang w:val="en-US" w:eastAsia="zh-CN"/>
              </w:rPr>
              <w:t>张丽</w:t>
            </w:r>
            <w:r>
              <w:rPr>
                <w:rFonts w:hint="eastAsia" w:ascii="宋体" w:hAnsi="宋体" w:eastAsia="宋体" w:cs="宋体"/>
                <w:color w:val="auto"/>
                <w:sz w:val="24"/>
                <w:szCs w:val="24"/>
              </w:rPr>
              <w:t>;联系电话：</w:t>
            </w:r>
            <w:r>
              <w:rPr>
                <w:rFonts w:hint="eastAsia" w:ascii="宋体" w:hAnsi="宋体" w:eastAsia="宋体" w:cs="宋体"/>
                <w:color w:val="auto"/>
                <w:sz w:val="24"/>
                <w:szCs w:val="24"/>
                <w:lang w:val="en-US" w:eastAsia="zh-CN"/>
              </w:rPr>
              <w:t>0516-83760343</w:t>
            </w:r>
            <w:r>
              <w:rPr>
                <w:rFonts w:hint="eastAsia" w:ascii="宋体" w:hAnsi="宋体" w:eastAsia="宋体" w:cs="宋体"/>
                <w:color w:val="auto"/>
                <w:sz w:val="24"/>
                <w:szCs w:val="24"/>
              </w:rPr>
              <w:t>;</w:t>
            </w:r>
          </w:p>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办公地址：</w:t>
            </w:r>
            <w:r>
              <w:rPr>
                <w:rFonts w:hint="eastAsia" w:ascii="宋体" w:hAnsi="宋体" w:eastAsia="宋体" w:cs="宋体"/>
                <w:color w:val="auto"/>
                <w:sz w:val="24"/>
                <w:szCs w:val="24"/>
                <w:lang w:val="en-US" w:eastAsia="zh-CN"/>
              </w:rPr>
              <w:t>徐州经济技术开发区软件园E2楼1325室。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49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附加说明</w:t>
            </w:r>
          </w:p>
        </w:tc>
        <w:tc>
          <w:tcPr>
            <w:tcW w:w="7989"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中标人在收到中标通知书时，须向采购代理机构提交《开标一览表》和《分项价格表》的数据文件（WORD格式）。</w:t>
            </w:r>
          </w:p>
        </w:tc>
      </w:tr>
    </w:tbl>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center"/>
        <w:rPr>
          <w:rFonts w:hint="eastAsia" w:ascii="宋体" w:hAnsi="宋体" w:eastAsia="宋体" w:cs="宋体"/>
          <w:color w:val="auto"/>
          <w:sz w:val="24"/>
          <w:szCs w:val="24"/>
        </w:rPr>
      </w:pPr>
      <w:r>
        <w:rPr>
          <w:rFonts w:hint="eastAsia" w:ascii="宋体" w:hAnsi="宋体" w:eastAsia="宋体" w:cs="宋体"/>
          <w:b/>
          <w:bCs/>
          <w:color w:val="auto"/>
          <w:sz w:val="24"/>
          <w:szCs w:val="24"/>
        </w:rPr>
        <w:t>本章附件：</w:t>
      </w:r>
      <w:r>
        <w:rPr>
          <w:rFonts w:hint="eastAsia" w:ascii="宋体" w:hAnsi="宋体" w:eastAsia="宋体" w:cs="宋体"/>
          <w:b/>
          <w:color w:val="auto"/>
          <w:sz w:val="24"/>
          <w:szCs w:val="24"/>
        </w:rPr>
        <w:t>招标代理服务收费标准</w:t>
      </w:r>
    </w:p>
    <w:tbl>
      <w:tblPr>
        <w:tblStyle w:val="44"/>
        <w:tblW w:w="9354" w:type="dxa"/>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
      <w:tblGrid>
        <w:gridCol w:w="2240"/>
        <w:gridCol w:w="1316"/>
        <w:gridCol w:w="2136"/>
        <w:gridCol w:w="1526"/>
        <w:gridCol w:w="2136"/>
      </w:tblGrid>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735" w:hRule="atLeast"/>
        </w:trPr>
        <w:tc>
          <w:tcPr>
            <w:tcW w:w="2240" w:type="dxa"/>
            <w:tcBorders>
              <w:top w:val="single" w:color="000000" w:sz="8" w:space="0"/>
              <w:left w:val="single" w:color="000000" w:sz="8" w:space="0"/>
              <w:bottom w:val="single" w:color="auto" w:sz="4"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中标金额</w:t>
            </w:r>
          </w:p>
        </w:tc>
        <w:tc>
          <w:tcPr>
            <w:tcW w:w="1316" w:type="dxa"/>
            <w:tcBorders>
              <w:top w:val="single" w:color="000000" w:sz="8" w:space="0"/>
              <w:left w:val="single" w:color="000000" w:sz="8" w:space="0"/>
              <w:bottom w:val="single" w:color="auto" w:sz="4"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货物</w:t>
            </w:r>
          </w:p>
        </w:tc>
        <w:tc>
          <w:tcPr>
            <w:tcW w:w="2136" w:type="dxa"/>
            <w:tcBorders>
              <w:top w:val="single" w:color="000000" w:sz="8" w:space="0"/>
              <w:left w:val="single" w:color="000000" w:sz="8" w:space="0"/>
              <w:bottom w:val="single" w:color="auto" w:sz="4"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w:t>
            </w:r>
          </w:p>
        </w:tc>
        <w:tc>
          <w:tcPr>
            <w:tcW w:w="1526" w:type="dxa"/>
            <w:tcBorders>
              <w:top w:val="single" w:color="000000" w:sz="8" w:space="0"/>
              <w:left w:val="single" w:color="000000" w:sz="8" w:space="0"/>
              <w:bottom w:val="single" w:color="auto" w:sz="4"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工程</w:t>
            </w:r>
          </w:p>
        </w:tc>
        <w:tc>
          <w:tcPr>
            <w:tcW w:w="2136" w:type="dxa"/>
            <w:tcBorders>
              <w:top w:val="single" w:color="000000" w:sz="8" w:space="0"/>
              <w:left w:val="single" w:color="000000" w:sz="8" w:space="0"/>
              <w:bottom w:val="single" w:color="auto" w:sz="4"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收费上限</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246" w:hRule="atLeast"/>
        </w:trPr>
        <w:tc>
          <w:tcPr>
            <w:tcW w:w="22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100万以下</w:t>
            </w:r>
          </w:p>
        </w:tc>
        <w:tc>
          <w:tcPr>
            <w:tcW w:w="13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1.50%</w:t>
            </w:r>
          </w:p>
        </w:tc>
        <w:tc>
          <w:tcPr>
            <w:tcW w:w="21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1.50%</w:t>
            </w:r>
          </w:p>
        </w:tc>
        <w:tc>
          <w:tcPr>
            <w:tcW w:w="15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1.00%</w:t>
            </w:r>
          </w:p>
        </w:tc>
        <w:tc>
          <w:tcPr>
            <w:tcW w:w="2136"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280"/>
              <w:jc w:val="both"/>
              <w:rPr>
                <w:rFonts w:hint="eastAsia" w:ascii="宋体" w:hAnsi="宋体" w:eastAsia="宋体" w:cs="宋体"/>
                <w:color w:val="auto"/>
                <w:sz w:val="24"/>
                <w:szCs w:val="24"/>
              </w:rPr>
            </w:pPr>
            <w:r>
              <w:rPr>
                <w:rFonts w:hint="eastAsia" w:ascii="宋体" w:hAnsi="宋体" w:eastAsia="宋体" w:cs="宋体"/>
                <w:color w:val="auto"/>
                <w:sz w:val="24"/>
                <w:szCs w:val="24"/>
              </w:rPr>
              <w:t>最低5千元</w:t>
            </w:r>
          </w:p>
          <w:p>
            <w:pPr>
              <w:pBdr>
                <w:top w:val="none" w:color="000000" w:sz="0" w:space="0"/>
                <w:left w:val="none" w:color="000000" w:sz="0" w:space="0"/>
                <w:bottom w:val="none" w:color="000000" w:sz="0" w:space="0"/>
                <w:right w:val="none" w:color="000000" w:sz="0" w:space="0"/>
              </w:pBdr>
              <w:spacing w:before="0" w:after="0" w:line="240" w:lineRule="auto"/>
              <w:ind w:left="0" w:right="0" w:firstLine="280"/>
              <w:jc w:val="both"/>
              <w:rPr>
                <w:rFonts w:hint="eastAsia" w:ascii="宋体" w:hAnsi="宋体" w:eastAsia="宋体" w:cs="宋体"/>
                <w:color w:val="auto"/>
                <w:sz w:val="24"/>
                <w:szCs w:val="24"/>
              </w:rPr>
            </w:pPr>
            <w:r>
              <w:rPr>
                <w:rFonts w:hint="eastAsia" w:ascii="宋体" w:hAnsi="宋体" w:eastAsia="宋体" w:cs="宋体"/>
                <w:color w:val="auto"/>
                <w:sz w:val="24"/>
                <w:szCs w:val="24"/>
              </w:rPr>
              <w:t>最高10万元</w:t>
            </w:r>
          </w:p>
          <w:p>
            <w:pPr>
              <w:pBdr>
                <w:top w:val="none" w:color="000000" w:sz="0" w:space="0"/>
                <w:left w:val="none" w:color="000000" w:sz="0" w:space="0"/>
                <w:bottom w:val="none" w:color="000000" w:sz="0" w:space="0"/>
                <w:right w:val="none" w:color="000000" w:sz="0" w:space="0"/>
              </w:pBdr>
              <w:spacing w:before="0" w:after="0" w:line="240" w:lineRule="auto"/>
              <w:ind w:left="0" w:right="0" w:firstLine="280"/>
              <w:jc w:val="both"/>
              <w:rPr>
                <w:rFonts w:hint="eastAsia" w:ascii="宋体" w:hAnsi="宋体" w:eastAsia="宋体" w:cs="宋体"/>
                <w:color w:val="auto"/>
                <w:sz w:val="24"/>
                <w:szCs w:val="24"/>
              </w:rPr>
            </w:pPr>
            <w:r>
              <w:rPr>
                <w:rFonts w:hint="eastAsia" w:ascii="宋体" w:hAnsi="宋体" w:eastAsia="宋体" w:cs="宋体"/>
                <w:color w:val="auto"/>
                <w:sz w:val="24"/>
                <w:szCs w:val="24"/>
              </w:rPr>
              <w:t> </w:t>
            </w:r>
          </w:p>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（PPP项目最高10万元）</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246" w:hRule="atLeast"/>
        </w:trPr>
        <w:tc>
          <w:tcPr>
            <w:tcW w:w="22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100万~500万</w:t>
            </w:r>
          </w:p>
        </w:tc>
        <w:tc>
          <w:tcPr>
            <w:tcW w:w="13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1.10%</w:t>
            </w:r>
          </w:p>
        </w:tc>
        <w:tc>
          <w:tcPr>
            <w:tcW w:w="21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0.80%</w:t>
            </w:r>
          </w:p>
        </w:tc>
        <w:tc>
          <w:tcPr>
            <w:tcW w:w="15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0.70%</w:t>
            </w:r>
          </w:p>
        </w:tc>
        <w:tc>
          <w:tcPr>
            <w:tcW w:w="2136" w:type="dxa"/>
            <w:vMerge w:val="continue"/>
            <w:tcBorders>
              <w:top w:val="single" w:color="auto" w:sz="4" w:space="0"/>
              <w:left w:val="single" w:color="auto" w:sz="4" w:space="0"/>
              <w:bottom w:val="single" w:color="auto" w:sz="4" w:space="0"/>
              <w:right w:val="single" w:color="auto" w:sz="4" w:space="0"/>
            </w:tcBorders>
          </w:tcPr>
          <w:p>
            <w:pPr>
              <w:spacing w:after="0" w:line="240" w:lineRule="auto"/>
              <w:rPr>
                <w:rFonts w:hint="eastAsia" w:ascii="宋体" w:hAnsi="宋体" w:eastAsia="宋体" w:cs="宋体"/>
                <w:color w:val="auto"/>
                <w:sz w:val="24"/>
                <w:szCs w:val="24"/>
              </w:rPr>
            </w:pP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246" w:hRule="atLeast"/>
        </w:trPr>
        <w:tc>
          <w:tcPr>
            <w:tcW w:w="22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500万~1000万</w:t>
            </w:r>
          </w:p>
        </w:tc>
        <w:tc>
          <w:tcPr>
            <w:tcW w:w="13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0.80%</w:t>
            </w:r>
          </w:p>
        </w:tc>
        <w:tc>
          <w:tcPr>
            <w:tcW w:w="21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0.45%</w:t>
            </w:r>
          </w:p>
        </w:tc>
        <w:tc>
          <w:tcPr>
            <w:tcW w:w="15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0.55%</w:t>
            </w:r>
          </w:p>
        </w:tc>
        <w:tc>
          <w:tcPr>
            <w:tcW w:w="2136" w:type="dxa"/>
            <w:vMerge w:val="continue"/>
            <w:tcBorders>
              <w:top w:val="single" w:color="auto" w:sz="4" w:space="0"/>
              <w:left w:val="single" w:color="auto" w:sz="4" w:space="0"/>
              <w:bottom w:val="single" w:color="auto" w:sz="4" w:space="0"/>
              <w:right w:val="single" w:color="auto" w:sz="4" w:space="0"/>
            </w:tcBorders>
          </w:tcPr>
          <w:p>
            <w:pPr>
              <w:spacing w:after="0" w:line="240" w:lineRule="auto"/>
              <w:rPr>
                <w:rFonts w:hint="eastAsia" w:ascii="宋体" w:hAnsi="宋体" w:eastAsia="宋体" w:cs="宋体"/>
                <w:color w:val="auto"/>
                <w:sz w:val="24"/>
                <w:szCs w:val="24"/>
              </w:rPr>
            </w:pP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492" w:hRule="atLeast"/>
        </w:trPr>
        <w:tc>
          <w:tcPr>
            <w:tcW w:w="22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l000万~5000万</w:t>
            </w:r>
          </w:p>
        </w:tc>
        <w:tc>
          <w:tcPr>
            <w:tcW w:w="13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0.50%</w:t>
            </w:r>
          </w:p>
        </w:tc>
        <w:tc>
          <w:tcPr>
            <w:tcW w:w="21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0.25%</w:t>
            </w:r>
          </w:p>
        </w:tc>
        <w:tc>
          <w:tcPr>
            <w:tcW w:w="15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0.35%</w:t>
            </w:r>
          </w:p>
        </w:tc>
        <w:tc>
          <w:tcPr>
            <w:tcW w:w="2136" w:type="dxa"/>
            <w:vMerge w:val="continue"/>
            <w:tcBorders>
              <w:top w:val="single" w:color="auto" w:sz="4" w:space="0"/>
              <w:left w:val="single" w:color="auto" w:sz="4" w:space="0"/>
              <w:bottom w:val="single" w:color="auto" w:sz="4" w:space="0"/>
              <w:right w:val="single" w:color="auto" w:sz="4" w:space="0"/>
            </w:tcBorders>
          </w:tcPr>
          <w:p>
            <w:pPr>
              <w:spacing w:after="0" w:line="240" w:lineRule="auto"/>
              <w:rPr>
                <w:rFonts w:hint="eastAsia" w:ascii="宋体" w:hAnsi="宋体" w:eastAsia="宋体" w:cs="宋体"/>
                <w:color w:val="auto"/>
                <w:sz w:val="24"/>
                <w:szCs w:val="24"/>
              </w:rPr>
            </w:pP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492" w:hRule="atLeast"/>
        </w:trPr>
        <w:tc>
          <w:tcPr>
            <w:tcW w:w="22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5000万~l亿</w:t>
            </w:r>
          </w:p>
        </w:tc>
        <w:tc>
          <w:tcPr>
            <w:tcW w:w="13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0.25%</w:t>
            </w:r>
          </w:p>
        </w:tc>
        <w:tc>
          <w:tcPr>
            <w:tcW w:w="21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0.10%</w:t>
            </w:r>
          </w:p>
        </w:tc>
        <w:tc>
          <w:tcPr>
            <w:tcW w:w="15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0.20%</w:t>
            </w:r>
          </w:p>
        </w:tc>
        <w:tc>
          <w:tcPr>
            <w:tcW w:w="2136" w:type="dxa"/>
            <w:vMerge w:val="continue"/>
            <w:tcBorders>
              <w:top w:val="single" w:color="auto" w:sz="4" w:space="0"/>
              <w:left w:val="single" w:color="auto" w:sz="4" w:space="0"/>
              <w:bottom w:val="single" w:color="auto" w:sz="4" w:space="0"/>
              <w:right w:val="single" w:color="auto" w:sz="4" w:space="0"/>
            </w:tcBorders>
          </w:tcPr>
          <w:p>
            <w:pPr>
              <w:spacing w:after="0" w:line="240" w:lineRule="auto"/>
              <w:rPr>
                <w:rFonts w:hint="eastAsia" w:ascii="宋体" w:hAnsi="宋体" w:eastAsia="宋体" w:cs="宋体"/>
                <w:color w:val="auto"/>
                <w:sz w:val="24"/>
                <w:szCs w:val="24"/>
              </w:rPr>
            </w:pP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492" w:hRule="atLeast"/>
        </w:trPr>
        <w:tc>
          <w:tcPr>
            <w:tcW w:w="22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1亿~5亿</w:t>
            </w:r>
          </w:p>
        </w:tc>
        <w:tc>
          <w:tcPr>
            <w:tcW w:w="13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0.05%</w:t>
            </w:r>
          </w:p>
        </w:tc>
        <w:tc>
          <w:tcPr>
            <w:tcW w:w="21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0.05%</w:t>
            </w:r>
          </w:p>
        </w:tc>
        <w:tc>
          <w:tcPr>
            <w:tcW w:w="15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0.05%</w:t>
            </w:r>
          </w:p>
        </w:tc>
        <w:tc>
          <w:tcPr>
            <w:tcW w:w="2136" w:type="dxa"/>
            <w:vMerge w:val="continue"/>
            <w:tcBorders>
              <w:top w:val="single" w:color="auto" w:sz="4" w:space="0"/>
              <w:left w:val="single" w:color="auto" w:sz="4" w:space="0"/>
              <w:bottom w:val="single" w:color="auto" w:sz="4" w:space="0"/>
              <w:right w:val="single" w:color="auto" w:sz="4" w:space="0"/>
            </w:tcBorders>
          </w:tcPr>
          <w:p>
            <w:pPr>
              <w:spacing w:after="0" w:line="240" w:lineRule="auto"/>
              <w:rPr>
                <w:rFonts w:hint="eastAsia" w:ascii="宋体" w:hAnsi="宋体" w:eastAsia="宋体" w:cs="宋体"/>
                <w:color w:val="auto"/>
                <w:sz w:val="24"/>
                <w:szCs w:val="24"/>
              </w:rPr>
            </w:pP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492" w:hRule="atLeast"/>
        </w:trPr>
        <w:tc>
          <w:tcPr>
            <w:tcW w:w="22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5亿~10亿</w:t>
            </w:r>
          </w:p>
        </w:tc>
        <w:tc>
          <w:tcPr>
            <w:tcW w:w="13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0.035%</w:t>
            </w:r>
          </w:p>
        </w:tc>
        <w:tc>
          <w:tcPr>
            <w:tcW w:w="21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0.035%</w:t>
            </w:r>
          </w:p>
        </w:tc>
        <w:tc>
          <w:tcPr>
            <w:tcW w:w="15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0.035%</w:t>
            </w:r>
          </w:p>
        </w:tc>
        <w:tc>
          <w:tcPr>
            <w:tcW w:w="2136" w:type="dxa"/>
            <w:vMerge w:val="continue"/>
            <w:tcBorders>
              <w:top w:val="single" w:color="auto" w:sz="4" w:space="0"/>
              <w:left w:val="single" w:color="auto" w:sz="4" w:space="0"/>
              <w:bottom w:val="single" w:color="auto" w:sz="4" w:space="0"/>
              <w:right w:val="single" w:color="auto" w:sz="4" w:space="0"/>
            </w:tcBorders>
          </w:tcPr>
          <w:p>
            <w:pPr>
              <w:spacing w:after="0" w:line="240" w:lineRule="auto"/>
              <w:rPr>
                <w:rFonts w:hint="eastAsia" w:ascii="宋体" w:hAnsi="宋体" w:eastAsia="宋体" w:cs="宋体"/>
                <w:color w:val="auto"/>
                <w:sz w:val="24"/>
                <w:szCs w:val="24"/>
              </w:rPr>
            </w:pP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492" w:hRule="atLeast"/>
        </w:trPr>
        <w:tc>
          <w:tcPr>
            <w:tcW w:w="22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10亿~50亿</w:t>
            </w:r>
          </w:p>
        </w:tc>
        <w:tc>
          <w:tcPr>
            <w:tcW w:w="13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0.008%</w:t>
            </w:r>
          </w:p>
        </w:tc>
        <w:tc>
          <w:tcPr>
            <w:tcW w:w="21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0.008%</w:t>
            </w:r>
          </w:p>
        </w:tc>
        <w:tc>
          <w:tcPr>
            <w:tcW w:w="15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0.008%</w:t>
            </w:r>
          </w:p>
        </w:tc>
        <w:tc>
          <w:tcPr>
            <w:tcW w:w="2136" w:type="dxa"/>
            <w:vMerge w:val="continue"/>
            <w:tcBorders>
              <w:top w:val="single" w:color="auto" w:sz="4" w:space="0"/>
              <w:left w:val="single" w:color="auto" w:sz="4" w:space="0"/>
              <w:bottom w:val="single" w:color="auto" w:sz="4" w:space="0"/>
              <w:right w:val="single" w:color="auto" w:sz="4" w:space="0"/>
            </w:tcBorders>
          </w:tcPr>
          <w:p>
            <w:pPr>
              <w:spacing w:after="0" w:line="240" w:lineRule="auto"/>
              <w:rPr>
                <w:rFonts w:hint="eastAsia" w:ascii="宋体" w:hAnsi="宋体" w:eastAsia="宋体" w:cs="宋体"/>
                <w:color w:val="auto"/>
                <w:sz w:val="24"/>
                <w:szCs w:val="24"/>
              </w:rPr>
            </w:pP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492" w:hRule="atLeast"/>
        </w:trPr>
        <w:tc>
          <w:tcPr>
            <w:tcW w:w="22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50亿~100亿</w:t>
            </w:r>
          </w:p>
        </w:tc>
        <w:tc>
          <w:tcPr>
            <w:tcW w:w="13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0.006%</w:t>
            </w:r>
          </w:p>
        </w:tc>
        <w:tc>
          <w:tcPr>
            <w:tcW w:w="21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0.006%</w:t>
            </w:r>
          </w:p>
        </w:tc>
        <w:tc>
          <w:tcPr>
            <w:tcW w:w="15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0.006%</w:t>
            </w:r>
          </w:p>
        </w:tc>
        <w:tc>
          <w:tcPr>
            <w:tcW w:w="2136" w:type="dxa"/>
            <w:vMerge w:val="continue"/>
            <w:tcBorders>
              <w:top w:val="single" w:color="auto" w:sz="4" w:space="0"/>
              <w:left w:val="single" w:color="auto" w:sz="4" w:space="0"/>
              <w:bottom w:val="single" w:color="auto" w:sz="4" w:space="0"/>
              <w:right w:val="single" w:color="auto" w:sz="4" w:space="0"/>
            </w:tcBorders>
          </w:tcPr>
          <w:p>
            <w:pPr>
              <w:spacing w:after="0" w:line="240" w:lineRule="auto"/>
              <w:rPr>
                <w:rFonts w:hint="eastAsia" w:ascii="宋体" w:hAnsi="宋体" w:eastAsia="宋体" w:cs="宋体"/>
                <w:color w:val="auto"/>
                <w:sz w:val="24"/>
                <w:szCs w:val="24"/>
              </w:rPr>
            </w:pP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492" w:hRule="atLeast"/>
        </w:trPr>
        <w:tc>
          <w:tcPr>
            <w:tcW w:w="22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100亿以上</w:t>
            </w:r>
          </w:p>
        </w:tc>
        <w:tc>
          <w:tcPr>
            <w:tcW w:w="13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0.004%</w:t>
            </w:r>
          </w:p>
        </w:tc>
        <w:tc>
          <w:tcPr>
            <w:tcW w:w="21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0.004%</w:t>
            </w:r>
          </w:p>
        </w:tc>
        <w:tc>
          <w:tcPr>
            <w:tcW w:w="15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0.004%</w:t>
            </w:r>
          </w:p>
        </w:tc>
        <w:tc>
          <w:tcPr>
            <w:tcW w:w="2136" w:type="dxa"/>
            <w:vMerge w:val="continue"/>
            <w:tcBorders>
              <w:top w:val="single" w:color="auto" w:sz="4" w:space="0"/>
              <w:left w:val="single" w:color="auto" w:sz="4" w:space="0"/>
              <w:bottom w:val="single" w:color="auto" w:sz="4" w:space="0"/>
              <w:right w:val="single" w:color="auto" w:sz="4" w:space="0"/>
            </w:tcBorders>
          </w:tcPr>
          <w:p>
            <w:pPr>
              <w:spacing w:after="0" w:line="240" w:lineRule="auto"/>
              <w:rPr>
                <w:rFonts w:hint="eastAsia" w:ascii="宋体" w:hAnsi="宋体" w:eastAsia="宋体" w:cs="宋体"/>
                <w:color w:val="auto"/>
                <w:sz w:val="24"/>
                <w:szCs w:val="24"/>
              </w:rPr>
            </w:pPr>
          </w:p>
        </w:tc>
      </w:tr>
    </w:tbl>
    <w:p>
      <w:pPr>
        <w:pBdr>
          <w:top w:val="none" w:color="000000" w:sz="0" w:space="0"/>
          <w:left w:val="none" w:color="000000" w:sz="0" w:space="0"/>
          <w:bottom w:val="none" w:color="000000" w:sz="0" w:space="0"/>
          <w:right w:val="none" w:color="000000" w:sz="0" w:space="0"/>
        </w:pBdr>
        <w:spacing w:before="0" w:after="0" w:line="439"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说明：</w:t>
      </w:r>
    </w:p>
    <w:p>
      <w:pPr>
        <w:pBdr>
          <w:top w:val="none" w:color="000000" w:sz="0" w:space="0"/>
          <w:left w:val="none" w:color="000000" w:sz="0" w:space="0"/>
          <w:bottom w:val="none" w:color="000000" w:sz="0" w:space="0"/>
          <w:right w:val="none" w:color="000000" w:sz="0" w:space="0"/>
        </w:pBdr>
        <w:spacing w:before="0" w:after="0" w:line="439" w:lineRule="atLeast"/>
        <w:ind w:left="0" w:right="0" w:firstLine="677"/>
        <w:jc w:val="both"/>
        <w:rPr>
          <w:rFonts w:hint="eastAsia" w:ascii="宋体" w:hAnsi="宋体" w:eastAsia="宋体" w:cs="宋体"/>
          <w:color w:val="auto"/>
          <w:sz w:val="24"/>
          <w:szCs w:val="24"/>
        </w:rPr>
      </w:pPr>
      <w:r>
        <w:rPr>
          <w:rFonts w:hint="eastAsia" w:ascii="宋体" w:hAnsi="宋体" w:eastAsia="宋体" w:cs="宋体"/>
          <w:color w:val="auto"/>
          <w:sz w:val="24"/>
          <w:szCs w:val="24"/>
        </w:rPr>
        <w:t>1.按上表计算的收费为代理服务全过程的收费金额。各社会代理机构不另外收取采购文件制作售卖费用。</w:t>
      </w:r>
    </w:p>
    <w:p>
      <w:pPr>
        <w:pBdr>
          <w:top w:val="none" w:color="000000" w:sz="0" w:space="0"/>
          <w:left w:val="none" w:color="000000" w:sz="0" w:space="0"/>
          <w:bottom w:val="none" w:color="000000" w:sz="0" w:space="0"/>
          <w:right w:val="none" w:color="000000" w:sz="0" w:space="0"/>
        </w:pBdr>
        <w:spacing w:before="0" w:after="0" w:line="439" w:lineRule="atLeast"/>
        <w:ind w:left="0" w:right="0" w:firstLine="630"/>
        <w:jc w:val="both"/>
        <w:rPr>
          <w:rFonts w:hint="eastAsia" w:ascii="宋体" w:hAnsi="宋体" w:eastAsia="宋体" w:cs="宋体"/>
          <w:color w:val="auto"/>
          <w:sz w:val="24"/>
          <w:szCs w:val="24"/>
        </w:rPr>
      </w:pPr>
      <w:r>
        <w:rPr>
          <w:rFonts w:hint="eastAsia" w:ascii="宋体" w:hAnsi="宋体" w:eastAsia="宋体" w:cs="宋体"/>
          <w:color w:val="auto"/>
          <w:sz w:val="24"/>
          <w:szCs w:val="24"/>
        </w:rPr>
        <w:t>2.代理服务费按差额定率累进法计算。</w:t>
      </w:r>
    </w:p>
    <w:p>
      <w:pPr>
        <w:pBdr>
          <w:top w:val="none" w:color="000000" w:sz="0" w:space="0"/>
          <w:left w:val="none" w:color="000000" w:sz="0" w:space="0"/>
          <w:bottom w:val="none" w:color="000000" w:sz="0" w:space="0"/>
          <w:right w:val="none" w:color="000000" w:sz="0" w:space="0"/>
        </w:pBdr>
        <w:spacing w:before="0" w:after="0" w:line="439" w:lineRule="atLeast"/>
        <w:ind w:left="0" w:right="0" w:firstLine="677"/>
        <w:jc w:val="both"/>
        <w:rPr>
          <w:rFonts w:hint="eastAsia" w:ascii="宋体" w:hAnsi="宋体" w:eastAsia="宋体" w:cs="宋体"/>
          <w:color w:val="auto"/>
          <w:sz w:val="24"/>
          <w:szCs w:val="24"/>
        </w:rPr>
      </w:pPr>
      <w:r>
        <w:rPr>
          <w:rFonts w:hint="eastAsia" w:ascii="宋体" w:hAnsi="宋体" w:eastAsia="宋体" w:cs="宋体"/>
          <w:color w:val="auto"/>
          <w:sz w:val="24"/>
          <w:szCs w:val="24"/>
        </w:rPr>
        <w:t>3.代理服务费基准金额（按差额定率累进法计算的）=中标金额（按差额定率累进法计算的） * 费率（%）</w:t>
      </w:r>
    </w:p>
    <w:p>
      <w:pPr>
        <w:pBdr>
          <w:top w:val="none" w:color="000000" w:sz="0" w:space="0"/>
          <w:left w:val="none" w:color="000000" w:sz="0" w:space="0"/>
          <w:bottom w:val="none" w:color="000000" w:sz="0" w:space="0"/>
          <w:right w:val="none" w:color="000000" w:sz="0" w:space="0"/>
        </w:pBdr>
        <w:spacing w:before="0" w:after="0" w:line="439" w:lineRule="atLeast"/>
        <w:ind w:left="0" w:right="0" w:firstLine="677"/>
        <w:jc w:val="both"/>
        <w:rPr>
          <w:rFonts w:hint="eastAsia" w:ascii="宋体" w:hAnsi="宋体" w:eastAsia="宋体" w:cs="宋体"/>
          <w:color w:val="auto"/>
          <w:sz w:val="24"/>
          <w:szCs w:val="24"/>
        </w:rPr>
      </w:pPr>
      <w:r>
        <w:rPr>
          <w:rFonts w:hint="eastAsia" w:ascii="宋体" w:hAnsi="宋体" w:eastAsia="宋体" w:cs="宋体"/>
          <w:color w:val="auto"/>
          <w:sz w:val="24"/>
          <w:szCs w:val="24"/>
        </w:rPr>
        <w:t>4.代理服务费应收取金额=代理服务费基准金额（按差额定率累进法计算的）的合计数。</w:t>
      </w:r>
    </w:p>
    <w:p>
      <w:pPr>
        <w:pBdr>
          <w:top w:val="none" w:color="000000" w:sz="0" w:space="0"/>
          <w:left w:val="none" w:color="000000" w:sz="0" w:space="0"/>
          <w:bottom w:val="none" w:color="000000" w:sz="0" w:space="0"/>
          <w:right w:val="none" w:color="000000" w:sz="0" w:space="0"/>
        </w:pBdr>
        <w:spacing w:before="0" w:after="0" w:line="439" w:lineRule="atLeast"/>
        <w:ind w:left="0" w:right="0" w:firstLine="677"/>
        <w:jc w:val="both"/>
        <w:rPr>
          <w:rFonts w:hint="eastAsia" w:ascii="宋体" w:hAnsi="宋体" w:eastAsia="宋体" w:cs="宋体"/>
          <w:color w:val="auto"/>
          <w:sz w:val="24"/>
          <w:szCs w:val="24"/>
        </w:rPr>
      </w:pPr>
      <w:r>
        <w:rPr>
          <w:rFonts w:hint="eastAsia" w:ascii="宋体" w:hAnsi="宋体" w:eastAsia="宋体" w:cs="宋体"/>
          <w:color w:val="auto"/>
          <w:sz w:val="24"/>
          <w:szCs w:val="24"/>
        </w:rPr>
        <w:t>5.计算出的代理服务费应收取金额如低于5千元，按5千元收取；如高于10万元，按10万元收取。超出5万元的，超出部分按8折计算收取。（PPP项目按10万元）</w:t>
      </w:r>
    </w:p>
    <w:p>
      <w:pPr>
        <w:pBdr>
          <w:top w:val="none" w:color="000000" w:sz="0" w:space="0"/>
          <w:left w:val="none" w:color="000000" w:sz="0" w:space="0"/>
          <w:bottom w:val="none" w:color="000000" w:sz="0" w:space="0"/>
          <w:right w:val="none" w:color="000000" w:sz="0" w:space="0"/>
        </w:pBdr>
        <w:spacing w:before="0" w:after="0" w:line="439" w:lineRule="atLeast"/>
        <w:ind w:left="0" w:right="0" w:firstLine="677"/>
        <w:jc w:val="both"/>
        <w:rPr>
          <w:rFonts w:hint="eastAsia" w:ascii="宋体" w:hAnsi="宋体" w:eastAsia="宋体" w:cs="宋体"/>
          <w:color w:val="auto"/>
          <w:sz w:val="24"/>
          <w:szCs w:val="24"/>
        </w:rPr>
      </w:pPr>
      <w:r>
        <w:rPr>
          <w:rFonts w:hint="eastAsia" w:ascii="宋体" w:hAnsi="宋体" w:eastAsia="宋体" w:cs="宋体"/>
          <w:color w:val="auto"/>
          <w:sz w:val="24"/>
          <w:szCs w:val="24"/>
        </w:rPr>
        <w:t>6.定点类等无金额或事先不能计算出价格总额，采购预算为1元的项目，中标（成交）金额按100万元计算。</w:t>
      </w:r>
    </w:p>
    <w:p>
      <w:pPr>
        <w:pBdr>
          <w:top w:val="none" w:color="000000" w:sz="0" w:space="0"/>
          <w:left w:val="none" w:color="000000" w:sz="0" w:space="0"/>
          <w:bottom w:val="none" w:color="000000" w:sz="0" w:space="0"/>
          <w:right w:val="none" w:color="000000" w:sz="0" w:space="0"/>
        </w:pBdr>
        <w:spacing w:before="0" w:after="0" w:line="439" w:lineRule="atLeast"/>
        <w:ind w:left="67" w:right="0" w:firstLine="560"/>
        <w:jc w:val="both"/>
        <w:rPr>
          <w:rFonts w:hint="eastAsia" w:ascii="宋体" w:hAnsi="宋体" w:eastAsia="宋体" w:cs="宋体"/>
          <w:color w:val="auto"/>
          <w:sz w:val="24"/>
          <w:szCs w:val="24"/>
        </w:rPr>
      </w:pPr>
      <w:r>
        <w:rPr>
          <w:rFonts w:hint="eastAsia" w:ascii="宋体" w:hAnsi="宋体" w:eastAsia="宋体" w:cs="宋体"/>
          <w:color w:val="auto"/>
          <w:sz w:val="24"/>
          <w:szCs w:val="24"/>
        </w:rPr>
        <w:t>7.多标段项目按总项目收费，最高不超过10万元。</w:t>
      </w:r>
    </w:p>
    <w:p>
      <w:pPr>
        <w:numPr>
          <w:ilvl w:val="0"/>
          <w:numId w:val="2"/>
        </w:numPr>
        <w:pBdr>
          <w:top w:val="none" w:color="000000" w:sz="0" w:space="0"/>
          <w:left w:val="none" w:color="000000" w:sz="0" w:space="0"/>
          <w:bottom w:val="none" w:color="000000" w:sz="0" w:space="0"/>
          <w:right w:val="none" w:color="000000" w:sz="0" w:space="0"/>
        </w:pBdr>
        <w:spacing w:before="0" w:after="0" w:line="519" w:lineRule="atLeast"/>
        <w:jc w:val="both"/>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Bdr>
          <w:top w:val="none" w:color="000000" w:sz="0" w:space="0"/>
          <w:left w:val="none" w:color="000000" w:sz="0" w:space="0"/>
          <w:bottom w:val="none" w:color="000000" w:sz="0" w:space="0"/>
          <w:right w:val="none" w:color="000000" w:sz="0" w:space="0"/>
        </w:pBdr>
        <w:spacing w:before="0" w:after="0"/>
        <w:ind w:left="0" w:right="0" w:firstLine="0"/>
        <w:jc w:val="center"/>
        <w:rPr>
          <w:rFonts w:hint="eastAsia" w:ascii="宋体" w:hAnsi="宋体" w:eastAsia="宋体" w:cs="宋体"/>
          <w:b/>
          <w:color w:val="auto"/>
          <w:sz w:val="28"/>
          <w:szCs w:val="21"/>
        </w:rPr>
      </w:pPr>
      <w:r>
        <w:rPr>
          <w:rFonts w:hint="eastAsia" w:ascii="宋体" w:hAnsi="宋体" w:eastAsia="宋体" w:cs="宋体"/>
          <w:b/>
          <w:color w:val="auto"/>
          <w:sz w:val="28"/>
          <w:szCs w:val="21"/>
        </w:rPr>
        <w:fldChar w:fldCharType="begin"/>
      </w:r>
      <w:r>
        <w:rPr>
          <w:rFonts w:hint="eastAsia" w:ascii="宋体" w:hAnsi="宋体" w:eastAsia="宋体" w:cs="宋体"/>
          <w:b/>
          <w:color w:val="auto"/>
          <w:sz w:val="28"/>
          <w:szCs w:val="21"/>
        </w:rPr>
        <w:instrText xml:space="preserve"> HYPERLINK "http://jszfcg.jsczt.cn/jszc/onlyoffice/6.4.2-6/web-apps/apps/documenteditor/main/index.html?_dc=6.4.2-6&amp;lang=zh&amp;customer=ONLYOFFICE&amp;frameEditorId=iframePage&amp;parentOrigin=http://jszfcg.jsczt.cn#_Toc32057" \o "http://jszfcg.jsczt.cn/jszc/onlyoffice/6.4.2-6/web-apps/apps/documenteditor/main/index.html?_dc=6.4.2-6&amp;lang=zh&amp;customer=ONLYOFFICE&amp;frameEditorId=iframePage&amp;parentOrigin=http://jszfcg.jsczt.cn#_Toc32057" </w:instrText>
      </w:r>
      <w:r>
        <w:rPr>
          <w:rFonts w:hint="eastAsia" w:ascii="宋体" w:hAnsi="宋体" w:eastAsia="宋体" w:cs="宋体"/>
          <w:b/>
          <w:color w:val="auto"/>
          <w:sz w:val="28"/>
          <w:szCs w:val="21"/>
        </w:rPr>
        <w:fldChar w:fldCharType="separate"/>
      </w:r>
      <w:r>
        <w:rPr>
          <w:rFonts w:hint="eastAsia" w:ascii="宋体" w:hAnsi="宋体" w:eastAsia="宋体" w:cs="宋体"/>
          <w:b/>
          <w:color w:val="auto"/>
          <w:sz w:val="28"/>
          <w:szCs w:val="21"/>
        </w:rPr>
        <w:t>第四章  评标标准</w:t>
      </w:r>
      <w:r>
        <w:rPr>
          <w:rFonts w:hint="eastAsia" w:ascii="宋体" w:hAnsi="宋体" w:eastAsia="宋体" w:cs="宋体"/>
          <w:b/>
          <w:color w:val="auto"/>
          <w:sz w:val="28"/>
          <w:szCs w:val="21"/>
        </w:rPr>
        <w:fldChar w:fldCharType="end"/>
      </w:r>
    </w:p>
    <w:p>
      <w:pPr>
        <w:pStyle w:val="2"/>
        <w:rPr>
          <w:rFonts w:hint="eastAsia"/>
        </w:rPr>
      </w:pPr>
    </w:p>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宋体" w:hAnsi="宋体" w:eastAsia="宋体" w:cs="宋体"/>
          <w:b w:val="0"/>
          <w:bCs/>
          <w:color w:val="auto"/>
          <w:sz w:val="24"/>
          <w:szCs w:val="20"/>
        </w:rPr>
      </w:pPr>
      <w:r>
        <w:rPr>
          <w:rFonts w:hint="eastAsia" w:ascii="宋体" w:hAnsi="宋体" w:eastAsia="宋体" w:cs="宋体"/>
          <w:b w:val="0"/>
          <w:bCs/>
          <w:color w:val="auto"/>
          <w:sz w:val="24"/>
          <w:szCs w:val="20"/>
        </w:rPr>
        <w:t>评标标准总分设置</w:t>
      </w:r>
      <w:r>
        <w:rPr>
          <w:rFonts w:hint="eastAsia" w:ascii="宋体" w:hAnsi="宋体" w:eastAsia="宋体" w:cs="宋体"/>
          <w:b/>
          <w:bCs w:val="0"/>
          <w:color w:val="auto"/>
          <w:sz w:val="24"/>
          <w:szCs w:val="20"/>
        </w:rPr>
        <w:t>100分</w:t>
      </w:r>
      <w:r>
        <w:rPr>
          <w:rFonts w:hint="eastAsia" w:ascii="宋体" w:hAnsi="宋体" w:eastAsia="宋体" w:cs="宋体"/>
          <w:b w:val="0"/>
          <w:bCs/>
          <w:color w:val="auto"/>
          <w:sz w:val="24"/>
          <w:szCs w:val="20"/>
        </w:rPr>
        <w:t>，评审因素由价格部分、</w:t>
      </w:r>
      <w:r>
        <w:rPr>
          <w:rFonts w:hint="eastAsia" w:ascii="宋体" w:hAnsi="宋体" w:eastAsia="宋体" w:cs="宋体"/>
          <w:b w:val="0"/>
          <w:bCs/>
          <w:color w:val="auto"/>
          <w:sz w:val="24"/>
          <w:szCs w:val="20"/>
          <w:lang w:val="en-US" w:eastAsia="zh-CN"/>
        </w:rPr>
        <w:t>技术</w:t>
      </w:r>
      <w:r>
        <w:rPr>
          <w:rFonts w:hint="eastAsia" w:ascii="宋体" w:hAnsi="宋体" w:eastAsia="宋体" w:cs="宋体"/>
          <w:b w:val="0"/>
          <w:bCs/>
          <w:color w:val="auto"/>
          <w:sz w:val="24"/>
          <w:szCs w:val="20"/>
        </w:rPr>
        <w:t>部分、</w:t>
      </w:r>
      <w:r>
        <w:rPr>
          <w:rFonts w:hint="eastAsia" w:ascii="宋体" w:hAnsi="宋体" w:eastAsia="宋体" w:cs="宋体"/>
          <w:b w:val="0"/>
          <w:bCs/>
          <w:color w:val="auto"/>
          <w:sz w:val="24"/>
          <w:szCs w:val="20"/>
          <w:lang w:val="en-US" w:eastAsia="zh-CN"/>
        </w:rPr>
        <w:t>商务</w:t>
      </w:r>
      <w:r>
        <w:rPr>
          <w:rFonts w:hint="eastAsia" w:ascii="宋体" w:hAnsi="宋体" w:eastAsia="宋体" w:cs="宋体"/>
          <w:b w:val="0"/>
          <w:bCs/>
          <w:color w:val="auto"/>
          <w:sz w:val="24"/>
          <w:szCs w:val="20"/>
        </w:rPr>
        <w:t>部分</w:t>
      </w:r>
      <w:r>
        <w:rPr>
          <w:rFonts w:hint="eastAsia" w:ascii="宋体" w:hAnsi="宋体" w:eastAsia="宋体" w:cs="宋体"/>
          <w:b w:val="0"/>
          <w:bCs/>
          <w:color w:val="auto"/>
          <w:sz w:val="24"/>
          <w:szCs w:val="20"/>
          <w:lang w:val="en-US" w:eastAsia="zh-CN"/>
        </w:rPr>
        <w:t>等</w:t>
      </w:r>
      <w:r>
        <w:rPr>
          <w:rFonts w:hint="eastAsia" w:ascii="宋体" w:hAnsi="宋体" w:eastAsia="宋体" w:cs="宋体"/>
          <w:b w:val="0"/>
          <w:bCs/>
          <w:color w:val="auto"/>
          <w:sz w:val="24"/>
          <w:szCs w:val="20"/>
        </w:rPr>
        <w:t>组成：</w:t>
      </w:r>
    </w:p>
    <w:p>
      <w:pPr>
        <w:pStyle w:val="2"/>
        <w:rPr>
          <w:rFonts w:hint="eastAsia"/>
        </w:rPr>
      </w:pPr>
    </w:p>
    <w:tbl>
      <w:tblPr>
        <w:tblStyle w:val="43"/>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816"/>
        <w:gridCol w:w="739"/>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281" w:type="dxa"/>
            <w:vAlign w:val="center"/>
          </w:tcPr>
          <w:p>
            <w:pPr>
              <w:spacing w:line="2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w:t>
            </w:r>
          </w:p>
        </w:tc>
        <w:tc>
          <w:tcPr>
            <w:tcW w:w="816" w:type="dxa"/>
            <w:vAlign w:val="center"/>
          </w:tcPr>
          <w:p>
            <w:pPr>
              <w:spacing w:line="2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评审</w:t>
            </w:r>
          </w:p>
          <w:p>
            <w:pPr>
              <w:spacing w:line="2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分项</w:t>
            </w:r>
          </w:p>
        </w:tc>
        <w:tc>
          <w:tcPr>
            <w:tcW w:w="739" w:type="dxa"/>
            <w:vAlign w:val="center"/>
          </w:tcPr>
          <w:p>
            <w:pPr>
              <w:spacing w:line="240" w:lineRule="exact"/>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分值</w:t>
            </w:r>
          </w:p>
        </w:tc>
        <w:tc>
          <w:tcPr>
            <w:tcW w:w="6564" w:type="dxa"/>
            <w:vAlign w:val="center"/>
          </w:tcPr>
          <w:p>
            <w:pPr>
              <w:spacing w:line="2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评审内容及分值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5" w:hRule="atLeast"/>
        </w:trPr>
        <w:tc>
          <w:tcPr>
            <w:tcW w:w="1281" w:type="dxa"/>
            <w:vMerge w:val="restart"/>
            <w:vAlign w:val="center"/>
          </w:tcPr>
          <w:p>
            <w:pPr>
              <w:spacing w:line="24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商务</w:t>
            </w:r>
            <w:r>
              <w:rPr>
                <w:rFonts w:hint="eastAsia" w:ascii="宋体" w:hAnsi="宋体" w:eastAsia="宋体" w:cs="宋体"/>
                <w:color w:val="000000"/>
                <w:sz w:val="24"/>
                <w:szCs w:val="24"/>
                <w:highlight w:val="none"/>
                <w:lang w:val="en-US" w:eastAsia="zh-CN"/>
              </w:rPr>
              <w:t>分</w:t>
            </w:r>
          </w:p>
          <w:p>
            <w:pPr>
              <w:spacing w:line="2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（38分）</w:t>
            </w:r>
          </w:p>
        </w:tc>
        <w:tc>
          <w:tcPr>
            <w:tcW w:w="816" w:type="dxa"/>
            <w:vAlign w:val="center"/>
          </w:tcPr>
          <w:p>
            <w:pPr>
              <w:spacing w:line="2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投标总报价</w:t>
            </w:r>
          </w:p>
        </w:tc>
        <w:tc>
          <w:tcPr>
            <w:tcW w:w="739" w:type="dxa"/>
            <w:vAlign w:val="center"/>
          </w:tcPr>
          <w:p>
            <w:pPr>
              <w:spacing w:line="2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30</w:t>
            </w:r>
          </w:p>
        </w:tc>
        <w:tc>
          <w:tcPr>
            <w:tcW w:w="6564" w:type="dxa"/>
            <w:vAlign w:val="center"/>
          </w:tcPr>
          <w:p>
            <w:pPr>
              <w:spacing w:line="240" w:lineRule="exact"/>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满足文件要求且最后报价最低的投标报价为评标基准价，其价格分为满分。其他供应商的价格分统一按照下列公式计算：投标报价得分=(评标基准价／投标报价)×30分*100%</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eastAsia="zh-CN"/>
              </w:rPr>
              <w:br w:type="textWrapping"/>
            </w:r>
            <w:r>
              <w:rPr>
                <w:rFonts w:hint="eastAsia" w:ascii="宋体" w:hAnsi="宋体" w:eastAsia="宋体" w:cs="宋体"/>
                <w:color w:val="000000"/>
                <w:sz w:val="24"/>
                <w:szCs w:val="24"/>
                <w:highlight w:val="none"/>
              </w:rPr>
              <w:t xml:space="preserve">投标人所投产品全部为小微企业制造或监狱企业、享受政府采购支持政策的残疾人福利性单位制造的（以投标人提供的《分项价格表》、《中小企业声明函》、监狱企业证明文件和《残疾人福利性单位声明函》等相关材料为准），给予10%的价格扣除，用扣除后的价格参加评审。该投标人的评审价格=《开标一览表》中的“总价”*（100%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5" w:hRule="atLeast"/>
        </w:trPr>
        <w:tc>
          <w:tcPr>
            <w:tcW w:w="1281" w:type="dxa"/>
            <w:vMerge w:val="continue"/>
            <w:vAlign w:val="center"/>
          </w:tcPr>
          <w:p>
            <w:pPr>
              <w:spacing w:line="240" w:lineRule="exact"/>
              <w:jc w:val="left"/>
              <w:rPr>
                <w:rFonts w:hint="eastAsia" w:ascii="宋体" w:hAnsi="宋体" w:eastAsia="宋体" w:cs="宋体"/>
                <w:color w:val="000000"/>
                <w:sz w:val="24"/>
                <w:szCs w:val="24"/>
                <w:highlight w:val="none"/>
              </w:rPr>
            </w:pPr>
          </w:p>
        </w:tc>
        <w:tc>
          <w:tcPr>
            <w:tcW w:w="816" w:type="dxa"/>
            <w:vMerge w:val="restart"/>
            <w:vAlign w:val="center"/>
          </w:tcPr>
          <w:p>
            <w:pPr>
              <w:spacing w:line="240" w:lineRule="exact"/>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投标人评价</w:t>
            </w:r>
          </w:p>
        </w:tc>
        <w:tc>
          <w:tcPr>
            <w:tcW w:w="739" w:type="dxa"/>
            <w:vAlign w:val="center"/>
          </w:tcPr>
          <w:p>
            <w:pPr>
              <w:spacing w:line="240" w:lineRule="exact"/>
              <w:jc w:val="center"/>
              <w:rPr>
                <w:rFonts w:hint="eastAsia" w:ascii="宋体" w:hAnsi="宋体" w:eastAsia="宋体" w:cs="宋体"/>
                <w:color w:val="000000"/>
                <w:sz w:val="24"/>
                <w:szCs w:val="24"/>
                <w:highlight w:val="none"/>
                <w:lang w:val="en-US" w:eastAsia="zh-CN"/>
              </w:rPr>
            </w:pPr>
            <w:bookmarkStart w:id="4" w:name="_GoBack"/>
            <w:r>
              <w:rPr>
                <w:rFonts w:hint="eastAsia" w:ascii="宋体" w:hAnsi="宋体" w:eastAsia="宋体" w:cs="宋体"/>
                <w:color w:val="000000"/>
                <w:sz w:val="24"/>
                <w:szCs w:val="24"/>
                <w:highlight w:val="none"/>
                <w:lang w:val="en-US" w:eastAsia="zh-CN"/>
              </w:rPr>
              <w:t>证书4分</w:t>
            </w:r>
            <w:bookmarkEnd w:id="4"/>
          </w:p>
        </w:tc>
        <w:tc>
          <w:tcPr>
            <w:tcW w:w="6564" w:type="dxa"/>
            <w:vAlign w:val="center"/>
          </w:tcPr>
          <w:p>
            <w:pPr>
              <w:spacing w:line="2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所投产品入选国产医疗设备遴选目录，得</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分；</w:t>
            </w:r>
          </w:p>
          <w:p>
            <w:pPr>
              <w:spacing w:line="2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所投产品制造商具备《IECQ QC 080000：2017证书》，得1分；</w:t>
            </w:r>
          </w:p>
          <w:p>
            <w:pPr>
              <w:spacing w:line="240" w:lineRule="exact"/>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所投产品制造商具备有效的</w:t>
            </w:r>
            <w:r>
              <w:rPr>
                <w:rFonts w:hint="eastAsia" w:ascii="宋体" w:hAnsi="宋体" w:eastAsia="宋体" w:cs="宋体"/>
                <w:color w:val="000000"/>
                <w:sz w:val="24"/>
                <w:szCs w:val="24"/>
                <w:highlight w:val="none"/>
                <w:lang w:eastAsia="zh-CN"/>
              </w:rPr>
              <w:t>IS027001信息安全、</w:t>
            </w:r>
            <w:r>
              <w:rPr>
                <w:rFonts w:hint="eastAsia" w:ascii="宋体" w:hAnsi="宋体" w:eastAsia="宋体" w:cs="宋体"/>
                <w:color w:val="000000"/>
                <w:sz w:val="24"/>
                <w:szCs w:val="24"/>
                <w:highlight w:val="none"/>
                <w:lang w:val="en-US" w:eastAsia="zh-CN"/>
              </w:rPr>
              <w:t>隐私信息</w:t>
            </w:r>
            <w:r>
              <w:rPr>
                <w:rFonts w:hint="eastAsia" w:ascii="宋体" w:hAnsi="宋体" w:eastAsia="宋体" w:cs="宋体"/>
                <w:color w:val="000000"/>
                <w:sz w:val="24"/>
                <w:szCs w:val="24"/>
                <w:highlight w:val="none"/>
                <w:lang w:eastAsia="zh-CN"/>
              </w:rPr>
              <w:t>管理体系认证</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具备有效的由中华人民共和国公安部门颁发的物联网系统信息系统安全等级证书，得</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5" w:hRule="atLeast"/>
        </w:trPr>
        <w:tc>
          <w:tcPr>
            <w:tcW w:w="1281" w:type="dxa"/>
            <w:vMerge w:val="continue"/>
            <w:vAlign w:val="center"/>
          </w:tcPr>
          <w:p>
            <w:pPr>
              <w:spacing w:line="240" w:lineRule="exact"/>
              <w:jc w:val="left"/>
              <w:rPr>
                <w:rFonts w:hint="eastAsia" w:ascii="宋体" w:hAnsi="宋体" w:eastAsia="宋体" w:cs="宋体"/>
                <w:color w:val="000000"/>
                <w:sz w:val="24"/>
                <w:szCs w:val="24"/>
                <w:highlight w:val="none"/>
              </w:rPr>
            </w:pPr>
          </w:p>
        </w:tc>
        <w:tc>
          <w:tcPr>
            <w:tcW w:w="816" w:type="dxa"/>
            <w:vMerge w:val="continue"/>
            <w:vAlign w:val="center"/>
          </w:tcPr>
          <w:p>
            <w:pPr>
              <w:spacing w:line="240" w:lineRule="exact"/>
              <w:jc w:val="center"/>
              <w:rPr>
                <w:rFonts w:hint="eastAsia" w:ascii="宋体" w:hAnsi="宋体" w:eastAsia="宋体" w:cs="宋体"/>
                <w:color w:val="000000"/>
                <w:sz w:val="24"/>
                <w:szCs w:val="24"/>
                <w:highlight w:val="none"/>
              </w:rPr>
            </w:pPr>
          </w:p>
        </w:tc>
        <w:tc>
          <w:tcPr>
            <w:tcW w:w="739" w:type="dxa"/>
            <w:vAlign w:val="center"/>
          </w:tcPr>
          <w:p>
            <w:pPr>
              <w:spacing w:line="2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产品评价4分</w:t>
            </w:r>
          </w:p>
        </w:tc>
        <w:tc>
          <w:tcPr>
            <w:tcW w:w="6564" w:type="dxa"/>
            <w:vAlign w:val="center"/>
          </w:tcPr>
          <w:p>
            <w:pPr>
              <w:spacing w:line="240" w:lineRule="exact"/>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所投产品自</w:t>
            </w:r>
            <w:r>
              <w:rPr>
                <w:rFonts w:hint="eastAsia" w:ascii="宋体" w:hAnsi="宋体" w:eastAsia="宋体" w:cs="宋体"/>
                <w:color w:val="000000"/>
                <w:sz w:val="24"/>
                <w:szCs w:val="24"/>
                <w:highlight w:val="none"/>
                <w:lang w:val="en-US" w:eastAsia="zh-CN"/>
              </w:rPr>
              <w:t>2018</w:t>
            </w:r>
            <w:r>
              <w:rPr>
                <w:rFonts w:hint="eastAsia" w:ascii="宋体" w:hAnsi="宋体" w:eastAsia="宋体" w:cs="宋体"/>
                <w:color w:val="000000"/>
                <w:sz w:val="24"/>
                <w:szCs w:val="24"/>
                <w:highlight w:val="none"/>
              </w:rPr>
              <w:t>年01月01日至今，成功施救案例</w:t>
            </w:r>
            <w:r>
              <w:rPr>
                <w:rFonts w:hint="eastAsia" w:ascii="宋体" w:hAnsi="宋体" w:eastAsia="宋体" w:cs="宋体"/>
                <w:color w:val="000000"/>
                <w:sz w:val="24"/>
                <w:szCs w:val="24"/>
                <w:highlight w:val="none"/>
                <w:lang w:val="en-US" w:eastAsia="zh-CN"/>
              </w:rPr>
              <w:t>＞100</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成功施救案例</w:t>
            </w:r>
            <w:r>
              <w:rPr>
                <w:rFonts w:hint="eastAsia" w:ascii="宋体" w:hAnsi="宋体" w:eastAsia="宋体" w:cs="宋体"/>
                <w:color w:val="000000"/>
                <w:sz w:val="24"/>
                <w:szCs w:val="24"/>
                <w:highlight w:val="none"/>
                <w:lang w:val="en-US" w:eastAsia="zh-CN"/>
              </w:rPr>
              <w:t>100-80例</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分，成功施救案例</w:t>
            </w:r>
            <w:r>
              <w:rPr>
                <w:rFonts w:hint="eastAsia" w:ascii="宋体" w:hAnsi="宋体" w:eastAsia="宋体" w:cs="宋体"/>
                <w:color w:val="000000"/>
                <w:sz w:val="24"/>
                <w:szCs w:val="24"/>
                <w:highlight w:val="none"/>
                <w:lang w:val="en-US" w:eastAsia="zh-CN"/>
              </w:rPr>
              <w:t>79-50</w:t>
            </w:r>
            <w:r>
              <w:rPr>
                <w:rFonts w:hint="eastAsia" w:ascii="宋体" w:hAnsi="宋体" w:eastAsia="宋体" w:cs="宋体"/>
                <w:color w:val="000000"/>
                <w:sz w:val="24"/>
                <w:szCs w:val="24"/>
                <w:highlight w:val="none"/>
              </w:rPr>
              <w:t>例</w:t>
            </w:r>
            <w:r>
              <w:rPr>
                <w:rFonts w:hint="eastAsia" w:ascii="宋体" w:hAnsi="宋体" w:eastAsia="宋体" w:cs="宋体"/>
                <w:color w:val="000000"/>
                <w:sz w:val="24"/>
                <w:szCs w:val="24"/>
                <w:highlight w:val="none"/>
                <w:lang w:val="en-US" w:eastAsia="zh-CN"/>
              </w:rPr>
              <w:t>得2分；</w:t>
            </w:r>
            <w:r>
              <w:rPr>
                <w:rFonts w:hint="eastAsia" w:ascii="宋体" w:hAnsi="宋体" w:eastAsia="宋体" w:cs="宋体"/>
                <w:color w:val="000000"/>
                <w:sz w:val="24"/>
                <w:szCs w:val="24"/>
                <w:highlight w:val="none"/>
              </w:rPr>
              <w:t>成功施救案例</w:t>
            </w:r>
            <w:r>
              <w:rPr>
                <w:rFonts w:hint="eastAsia" w:ascii="宋体" w:hAnsi="宋体" w:eastAsia="宋体" w:cs="宋体"/>
                <w:color w:val="000000"/>
                <w:sz w:val="24"/>
                <w:szCs w:val="24"/>
                <w:highlight w:val="none"/>
                <w:lang w:val="en-US" w:eastAsia="zh-CN"/>
              </w:rPr>
              <w:t>49-30例得1分；其他不得分。</w:t>
            </w:r>
            <w:r>
              <w:rPr>
                <w:rFonts w:hint="eastAsia" w:ascii="宋体" w:hAnsi="宋体" w:eastAsia="宋体" w:cs="宋体"/>
                <w:color w:val="000000"/>
                <w:sz w:val="24"/>
                <w:szCs w:val="24"/>
                <w:highlight w:val="none"/>
              </w:rPr>
              <w:t>（提供相关媒体报道截图或网址链接等证明材料</w:t>
            </w:r>
            <w:r>
              <w:rPr>
                <w:rFonts w:hint="eastAsia" w:ascii="宋体" w:hAnsi="宋体" w:eastAsia="宋体" w:cs="宋体"/>
                <w:color w:val="000000"/>
                <w:sz w:val="24"/>
                <w:szCs w:val="24"/>
                <w:highlight w:val="none"/>
                <w:lang w:val="en-US" w:eastAsia="zh-CN"/>
              </w:rPr>
              <w:t>并提供案例索引方便查阅</w:t>
            </w:r>
            <w:r>
              <w:rPr>
                <w:rFonts w:hint="eastAsia" w:ascii="宋体" w:hAnsi="宋体" w:eastAsia="宋体" w:cs="宋体"/>
                <w:color w:val="000000"/>
                <w:sz w:val="24"/>
                <w:szCs w:val="24"/>
                <w:highlight w:val="none"/>
              </w:rPr>
              <w:t>，不提供或提供不全的不得分）。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5" w:hRule="atLeast"/>
        </w:trPr>
        <w:tc>
          <w:tcPr>
            <w:tcW w:w="1281" w:type="dxa"/>
            <w:vMerge w:val="restart"/>
            <w:vAlign w:val="center"/>
          </w:tcPr>
          <w:p>
            <w:pPr>
              <w:spacing w:line="2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技术分（</w:t>
            </w:r>
            <w:r>
              <w:rPr>
                <w:rFonts w:hint="eastAsia" w:ascii="宋体" w:hAnsi="宋体" w:eastAsia="宋体" w:cs="宋体"/>
                <w:color w:val="000000"/>
                <w:sz w:val="24"/>
                <w:szCs w:val="24"/>
                <w:highlight w:val="none"/>
                <w:lang w:val="en-US" w:eastAsia="zh-CN"/>
              </w:rPr>
              <w:t>62</w:t>
            </w:r>
            <w:r>
              <w:rPr>
                <w:rFonts w:hint="eastAsia" w:ascii="宋体" w:hAnsi="宋体" w:eastAsia="宋体" w:cs="宋体"/>
                <w:color w:val="000000"/>
                <w:sz w:val="24"/>
                <w:szCs w:val="24"/>
                <w:highlight w:val="none"/>
              </w:rPr>
              <w:t>分）</w:t>
            </w:r>
          </w:p>
          <w:p>
            <w:pPr>
              <w:spacing w:line="2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w:t>
            </w:r>
          </w:p>
        </w:tc>
        <w:tc>
          <w:tcPr>
            <w:tcW w:w="816" w:type="dxa"/>
            <w:vAlign w:val="center"/>
          </w:tcPr>
          <w:p>
            <w:pPr>
              <w:spacing w:line="2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w:t>
            </w:r>
          </w:p>
          <w:p>
            <w:pPr>
              <w:spacing w:line="2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参数</w:t>
            </w:r>
          </w:p>
        </w:tc>
        <w:tc>
          <w:tcPr>
            <w:tcW w:w="739" w:type="dxa"/>
            <w:vAlign w:val="center"/>
          </w:tcPr>
          <w:p>
            <w:pPr>
              <w:spacing w:line="2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36</w:t>
            </w:r>
          </w:p>
        </w:tc>
        <w:tc>
          <w:tcPr>
            <w:tcW w:w="6564" w:type="dxa"/>
            <w:vAlign w:val="center"/>
          </w:tcPr>
          <w:p>
            <w:pPr>
              <w:spacing w:line="2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一、主要技术指标：</w:t>
            </w:r>
          </w:p>
          <w:p>
            <w:pPr>
              <w:spacing w:line="2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主要技术指标（★）有一项不满足招标文件要求的，作无效响应处理。</w:t>
            </w:r>
          </w:p>
          <w:p>
            <w:pPr>
              <w:spacing w:line="2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二、一般性技术指标：</w:t>
            </w:r>
          </w:p>
          <w:p>
            <w:pPr>
              <w:spacing w:line="2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一般性技术指标满足招标文件要求的得1</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分，每有一项负偏离扣2分，扣完为止。</w:t>
            </w:r>
          </w:p>
          <w:p>
            <w:pPr>
              <w:spacing w:line="240" w:lineRule="exac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投标产品优于招标技术要求的，适当加分：须提供该产品制造商出具的技术白皮书</w:t>
            </w:r>
            <w:r>
              <w:rPr>
                <w:rFonts w:hint="eastAsia" w:ascii="宋体" w:hAnsi="宋体" w:eastAsia="宋体" w:cs="宋体"/>
                <w:color w:val="auto"/>
                <w:sz w:val="24"/>
                <w:szCs w:val="24"/>
                <w:highlight w:val="none"/>
              </w:rPr>
              <w:t>、或制造商公开发布的印刷资料作支持。</w:t>
            </w:r>
          </w:p>
          <w:p>
            <w:pPr>
              <w:spacing w:line="2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最大放电能量可达360J</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2分。</w:t>
            </w:r>
          </w:p>
          <w:p>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设备能适用于不同急救环境：具有EN1789急救车标准认证、RTCA适航认证</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2分。</w:t>
            </w:r>
          </w:p>
          <w:p>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适应环境：语音音量可根据环境自动调节的</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2分。</w:t>
            </w:r>
          </w:p>
          <w:p>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电池电量可支持除颤治疗次数：适合条件下可以支持200J除颤次数≥350次</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1分；低电量报警后至少还可支持200J除颤次数≥10次</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1分。</w:t>
            </w:r>
          </w:p>
          <w:p>
            <w:pPr>
              <w:spacing w:line="2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电池待机时间：可待机时间≥5年</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1分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电池电量支持多档位格数指示，可直观看出电量剩余百分比</w:t>
            </w:r>
            <w:r>
              <w:rPr>
                <w:rFonts w:hint="eastAsia" w:ascii="宋体" w:hAnsi="宋体" w:eastAsia="宋体" w:cs="宋体"/>
                <w:color w:val="auto"/>
                <w:sz w:val="24"/>
                <w:szCs w:val="24"/>
                <w:highlight w:val="none"/>
                <w:lang w:val="en-US" w:eastAsia="zh-CN"/>
              </w:rPr>
              <w:t>得1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pPr>
              <w:spacing w:line="2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lang w:val="en-US" w:eastAsia="zh-CN"/>
              </w:rPr>
              <w:t xml:space="preserve">  单副</w:t>
            </w:r>
            <w:r>
              <w:rPr>
                <w:rFonts w:hint="eastAsia" w:ascii="宋体" w:hAnsi="宋体" w:eastAsia="宋体" w:cs="宋体"/>
                <w:color w:val="auto"/>
                <w:sz w:val="24"/>
                <w:szCs w:val="24"/>
                <w:highlight w:val="none"/>
              </w:rPr>
              <w:t>电极片有效期≥48个月</w:t>
            </w:r>
            <w:r>
              <w:rPr>
                <w:rFonts w:hint="eastAsia" w:ascii="宋体" w:hAnsi="宋体" w:eastAsia="宋体" w:cs="宋体"/>
                <w:color w:val="auto"/>
                <w:sz w:val="24"/>
                <w:szCs w:val="24"/>
                <w:highlight w:val="none"/>
                <w:lang w:val="en-US" w:eastAsia="zh-CN"/>
              </w:rPr>
              <w:t>得3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w:t>
            </w:r>
          </w:p>
          <w:p>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设备主机显示屏：液晶显示屏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5英寸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支持动画指导用户执行急救操作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可显示心电波形、CPR频率反馈的</w:t>
            </w:r>
            <w:r>
              <w:rPr>
                <w:rFonts w:hint="eastAsia" w:ascii="宋体" w:hAnsi="宋体" w:eastAsia="宋体" w:cs="宋体"/>
                <w:color w:val="auto"/>
                <w:sz w:val="24"/>
                <w:szCs w:val="24"/>
                <w:highlight w:val="none"/>
                <w:lang w:val="en-US" w:eastAsia="zh-CN"/>
              </w:rPr>
              <w:t>得2</w:t>
            </w:r>
            <w:r>
              <w:rPr>
                <w:rFonts w:hint="eastAsia" w:ascii="宋体" w:hAnsi="宋体" w:eastAsia="宋体" w:cs="宋体"/>
                <w:color w:val="auto"/>
                <w:sz w:val="24"/>
                <w:szCs w:val="24"/>
                <w:highlight w:val="none"/>
              </w:rPr>
              <w:t>分。</w:t>
            </w:r>
          </w:p>
          <w:p>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数据导出功能：可使用WIFI、USB、蓝牙等多种方式传输数据的</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1分。</w:t>
            </w:r>
          </w:p>
          <w:p>
            <w:pPr>
              <w:spacing w:line="2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2.9</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除颤能量精度：≤±10%，</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1分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具备在成人模式和儿童模式下除颤能量分别自动递增功能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得1分。</w:t>
            </w:r>
          </w:p>
          <w:p>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 xml:space="preserve">0  </w:t>
            </w:r>
            <w:r>
              <w:rPr>
                <w:rFonts w:hint="eastAsia" w:ascii="宋体" w:hAnsi="宋体" w:eastAsia="宋体" w:cs="宋体"/>
                <w:color w:val="auto"/>
                <w:sz w:val="24"/>
                <w:szCs w:val="24"/>
                <w:highlight w:val="none"/>
              </w:rPr>
              <w:t>清洁及消毒：设备可进行多种方式消毒的</w:t>
            </w:r>
            <w:r>
              <w:rPr>
                <w:rFonts w:hint="eastAsia" w:ascii="宋体" w:hAnsi="宋体" w:eastAsia="宋体" w:cs="宋体"/>
                <w:color w:val="auto"/>
                <w:sz w:val="24"/>
                <w:szCs w:val="24"/>
                <w:highlight w:val="none"/>
                <w:lang w:val="en-US" w:eastAsia="zh-CN"/>
              </w:rPr>
              <w:t>得1</w:t>
            </w:r>
            <w:r>
              <w:rPr>
                <w:rFonts w:hint="eastAsia" w:ascii="宋体" w:hAnsi="宋体" w:eastAsia="宋体" w:cs="宋体"/>
                <w:color w:val="auto"/>
                <w:sz w:val="24"/>
                <w:szCs w:val="24"/>
                <w:highlight w:val="none"/>
              </w:rPr>
              <w:t>分。</w:t>
            </w:r>
          </w:p>
          <w:p>
            <w:pPr>
              <w:spacing w:line="240" w:lineRule="exact"/>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rPr>
              <w:t>中标方</w:t>
            </w:r>
            <w:r>
              <w:rPr>
                <w:rFonts w:hint="eastAsia" w:ascii="宋体" w:hAnsi="宋体" w:eastAsia="宋体" w:cs="宋体"/>
                <w:color w:val="auto"/>
                <w:sz w:val="24"/>
                <w:szCs w:val="24"/>
                <w:highlight w:val="none"/>
                <w:lang w:val="en-US" w:eastAsia="zh-CN"/>
              </w:rPr>
              <w:t>拥有独立运行、功能完善的AED</w:t>
            </w:r>
            <w:r>
              <w:rPr>
                <w:rFonts w:hint="eastAsia" w:ascii="宋体" w:hAnsi="宋体" w:eastAsia="宋体" w:cs="宋体"/>
                <w:color w:val="auto"/>
                <w:sz w:val="24"/>
                <w:szCs w:val="24"/>
                <w:highlight w:val="none"/>
              </w:rPr>
              <w:t>远程监管系</w:t>
            </w:r>
            <w:r>
              <w:rPr>
                <w:rFonts w:hint="eastAsia" w:ascii="宋体" w:hAnsi="宋体" w:eastAsia="宋体" w:cs="宋体"/>
                <w:color w:val="auto"/>
                <w:sz w:val="24"/>
                <w:szCs w:val="24"/>
                <w:highlight w:val="none"/>
                <w:lang w:val="en-US" w:eastAsia="zh-CN"/>
              </w:rPr>
              <w:t>统，提供24小时网络监管平台佐证，并体现投放所有设备的网络监管设备数据，佐证材料齐全得2分。设备管理者可通过远程管理系统做好监控管理，能将报警信息发送至相关（包括采购人\使用方\维护方）管理人员并在地图上显示状态，并能够根据采购方要求</w:t>
            </w:r>
            <w:r>
              <w:rPr>
                <w:rFonts w:hint="eastAsia" w:ascii="宋体" w:hAnsi="宋体" w:eastAsia="宋体" w:cs="宋体"/>
                <w:color w:val="auto"/>
                <w:sz w:val="24"/>
                <w:szCs w:val="24"/>
                <w:highlight w:val="none"/>
              </w:rPr>
              <w:t>提</w:t>
            </w:r>
            <w:r>
              <w:rPr>
                <w:rFonts w:hint="eastAsia" w:ascii="宋体" w:hAnsi="宋体" w:eastAsia="宋体" w:cs="宋体"/>
                <w:sz w:val="24"/>
                <w:szCs w:val="24"/>
                <w:highlight w:val="none"/>
              </w:rPr>
              <w:t>供采购人独立的授权管理账号（PC端），开放管理权限，支持采购人随时随地自行监管查看，通过分级授权和权限管理实现统一在线管理</w:t>
            </w:r>
            <w:r>
              <w:rPr>
                <w:rFonts w:hint="eastAsia" w:ascii="宋体" w:hAnsi="宋体" w:eastAsia="宋体" w:cs="宋体"/>
                <w:sz w:val="24"/>
                <w:szCs w:val="24"/>
                <w:highlight w:val="none"/>
                <w:lang w:val="en-US" w:eastAsia="zh-CN"/>
              </w:rPr>
              <w:t>得</w:t>
            </w:r>
            <w:r>
              <w:rPr>
                <w:rFonts w:hint="eastAsia" w:ascii="宋体" w:hAnsi="宋体" w:eastAsia="宋体" w:cs="宋体"/>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5" w:hRule="atLeast"/>
        </w:trPr>
        <w:tc>
          <w:tcPr>
            <w:tcW w:w="1281" w:type="dxa"/>
            <w:vMerge w:val="continue"/>
            <w:vAlign w:val="center"/>
          </w:tcPr>
          <w:p>
            <w:pPr>
              <w:spacing w:line="240" w:lineRule="exact"/>
              <w:jc w:val="left"/>
              <w:rPr>
                <w:rFonts w:hint="eastAsia" w:ascii="宋体" w:hAnsi="宋体" w:eastAsia="宋体" w:cs="宋体"/>
                <w:color w:val="000000"/>
                <w:sz w:val="24"/>
                <w:szCs w:val="24"/>
                <w:highlight w:val="none"/>
              </w:rPr>
            </w:pPr>
          </w:p>
        </w:tc>
        <w:tc>
          <w:tcPr>
            <w:tcW w:w="816" w:type="dxa"/>
            <w:vAlign w:val="center"/>
          </w:tcPr>
          <w:p>
            <w:pPr>
              <w:spacing w:line="2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项目实施方案</w:t>
            </w:r>
          </w:p>
        </w:tc>
        <w:tc>
          <w:tcPr>
            <w:tcW w:w="739" w:type="dxa"/>
            <w:vAlign w:val="center"/>
          </w:tcPr>
          <w:p>
            <w:pPr>
              <w:spacing w:line="24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w:t>
            </w:r>
          </w:p>
        </w:tc>
        <w:tc>
          <w:tcPr>
            <w:tcW w:w="6564" w:type="dxa"/>
            <w:vAlign w:val="center"/>
          </w:tcPr>
          <w:p>
            <w:pPr>
              <w:spacing w:line="2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针对本项目设置分工明确的项目管理团队，并具有合理明确的实施方案，以保障货物交付、安装、就位等有效的项目管理，安装符合规范，方案内容完整详实，对用户需求理解透彻，具有较强的可操作性及针对性得</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分；方案较完整，基本理解用户需求，可操作性及针对性较差得</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分；方案不完整，内容不健全，没有针对本项目得</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分；不提供不得分。</w:t>
            </w:r>
          </w:p>
          <w:p>
            <w:pPr>
              <w:spacing w:line="2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中标方免费开放监管系统端口，并承诺将AED设备信息对接至市急救指挥调度平台，实现AED监管系统与急救指挥调度平台互联互通</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提供相关承诺</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得2分</w:t>
            </w:r>
            <w:r>
              <w:rPr>
                <w:rFonts w:hint="eastAsia" w:ascii="宋体" w:hAnsi="宋体" w:eastAsia="宋体" w:cs="宋体"/>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1281" w:type="dxa"/>
            <w:vMerge w:val="continue"/>
            <w:vAlign w:val="center"/>
          </w:tcPr>
          <w:p>
            <w:pPr>
              <w:spacing w:line="240" w:lineRule="exact"/>
              <w:jc w:val="left"/>
              <w:rPr>
                <w:rFonts w:hint="eastAsia" w:ascii="宋体" w:hAnsi="宋体" w:eastAsia="宋体" w:cs="宋体"/>
                <w:color w:val="000000"/>
                <w:sz w:val="24"/>
                <w:szCs w:val="24"/>
                <w:highlight w:val="none"/>
              </w:rPr>
            </w:pPr>
          </w:p>
        </w:tc>
        <w:tc>
          <w:tcPr>
            <w:tcW w:w="816" w:type="dxa"/>
            <w:vAlign w:val="center"/>
          </w:tcPr>
          <w:p>
            <w:pPr>
              <w:spacing w:line="2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验收</w:t>
            </w:r>
          </w:p>
          <w:p>
            <w:pPr>
              <w:spacing w:line="2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方案</w:t>
            </w:r>
          </w:p>
        </w:tc>
        <w:tc>
          <w:tcPr>
            <w:tcW w:w="739" w:type="dxa"/>
            <w:vAlign w:val="center"/>
          </w:tcPr>
          <w:p>
            <w:pPr>
              <w:spacing w:line="2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p>
        </w:tc>
        <w:tc>
          <w:tcPr>
            <w:tcW w:w="6564" w:type="dxa"/>
            <w:vAlign w:val="center"/>
          </w:tcPr>
          <w:p>
            <w:pPr>
              <w:spacing w:line="2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针对本项目验收方案，具有较强的可操作性及针对性得</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sz w:val="24"/>
                <w:szCs w:val="24"/>
                <w:highlight w:val="none"/>
              </w:rPr>
              <w:t>分；方案较完整，基本理解用户需求，可操作性及针对性较差得</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2</w:t>
            </w:r>
            <w:r>
              <w:rPr>
                <w:rFonts w:hint="eastAsia" w:ascii="宋体" w:hAnsi="宋体" w:eastAsia="宋体" w:cs="宋体"/>
                <w:sz w:val="24"/>
                <w:szCs w:val="24"/>
                <w:highlight w:val="none"/>
              </w:rPr>
              <w:t>分；方案不完整，内容不健全，没有针对本项目得</w:t>
            </w:r>
            <w:r>
              <w:rPr>
                <w:rFonts w:hint="eastAsia" w:ascii="宋体" w:hAnsi="宋体" w:eastAsia="宋体" w:cs="宋体"/>
                <w:color w:val="000000"/>
                <w:sz w:val="24"/>
                <w:szCs w:val="24"/>
                <w:highlight w:val="none"/>
                <w:lang w:val="en-US" w:eastAsia="zh-CN"/>
              </w:rPr>
              <w:t>1</w:t>
            </w:r>
            <w:r>
              <w:rPr>
                <w:rFonts w:hint="eastAsia" w:ascii="宋体" w:hAnsi="宋体" w:eastAsia="宋体" w:cs="宋体"/>
                <w:sz w:val="24"/>
                <w:szCs w:val="24"/>
                <w:highlight w:val="none"/>
              </w:rPr>
              <w:t>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0" w:hRule="atLeast"/>
        </w:trPr>
        <w:tc>
          <w:tcPr>
            <w:tcW w:w="1281" w:type="dxa"/>
            <w:vAlign w:val="center"/>
          </w:tcPr>
          <w:p>
            <w:pPr>
              <w:spacing w:line="240" w:lineRule="exact"/>
              <w:jc w:val="left"/>
              <w:rPr>
                <w:rFonts w:hint="eastAsia" w:ascii="宋体" w:hAnsi="宋体" w:eastAsia="宋体" w:cs="宋体"/>
                <w:color w:val="000000"/>
                <w:sz w:val="24"/>
                <w:szCs w:val="24"/>
                <w:highlight w:val="none"/>
              </w:rPr>
            </w:pPr>
          </w:p>
        </w:tc>
        <w:tc>
          <w:tcPr>
            <w:tcW w:w="816" w:type="dxa"/>
            <w:vAlign w:val="center"/>
          </w:tcPr>
          <w:p>
            <w:pPr>
              <w:spacing w:line="2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售后服务方案</w:t>
            </w:r>
          </w:p>
        </w:tc>
        <w:tc>
          <w:tcPr>
            <w:tcW w:w="739" w:type="dxa"/>
            <w:vAlign w:val="center"/>
          </w:tcPr>
          <w:p>
            <w:pPr>
              <w:spacing w:line="24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w:t>
            </w:r>
          </w:p>
        </w:tc>
        <w:tc>
          <w:tcPr>
            <w:tcW w:w="6564" w:type="dxa"/>
            <w:vAlign w:val="center"/>
          </w:tcPr>
          <w:p>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1.投标人提供培训方案（至少包括培训内容、培训计划、培训团队、培训时间、培训图片等）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提供培训设备（训练机、模拟人），</w:t>
            </w:r>
            <w:r>
              <w:rPr>
                <w:rFonts w:hint="eastAsia" w:ascii="宋体" w:hAnsi="宋体" w:eastAsia="宋体" w:cs="宋体"/>
                <w:color w:val="auto"/>
                <w:sz w:val="24"/>
                <w:szCs w:val="24"/>
                <w:highlight w:val="none"/>
              </w:rPr>
              <w:t xml:space="preserve">培训方案优、培训内容、计划明确，符合用户实际需求的得 </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分，培训方案一般或差，培训内容、计划不明确，不符合用户实际需求的得 0 分。</w:t>
            </w:r>
          </w:p>
          <w:p>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.投标人具备稳定的技术支持团队，具备开展项目实施和技术支持，现场技术支援的能力，提供技术团队人员配置情况清单以及投标商在本地有完善的售后服务体系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定期对安装设备进行巡查维护，每半年不少于1次设备巡检，在设备出现障碍需要维修期间，可以及时提供备用机，确保安装点位能够正常使用。</w:t>
            </w:r>
            <w:r>
              <w:rPr>
                <w:rFonts w:hint="eastAsia" w:ascii="宋体" w:hAnsi="宋体" w:eastAsia="宋体" w:cs="宋体"/>
                <w:color w:val="auto"/>
                <w:sz w:val="24"/>
                <w:szCs w:val="24"/>
                <w:highlight w:val="none"/>
              </w:rPr>
              <w:t>出示相对完善全面的证明依据材料得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分，不全面的得0分。</w:t>
            </w:r>
          </w:p>
          <w:p>
            <w:pPr>
              <w:spacing w:line="2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投标方承诺能够将AED点位信息上传至商用地图软件（网站），</w:t>
            </w:r>
            <w:r>
              <w:rPr>
                <w:rFonts w:hint="eastAsia" w:ascii="宋体" w:hAnsi="宋体" w:eastAsia="宋体" w:cs="宋体"/>
                <w:color w:val="000000"/>
                <w:sz w:val="24"/>
                <w:szCs w:val="24"/>
                <w:highlight w:val="none"/>
              </w:rPr>
              <w:t>并根据实际情况及时对设备点位信息进行修正，</w:t>
            </w:r>
            <w:r>
              <w:rPr>
                <w:rFonts w:hint="eastAsia" w:ascii="宋体" w:hAnsi="宋体" w:eastAsia="宋体" w:cs="宋体"/>
                <w:sz w:val="24"/>
                <w:szCs w:val="24"/>
                <w:highlight w:val="none"/>
                <w:lang w:val="en-US" w:eastAsia="zh-CN"/>
              </w:rPr>
              <w:t>制订并出示相关方案</w:t>
            </w: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eastAsia="zh-CN"/>
              </w:rPr>
              <w:t>方案完善、具备可行性</w:t>
            </w:r>
            <w:r>
              <w:rPr>
                <w:rFonts w:hint="eastAsia" w:ascii="宋体" w:hAnsi="宋体" w:eastAsia="宋体" w:cs="宋体"/>
                <w:sz w:val="24"/>
                <w:szCs w:val="24"/>
                <w:highlight w:val="none"/>
                <w:lang w:val="en-US" w:eastAsia="zh-CN"/>
              </w:rPr>
              <w:t>且完全</w:t>
            </w:r>
            <w:r>
              <w:rPr>
                <w:rFonts w:hint="eastAsia" w:ascii="宋体" w:hAnsi="宋体" w:eastAsia="宋体" w:cs="宋体"/>
                <w:color w:val="000000"/>
                <w:sz w:val="24"/>
                <w:szCs w:val="24"/>
                <w:highlight w:val="none"/>
              </w:rPr>
              <w:t>符合用户需求的</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2分；</w:t>
            </w:r>
            <w:r>
              <w:rPr>
                <w:rFonts w:hint="eastAsia" w:ascii="宋体" w:hAnsi="宋体" w:eastAsia="宋体" w:cs="宋体"/>
                <w:color w:val="000000"/>
                <w:sz w:val="24"/>
                <w:szCs w:val="24"/>
                <w:highlight w:val="none"/>
              </w:rPr>
              <w:t>方案较完整，基本理解用户需求</w:t>
            </w:r>
            <w:r>
              <w:rPr>
                <w:rFonts w:hint="eastAsia" w:ascii="宋体" w:hAnsi="宋体" w:eastAsia="宋体" w:cs="宋体"/>
                <w:color w:val="000000"/>
                <w:sz w:val="24"/>
                <w:szCs w:val="24"/>
                <w:highlight w:val="none"/>
                <w:lang w:val="en-US" w:eastAsia="zh-CN"/>
              </w:rPr>
              <w:t>的得1分</w:t>
            </w:r>
            <w:r>
              <w:rPr>
                <w:rFonts w:hint="eastAsia" w:ascii="宋体" w:hAnsi="宋体" w:eastAsia="宋体" w:cs="宋体"/>
                <w:sz w:val="24"/>
                <w:szCs w:val="24"/>
                <w:highlight w:val="none"/>
                <w:lang w:eastAsia="zh-CN"/>
              </w:rPr>
              <w:t>；</w:t>
            </w:r>
            <w:r>
              <w:rPr>
                <w:rFonts w:hint="eastAsia" w:ascii="宋体" w:hAnsi="宋体" w:eastAsia="宋体" w:cs="宋体"/>
                <w:color w:val="000000"/>
                <w:sz w:val="24"/>
                <w:szCs w:val="24"/>
                <w:highlight w:val="none"/>
              </w:rPr>
              <w:t>方案不完整，内容不健全</w:t>
            </w:r>
            <w:r>
              <w:rPr>
                <w:rFonts w:hint="eastAsia" w:ascii="宋体" w:hAnsi="宋体" w:eastAsia="宋体" w:cs="宋体"/>
                <w:color w:val="000000"/>
                <w:sz w:val="24"/>
                <w:szCs w:val="24"/>
                <w:highlight w:val="none"/>
                <w:lang w:val="en-US" w:eastAsia="zh-CN"/>
              </w:rPr>
              <w:t>或不提供的不得分。</w:t>
            </w:r>
          </w:p>
          <w:p>
            <w:pPr>
              <w:spacing w:line="2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投标方承诺提供一段</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分钟</w:t>
            </w:r>
            <w:r>
              <w:rPr>
                <w:rFonts w:hint="eastAsia" w:ascii="宋体" w:hAnsi="宋体" w:eastAsia="宋体" w:cs="宋体"/>
                <w:color w:val="000000"/>
                <w:sz w:val="24"/>
                <w:szCs w:val="24"/>
                <w:highlight w:val="none"/>
                <w:lang w:eastAsia="zh-CN"/>
              </w:rPr>
              <w:t>左右</w:t>
            </w:r>
            <w:r>
              <w:rPr>
                <w:rFonts w:hint="eastAsia" w:ascii="宋体" w:hAnsi="宋体" w:eastAsia="宋体" w:cs="宋体"/>
                <w:color w:val="000000"/>
                <w:sz w:val="24"/>
                <w:szCs w:val="24"/>
                <w:highlight w:val="none"/>
              </w:rPr>
              <w:t>的公益</w:t>
            </w:r>
            <w:r>
              <w:rPr>
                <w:rFonts w:hint="eastAsia" w:ascii="宋体" w:hAnsi="宋体" w:eastAsia="宋体" w:cs="宋体"/>
                <w:color w:val="000000"/>
                <w:sz w:val="24"/>
                <w:szCs w:val="24"/>
                <w:highlight w:val="none"/>
                <w:lang w:eastAsia="zh-CN"/>
              </w:rPr>
              <w:t>宣传片及相关宣传资料</w:t>
            </w:r>
            <w:r>
              <w:rPr>
                <w:rFonts w:hint="eastAsia" w:ascii="宋体" w:hAnsi="宋体" w:eastAsia="宋体" w:cs="宋体"/>
                <w:color w:val="000000"/>
                <w:sz w:val="24"/>
                <w:szCs w:val="24"/>
                <w:highlight w:val="none"/>
              </w:rPr>
              <w:t>，短片</w:t>
            </w:r>
            <w:r>
              <w:rPr>
                <w:rFonts w:hint="eastAsia" w:ascii="宋体" w:hAnsi="宋体" w:eastAsia="宋体" w:cs="宋体"/>
                <w:color w:val="000000"/>
                <w:sz w:val="24"/>
                <w:szCs w:val="24"/>
                <w:highlight w:val="none"/>
                <w:lang w:eastAsia="zh-CN"/>
              </w:rPr>
              <w:t>及宣传资料</w:t>
            </w:r>
            <w:r>
              <w:rPr>
                <w:rFonts w:hint="eastAsia" w:ascii="宋体" w:hAnsi="宋体" w:eastAsia="宋体" w:cs="宋体"/>
                <w:color w:val="000000"/>
                <w:sz w:val="24"/>
                <w:szCs w:val="24"/>
                <w:highlight w:val="none"/>
              </w:rPr>
              <w:t>内容包括但不限于AED介绍、心肺复苏和AED使用等，用于面向社会进行宣传普及使用，不得存在任何商标和侵权行为，</w:t>
            </w:r>
            <w:r>
              <w:rPr>
                <w:rFonts w:hint="eastAsia" w:ascii="宋体" w:hAnsi="宋体" w:eastAsia="宋体" w:cs="宋体"/>
                <w:sz w:val="24"/>
                <w:szCs w:val="24"/>
                <w:highlight w:val="none"/>
                <w:lang w:val="en-US" w:eastAsia="zh-CN"/>
              </w:rPr>
              <w:t>制订并出示相关方案</w:t>
            </w: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eastAsia="zh-CN"/>
              </w:rPr>
              <w:t>方案完善、具备可行性且</w:t>
            </w:r>
            <w:r>
              <w:rPr>
                <w:rFonts w:hint="eastAsia" w:ascii="宋体" w:hAnsi="宋体" w:eastAsia="宋体" w:cs="宋体"/>
                <w:color w:val="000000"/>
                <w:sz w:val="24"/>
                <w:szCs w:val="24"/>
                <w:highlight w:val="none"/>
              </w:rPr>
              <w:t>符合用户需求的得</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方案较完整，基本理解用户需求</w:t>
            </w:r>
            <w:r>
              <w:rPr>
                <w:rFonts w:hint="eastAsia" w:ascii="宋体" w:hAnsi="宋体" w:eastAsia="宋体" w:cs="宋体"/>
                <w:color w:val="000000"/>
                <w:sz w:val="24"/>
                <w:szCs w:val="24"/>
                <w:highlight w:val="none"/>
                <w:lang w:val="en-US" w:eastAsia="zh-CN"/>
              </w:rPr>
              <w:t>的得2分</w:t>
            </w:r>
            <w:r>
              <w:rPr>
                <w:rFonts w:hint="eastAsia" w:ascii="宋体" w:hAnsi="宋体" w:eastAsia="宋体" w:cs="宋体"/>
                <w:sz w:val="24"/>
                <w:szCs w:val="24"/>
                <w:highlight w:val="none"/>
                <w:lang w:eastAsia="zh-CN"/>
              </w:rPr>
              <w:t>；</w:t>
            </w:r>
            <w:r>
              <w:rPr>
                <w:rFonts w:hint="eastAsia" w:ascii="宋体" w:hAnsi="宋体" w:eastAsia="宋体" w:cs="宋体"/>
                <w:color w:val="000000"/>
                <w:sz w:val="24"/>
                <w:szCs w:val="24"/>
                <w:highlight w:val="none"/>
              </w:rPr>
              <w:t>方案不完整，内容不健全</w:t>
            </w:r>
            <w:r>
              <w:rPr>
                <w:rFonts w:hint="eastAsia" w:ascii="宋体" w:hAnsi="宋体" w:eastAsia="宋体" w:cs="宋体"/>
                <w:color w:val="000000"/>
                <w:sz w:val="24"/>
                <w:szCs w:val="24"/>
                <w:highlight w:val="none"/>
                <w:lang w:val="en-US" w:eastAsia="zh-CN"/>
              </w:rPr>
              <w:t>的得1分；不提供的不得分。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097" w:type="dxa"/>
            <w:gridSpan w:val="2"/>
            <w:vAlign w:val="center"/>
          </w:tcPr>
          <w:p>
            <w:pPr>
              <w:spacing w:line="2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总分</w:t>
            </w:r>
          </w:p>
        </w:tc>
        <w:tc>
          <w:tcPr>
            <w:tcW w:w="739" w:type="dxa"/>
            <w:vAlign w:val="center"/>
          </w:tcPr>
          <w:p>
            <w:pPr>
              <w:spacing w:line="2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100分</w:t>
            </w:r>
          </w:p>
        </w:tc>
        <w:tc>
          <w:tcPr>
            <w:tcW w:w="6564" w:type="dxa"/>
            <w:vAlign w:val="center"/>
          </w:tcPr>
          <w:p>
            <w:pPr>
              <w:spacing w:line="2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w:t>
            </w:r>
          </w:p>
        </w:tc>
      </w:tr>
    </w:tbl>
    <w:p/>
    <w:p>
      <w:pPr>
        <w:pStyle w:val="4"/>
        <w:rPr>
          <w:rFonts w:hint="eastAsia"/>
        </w:rPr>
      </w:pPr>
    </w:p>
    <w:p>
      <w:pPr>
        <w:pStyle w:val="2"/>
        <w:ind w:left="0" w:leftChars="0" w:firstLine="0" w:firstLineChars="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本章说明：本项目采用综合评分法。</w:t>
      </w:r>
    </w:p>
    <w:p>
      <w:pPr>
        <w:pStyle w:val="4"/>
        <w:rPr>
          <w:rFonts w:hint="eastAsia"/>
        </w:rPr>
      </w:pPr>
    </w:p>
    <w:p>
      <w:pPr>
        <w:pStyle w:val="57"/>
        <w:rPr>
          <w:rFonts w:hint="eastAsia"/>
        </w:rPr>
      </w:pPr>
    </w:p>
    <w:p>
      <w:pPr>
        <w:pStyle w:val="57"/>
        <w:rPr>
          <w:rFonts w:hint="eastAsia" w:ascii="宋体" w:hAnsi="宋体" w:eastAsia="宋体" w:cs="宋体"/>
          <w:color w:val="auto"/>
        </w:rPr>
      </w:pPr>
    </w:p>
    <w:p>
      <w:pPr>
        <w:pStyle w:val="56"/>
        <w:rPr>
          <w:rFonts w:hint="eastAsia" w:ascii="宋体" w:hAnsi="宋体" w:eastAsia="宋体" w:cs="宋体"/>
          <w:color w:val="auto"/>
        </w:rPr>
      </w:pPr>
    </w:p>
    <w:p>
      <w:pPr>
        <w:pStyle w:val="57"/>
        <w:rPr>
          <w:rFonts w:hint="eastAsia" w:ascii="宋体" w:hAnsi="宋体" w:eastAsia="宋体" w:cs="宋体"/>
          <w:color w:val="auto"/>
        </w:rPr>
      </w:pPr>
    </w:p>
    <w:p>
      <w:pPr>
        <w:pStyle w:val="56"/>
        <w:rPr>
          <w:rFonts w:hint="eastAsia" w:ascii="宋体" w:hAnsi="宋体" w:eastAsia="宋体" w:cs="宋体"/>
          <w:color w:val="auto"/>
        </w:rPr>
      </w:pPr>
    </w:p>
    <w:p>
      <w:pPr>
        <w:pStyle w:val="57"/>
        <w:rPr>
          <w:rFonts w:hint="eastAsia" w:ascii="宋体" w:hAnsi="宋体" w:eastAsia="宋体" w:cs="宋体"/>
          <w:color w:val="auto"/>
        </w:rPr>
      </w:pPr>
    </w:p>
    <w:p>
      <w:pPr>
        <w:pStyle w:val="56"/>
        <w:rPr>
          <w:rFonts w:hint="eastAsia" w:ascii="宋体" w:hAnsi="宋体" w:eastAsia="宋体" w:cs="宋体"/>
          <w:color w:val="auto"/>
        </w:rPr>
      </w:pPr>
    </w:p>
    <w:p>
      <w:pPr>
        <w:pStyle w:val="57"/>
        <w:rPr>
          <w:rFonts w:hint="eastAsia" w:ascii="宋体" w:hAnsi="宋体" w:eastAsia="宋体" w:cs="宋体"/>
          <w:color w:val="auto"/>
        </w:rPr>
      </w:pPr>
    </w:p>
    <w:p>
      <w:pPr>
        <w:pStyle w:val="56"/>
        <w:rPr>
          <w:rFonts w:hint="eastAsia" w:ascii="宋体" w:hAnsi="宋体" w:eastAsia="宋体" w:cs="宋体"/>
          <w:color w:val="auto"/>
        </w:rPr>
      </w:pPr>
    </w:p>
    <w:p>
      <w:pPr>
        <w:pStyle w:val="57"/>
        <w:rPr>
          <w:rFonts w:hint="eastAsia" w:ascii="宋体" w:hAnsi="宋体" w:eastAsia="宋体" w:cs="宋体"/>
          <w:color w:val="auto"/>
        </w:rPr>
      </w:pPr>
    </w:p>
    <w:p>
      <w:pPr>
        <w:pStyle w:val="56"/>
        <w:rPr>
          <w:rFonts w:hint="eastAsia" w:ascii="宋体" w:hAnsi="宋体" w:eastAsia="宋体" w:cs="宋体"/>
          <w:color w:val="auto"/>
        </w:rPr>
      </w:pPr>
    </w:p>
    <w:p>
      <w:pPr>
        <w:pStyle w:val="57"/>
        <w:rPr>
          <w:rFonts w:hint="eastAsia" w:ascii="宋体" w:hAnsi="宋体" w:eastAsia="宋体" w:cs="宋体"/>
          <w:color w:val="auto"/>
        </w:rPr>
      </w:pPr>
    </w:p>
    <w:p>
      <w:pPr>
        <w:pStyle w:val="56"/>
        <w:rPr>
          <w:rFonts w:hint="eastAsia" w:ascii="宋体" w:hAnsi="宋体" w:eastAsia="宋体" w:cs="宋体"/>
          <w:color w:val="auto"/>
        </w:rPr>
      </w:pPr>
    </w:p>
    <w:p>
      <w:pPr>
        <w:pStyle w:val="57"/>
        <w:rPr>
          <w:rFonts w:hint="eastAsia"/>
        </w:rPr>
      </w:pPr>
    </w:p>
    <w:p>
      <w:pPr>
        <w:spacing w:line="500" w:lineRule="exact"/>
        <w:jc w:val="center"/>
        <w:rPr>
          <w:rFonts w:hint="eastAsia" w:ascii="宋体" w:hAnsi="宋体" w:eastAsia="宋体" w:cs="宋体"/>
          <w:b/>
          <w:sz w:val="40"/>
          <w:szCs w:val="28"/>
          <w:lang w:eastAsia="zh-CN"/>
        </w:rPr>
      </w:pPr>
      <w:r>
        <w:rPr>
          <w:rFonts w:hint="eastAsia" w:ascii="宋体" w:hAnsi="宋体" w:eastAsia="宋体" w:cs="宋体"/>
          <w:b/>
          <w:sz w:val="40"/>
          <w:szCs w:val="28"/>
          <w:lang w:eastAsia="zh-CN"/>
        </w:rPr>
        <w:t>第五章</w:t>
      </w:r>
      <w:r>
        <w:rPr>
          <w:rFonts w:hint="eastAsia" w:ascii="宋体" w:hAnsi="宋体" w:cs="宋体"/>
          <w:b/>
          <w:sz w:val="40"/>
          <w:szCs w:val="28"/>
          <w:lang w:val="en-US" w:eastAsia="zh-CN"/>
        </w:rPr>
        <w:t xml:space="preserve">  </w:t>
      </w:r>
      <w:r>
        <w:rPr>
          <w:rFonts w:hint="eastAsia" w:ascii="宋体" w:hAnsi="宋体" w:eastAsia="宋体" w:cs="宋体"/>
          <w:b/>
          <w:sz w:val="40"/>
          <w:szCs w:val="28"/>
          <w:lang w:eastAsia="zh-CN"/>
        </w:rPr>
        <w:t>拟签订的合同文本</w:t>
      </w:r>
    </w:p>
    <w:p>
      <w:pPr>
        <w:pBdr>
          <w:top w:val="none" w:color="000000" w:sz="0" w:space="0"/>
          <w:left w:val="none" w:color="000000" w:sz="0" w:space="0"/>
          <w:bottom w:val="none" w:color="000000" w:sz="0" w:space="0"/>
          <w:right w:val="none" w:color="000000" w:sz="0" w:space="0"/>
        </w:pBdr>
        <w:spacing w:after="0" w:line="500" w:lineRule="exact"/>
        <w:ind w:firstLine="562"/>
        <w:jc w:val="both"/>
        <w:rPr>
          <w:rFonts w:hint="eastAsia" w:ascii="宋体" w:hAnsi="宋体" w:eastAsia="宋体" w:cs="宋体"/>
          <w:b/>
          <w:bCs/>
          <w:sz w:val="28"/>
          <w:szCs w:val="28"/>
          <w:lang w:val="zh-CN" w:eastAsia="zh-CN"/>
        </w:rPr>
      </w:pPr>
    </w:p>
    <w:p>
      <w:pPr>
        <w:pBdr>
          <w:top w:val="none" w:color="000000" w:sz="0" w:space="0"/>
          <w:left w:val="none" w:color="000000" w:sz="0" w:space="0"/>
          <w:bottom w:val="none" w:color="000000" w:sz="0" w:space="0"/>
          <w:right w:val="none" w:color="000000" w:sz="0" w:space="0"/>
        </w:pBdr>
        <w:spacing w:before="240" w:after="240"/>
        <w:ind w:left="0" w:right="0" w:firstLine="0"/>
        <w:rPr>
          <w:highlight w:val="none"/>
        </w:rPr>
      </w:pPr>
      <w:r>
        <w:rPr>
          <w:rFonts w:ascii="宋体" w:hAnsi="宋体" w:eastAsia="宋体" w:cs="宋体"/>
          <w:color w:val="000000"/>
          <w:sz w:val="28"/>
          <w:highlight w:val="none"/>
        </w:rPr>
        <w:t>项目名称：</w:t>
      </w:r>
    </w:p>
    <w:p>
      <w:pPr>
        <w:pBdr>
          <w:top w:val="none" w:color="000000" w:sz="0" w:space="0"/>
          <w:left w:val="none" w:color="000000" w:sz="0" w:space="0"/>
          <w:bottom w:val="none" w:color="000000" w:sz="0" w:space="0"/>
          <w:right w:val="none" w:color="000000" w:sz="0" w:space="0"/>
        </w:pBdr>
        <w:spacing w:before="240" w:after="240"/>
        <w:ind w:left="0" w:right="0" w:firstLine="0"/>
        <w:rPr>
          <w:highlight w:val="none"/>
        </w:rPr>
      </w:pPr>
      <w:r>
        <w:rPr>
          <w:rFonts w:ascii="宋体" w:hAnsi="宋体" w:eastAsia="宋体" w:cs="宋体"/>
          <w:color w:val="000000"/>
          <w:sz w:val="28"/>
          <w:highlight w:val="none"/>
        </w:rPr>
        <w:t>项目编号：</w:t>
      </w:r>
    </w:p>
    <w:p>
      <w:pPr>
        <w:pBdr>
          <w:top w:val="none" w:color="000000" w:sz="0" w:space="0"/>
          <w:left w:val="none" w:color="000000" w:sz="0" w:space="0"/>
          <w:bottom w:val="none" w:color="000000" w:sz="0" w:space="0"/>
          <w:right w:val="none" w:color="000000" w:sz="0" w:space="0"/>
        </w:pBdr>
        <w:spacing w:before="240" w:after="240"/>
        <w:ind w:left="0" w:right="0" w:firstLine="0"/>
        <w:jc w:val="center"/>
        <w:rPr>
          <w:highlight w:val="none"/>
        </w:rPr>
      </w:pPr>
      <w:r>
        <w:rPr>
          <w:rFonts w:ascii="宋体" w:hAnsi="宋体" w:eastAsia="宋体" w:cs="宋体"/>
          <w:color w:val="000000"/>
          <w:sz w:val="72"/>
          <w:highlight w:val="none"/>
        </w:rPr>
        <w:t>合</w:t>
      </w:r>
    </w:p>
    <w:p>
      <w:pPr>
        <w:pBdr>
          <w:top w:val="none" w:color="000000" w:sz="0" w:space="0"/>
          <w:left w:val="none" w:color="000000" w:sz="0" w:space="0"/>
          <w:bottom w:val="none" w:color="000000" w:sz="0" w:space="0"/>
          <w:right w:val="none" w:color="000000" w:sz="0" w:space="0"/>
        </w:pBdr>
        <w:spacing w:before="240" w:after="240"/>
        <w:ind w:left="0" w:right="0" w:firstLine="0"/>
        <w:jc w:val="center"/>
        <w:rPr>
          <w:rFonts w:ascii="宋体" w:hAnsi="宋体" w:eastAsia="宋体" w:cs="宋体"/>
          <w:color w:val="000000"/>
          <w:sz w:val="72"/>
          <w:highlight w:val="none"/>
        </w:rPr>
      </w:pPr>
      <w:r>
        <w:rPr>
          <w:rFonts w:ascii="宋体" w:hAnsi="宋体" w:eastAsia="宋体" w:cs="宋体"/>
          <w:color w:val="000000"/>
          <w:sz w:val="72"/>
          <w:highlight w:val="none"/>
        </w:rPr>
        <w:t> </w:t>
      </w:r>
    </w:p>
    <w:p>
      <w:pPr>
        <w:pBdr>
          <w:top w:val="none" w:color="000000" w:sz="0" w:space="0"/>
          <w:left w:val="none" w:color="000000" w:sz="0" w:space="0"/>
          <w:bottom w:val="none" w:color="000000" w:sz="0" w:space="0"/>
          <w:right w:val="none" w:color="000000" w:sz="0" w:space="0"/>
        </w:pBdr>
        <w:spacing w:before="240" w:after="240"/>
        <w:ind w:left="0" w:right="0" w:firstLine="0"/>
        <w:jc w:val="center"/>
        <w:rPr>
          <w:highlight w:val="none"/>
        </w:rPr>
      </w:pPr>
      <w:r>
        <w:rPr>
          <w:rFonts w:ascii="宋体" w:hAnsi="宋体" w:eastAsia="宋体" w:cs="宋体"/>
          <w:color w:val="000000"/>
          <w:sz w:val="72"/>
          <w:highlight w:val="none"/>
        </w:rPr>
        <w:t> </w:t>
      </w:r>
    </w:p>
    <w:p>
      <w:pPr>
        <w:pBdr>
          <w:top w:val="none" w:color="000000" w:sz="0" w:space="0"/>
          <w:left w:val="none" w:color="000000" w:sz="0" w:space="0"/>
          <w:bottom w:val="none" w:color="000000" w:sz="0" w:space="0"/>
          <w:right w:val="none" w:color="000000" w:sz="0" w:space="0"/>
        </w:pBdr>
        <w:spacing w:before="240" w:after="240"/>
        <w:ind w:left="0" w:right="0" w:firstLine="0"/>
        <w:jc w:val="center"/>
        <w:rPr>
          <w:highlight w:val="none"/>
        </w:rPr>
      </w:pPr>
      <w:r>
        <w:rPr>
          <w:rFonts w:ascii="宋体" w:hAnsi="宋体" w:eastAsia="宋体" w:cs="宋体"/>
          <w:color w:val="000000"/>
          <w:sz w:val="72"/>
          <w:highlight w:val="none"/>
        </w:rPr>
        <w:t>同</w:t>
      </w:r>
    </w:p>
    <w:p>
      <w:pPr>
        <w:pBdr>
          <w:top w:val="none" w:color="000000" w:sz="0" w:space="0"/>
          <w:left w:val="none" w:color="000000" w:sz="0" w:space="0"/>
          <w:bottom w:val="none" w:color="000000" w:sz="0" w:space="0"/>
          <w:right w:val="none" w:color="000000" w:sz="0" w:space="0"/>
        </w:pBdr>
        <w:spacing w:before="240" w:after="240"/>
        <w:ind w:left="0" w:right="0" w:firstLine="0"/>
        <w:rPr>
          <w:highlight w:val="none"/>
        </w:rPr>
      </w:pPr>
      <w:r>
        <w:rPr>
          <w:rFonts w:ascii="宋体" w:hAnsi="宋体" w:eastAsia="宋体" w:cs="宋体"/>
          <w:color w:val="000000"/>
          <w:sz w:val="22"/>
          <w:highlight w:val="none"/>
        </w:rPr>
        <w:t> </w:t>
      </w:r>
    </w:p>
    <w:p>
      <w:pPr>
        <w:pBdr>
          <w:top w:val="none" w:color="000000" w:sz="0" w:space="0"/>
          <w:left w:val="none" w:color="000000" w:sz="0" w:space="0"/>
          <w:bottom w:val="none" w:color="000000" w:sz="0" w:space="0"/>
          <w:right w:val="none" w:color="000000" w:sz="0" w:space="0"/>
        </w:pBdr>
        <w:spacing w:before="240" w:after="240"/>
        <w:ind w:left="0" w:right="0" w:firstLine="0"/>
        <w:rPr>
          <w:highlight w:val="none"/>
        </w:rPr>
      </w:pPr>
      <w:r>
        <w:rPr>
          <w:rFonts w:ascii="宋体" w:hAnsi="宋体" w:eastAsia="宋体" w:cs="宋体"/>
          <w:color w:val="000000"/>
          <w:sz w:val="22"/>
          <w:highlight w:val="none"/>
        </w:rPr>
        <w:t> </w:t>
      </w:r>
    </w:p>
    <w:p>
      <w:pPr>
        <w:pBdr>
          <w:top w:val="none" w:color="000000" w:sz="0" w:space="0"/>
          <w:left w:val="none" w:color="000000" w:sz="0" w:space="0"/>
          <w:bottom w:val="none" w:color="000000" w:sz="0" w:space="0"/>
          <w:right w:val="none" w:color="000000" w:sz="0" w:space="0"/>
        </w:pBdr>
        <w:spacing w:before="240" w:after="240"/>
        <w:ind w:left="0" w:right="0" w:firstLine="0"/>
        <w:rPr>
          <w:highlight w:val="none"/>
        </w:rPr>
      </w:pPr>
      <w:r>
        <w:rPr>
          <w:rFonts w:ascii="宋体" w:hAnsi="宋体" w:eastAsia="宋体" w:cs="宋体"/>
          <w:color w:val="000000"/>
          <w:sz w:val="22"/>
          <w:highlight w:val="none"/>
        </w:rPr>
        <w:t> </w:t>
      </w:r>
    </w:p>
    <w:p>
      <w:pPr>
        <w:pBdr>
          <w:top w:val="none" w:color="000000" w:sz="0" w:space="0"/>
          <w:left w:val="none" w:color="000000" w:sz="0" w:space="0"/>
          <w:bottom w:val="none" w:color="000000" w:sz="0" w:space="0"/>
          <w:right w:val="none" w:color="000000" w:sz="0" w:space="0"/>
        </w:pBdr>
        <w:spacing w:before="240" w:after="240"/>
        <w:ind w:left="0" w:right="0" w:firstLine="2240" w:firstLineChars="800"/>
        <w:rPr>
          <w:highlight w:val="none"/>
        </w:rPr>
      </w:pPr>
      <w:r>
        <w:rPr>
          <w:rFonts w:ascii="宋体" w:hAnsi="宋体" w:eastAsia="宋体" w:cs="宋体"/>
          <w:color w:val="000000"/>
          <w:sz w:val="28"/>
          <w:highlight w:val="none"/>
        </w:rPr>
        <w:t>采购人：</w:t>
      </w:r>
    </w:p>
    <w:p>
      <w:pPr>
        <w:pBdr>
          <w:top w:val="none" w:color="000000" w:sz="0" w:space="0"/>
          <w:left w:val="none" w:color="000000" w:sz="0" w:space="0"/>
          <w:bottom w:val="none" w:color="000000" w:sz="0" w:space="0"/>
          <w:right w:val="none" w:color="000000" w:sz="0" w:space="0"/>
        </w:pBdr>
        <w:spacing w:before="240" w:after="240"/>
        <w:ind w:left="0" w:right="0" w:firstLine="2240" w:firstLineChars="800"/>
        <w:rPr>
          <w:highlight w:val="none"/>
        </w:rPr>
      </w:pPr>
      <w:r>
        <w:rPr>
          <w:rFonts w:ascii="宋体" w:hAnsi="宋体" w:eastAsia="宋体" w:cs="宋体"/>
          <w:color w:val="000000"/>
          <w:sz w:val="28"/>
          <w:highlight w:val="none"/>
        </w:rPr>
        <w:t>成交供应商：</w:t>
      </w:r>
    </w:p>
    <w:p>
      <w:pPr>
        <w:pBdr>
          <w:top w:val="none" w:color="000000" w:sz="0" w:space="0"/>
          <w:left w:val="none" w:color="000000" w:sz="0" w:space="0"/>
          <w:bottom w:val="none" w:color="000000" w:sz="0" w:space="0"/>
          <w:right w:val="none" w:color="000000" w:sz="0" w:space="0"/>
        </w:pBdr>
        <w:spacing w:before="240" w:after="240"/>
        <w:ind w:left="0" w:right="0" w:firstLine="2240" w:firstLineChars="800"/>
        <w:rPr>
          <w:rFonts w:ascii="宋体" w:hAnsi="宋体" w:eastAsia="宋体" w:cs="宋体"/>
          <w:color w:val="000000"/>
          <w:sz w:val="28"/>
          <w:highlight w:val="none"/>
        </w:rPr>
      </w:pPr>
      <w:r>
        <w:rPr>
          <w:rFonts w:ascii="宋体" w:hAnsi="宋体" w:eastAsia="宋体" w:cs="宋体"/>
          <w:color w:val="000000"/>
          <w:sz w:val="28"/>
          <w:highlight w:val="none"/>
        </w:rPr>
        <w:t xml:space="preserve">合同签订日期： </w:t>
      </w:r>
      <w:r>
        <w:rPr>
          <w:rFonts w:hint="eastAsia" w:ascii="宋体" w:hAnsi="宋体" w:eastAsia="宋体" w:cs="宋体"/>
          <w:color w:val="000000"/>
          <w:sz w:val="28"/>
          <w:highlight w:val="none"/>
          <w:lang w:val="en-US" w:eastAsia="zh-CN"/>
        </w:rPr>
        <w:t xml:space="preserve">   </w:t>
      </w:r>
      <w:r>
        <w:rPr>
          <w:rFonts w:ascii="宋体" w:hAnsi="宋体" w:eastAsia="宋体" w:cs="宋体"/>
          <w:color w:val="000000"/>
          <w:sz w:val="28"/>
          <w:highlight w:val="none"/>
        </w:rPr>
        <w:t>年</w:t>
      </w:r>
      <w:r>
        <w:rPr>
          <w:rFonts w:hint="eastAsia" w:ascii="宋体" w:hAnsi="宋体" w:eastAsia="宋体" w:cs="宋体"/>
          <w:color w:val="000000"/>
          <w:sz w:val="28"/>
          <w:highlight w:val="none"/>
          <w:lang w:val="en-US" w:eastAsia="zh-CN"/>
        </w:rPr>
        <w:t xml:space="preserve">   </w:t>
      </w:r>
      <w:r>
        <w:rPr>
          <w:rFonts w:ascii="宋体" w:hAnsi="宋体" w:eastAsia="宋体" w:cs="宋体"/>
          <w:color w:val="000000"/>
          <w:sz w:val="28"/>
          <w:highlight w:val="none"/>
        </w:rPr>
        <w:t xml:space="preserve"> 月 </w:t>
      </w:r>
      <w:r>
        <w:rPr>
          <w:rFonts w:hint="eastAsia" w:ascii="宋体" w:hAnsi="宋体" w:eastAsia="宋体" w:cs="宋体"/>
          <w:color w:val="000000"/>
          <w:sz w:val="28"/>
          <w:highlight w:val="none"/>
          <w:lang w:val="en-US" w:eastAsia="zh-CN"/>
        </w:rPr>
        <w:t xml:space="preserve">   </w:t>
      </w:r>
      <w:r>
        <w:rPr>
          <w:rFonts w:ascii="宋体" w:hAnsi="宋体" w:eastAsia="宋体" w:cs="宋体"/>
          <w:color w:val="000000"/>
          <w:sz w:val="28"/>
          <w:highlight w:val="none"/>
        </w:rPr>
        <w:t>日</w:t>
      </w:r>
    </w:p>
    <w:p>
      <w:pPr>
        <w:pStyle w:val="2"/>
      </w:pPr>
    </w:p>
    <w:p>
      <w:pPr>
        <w:pBdr>
          <w:top w:val="none" w:color="000000" w:sz="0" w:space="0"/>
          <w:left w:val="none" w:color="000000" w:sz="0" w:space="0"/>
          <w:bottom w:val="none" w:color="000000" w:sz="0" w:space="0"/>
          <w:right w:val="none" w:color="000000" w:sz="0" w:space="0"/>
        </w:pBdr>
        <w:spacing w:before="240" w:after="240" w:line="360" w:lineRule="atLeast"/>
        <w:ind w:left="0" w:right="0" w:firstLine="560"/>
        <w:rPr>
          <w:highlight w:val="none"/>
        </w:rPr>
      </w:pPr>
      <w:r>
        <w:rPr>
          <w:rFonts w:ascii="宋体" w:hAnsi="宋体" w:eastAsia="宋体" w:cs="宋体"/>
          <w:color w:val="000000"/>
          <w:sz w:val="28"/>
          <w:highlight w:val="none"/>
        </w:rPr>
        <w:t>友情提醒：采购人与中标、成交供应商应当在中标、成交通知书发出之日起三十日内，按照采购文件确定的事项签订政府采购合同。</w:t>
      </w:r>
    </w:p>
    <w:p>
      <w:pPr>
        <w:pBdr>
          <w:top w:val="none" w:color="000000" w:sz="0" w:space="0"/>
          <w:left w:val="none" w:color="000000" w:sz="0" w:space="0"/>
          <w:bottom w:val="none" w:color="000000" w:sz="0" w:space="0"/>
          <w:right w:val="none" w:color="000000" w:sz="0" w:space="0"/>
        </w:pBdr>
        <w:spacing w:before="240" w:after="240" w:line="360" w:lineRule="atLeast"/>
        <w:ind w:left="0" w:right="0" w:firstLine="560"/>
        <w:rPr>
          <w:highlight w:val="none"/>
        </w:rPr>
      </w:pPr>
      <w:r>
        <w:rPr>
          <w:rFonts w:ascii="宋体" w:hAnsi="宋体" w:eastAsia="宋体" w:cs="宋体"/>
          <w:color w:val="000000"/>
          <w:sz w:val="28"/>
          <w:highlight w:val="none"/>
        </w:rPr>
        <w:t>采购人应当自政府采购合同签订之日起2个工作日内，将政府采购合同在省级以上人民政府财政部门指定的媒体上公告，但政府采购合同中涉及国家秘密、商业秘密的内容除外。</w:t>
      </w:r>
    </w:p>
    <w:p>
      <w:pPr>
        <w:pBdr>
          <w:top w:val="none" w:color="000000" w:sz="0" w:space="0"/>
          <w:left w:val="none" w:color="000000" w:sz="0" w:space="0"/>
          <w:bottom w:val="none" w:color="000000" w:sz="0" w:space="0"/>
          <w:right w:val="none" w:color="000000" w:sz="0" w:space="0"/>
        </w:pBdr>
        <w:spacing w:before="240" w:after="240" w:line="360" w:lineRule="atLeast"/>
        <w:ind w:left="0" w:right="0" w:firstLine="480"/>
        <w:rPr>
          <w:rFonts w:ascii="宋体" w:hAnsi="宋体" w:eastAsia="宋体" w:cs="宋体"/>
          <w:color w:val="000000"/>
          <w:sz w:val="24"/>
          <w:highlight w:val="none"/>
        </w:rPr>
        <w:sectPr>
          <w:footerReference r:id="rId6" w:type="default"/>
          <w:pgSz w:w="11906" w:h="16838"/>
          <w:pgMar w:top="1134" w:right="850" w:bottom="1134" w:left="1701" w:header="709" w:footer="709" w:gutter="0"/>
          <w:cols w:space="708" w:num="1"/>
          <w:docGrid w:linePitch="360" w:charSpace="0"/>
        </w:sectPr>
      </w:pPr>
    </w:p>
    <w:p>
      <w:pPr>
        <w:pStyle w:val="4"/>
        <w:rPr>
          <w:rFonts w:hint="eastAsia"/>
          <w:lang w:eastAsia="zh-CN"/>
        </w:rPr>
      </w:pPr>
    </w:p>
    <w:p>
      <w:pPr>
        <w:pBdr>
          <w:top w:val="none" w:color="000000" w:sz="0" w:space="0"/>
          <w:left w:val="none" w:color="000000" w:sz="0" w:space="0"/>
          <w:bottom w:val="none" w:color="000000" w:sz="0" w:space="0"/>
          <w:right w:val="none" w:color="000000" w:sz="0" w:space="0"/>
        </w:pBdr>
        <w:spacing w:before="240" w:after="240" w:line="500" w:lineRule="exact"/>
        <w:ind w:firstLine="640"/>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合同通用条款</w:t>
      </w:r>
    </w:p>
    <w:p>
      <w:pPr>
        <w:pStyle w:val="224"/>
        <w:spacing w:line="500" w:lineRule="exact"/>
        <w:ind w:left="440" w:firstLine="562"/>
        <w:jc w:val="center"/>
        <w:rPr>
          <w:rFonts w:hint="eastAsia" w:ascii="宋体" w:hAnsi="宋体" w:eastAsia="宋体" w:cs="宋体"/>
          <w:b/>
          <w:sz w:val="24"/>
          <w:szCs w:val="24"/>
          <w:lang w:val="en-US"/>
        </w:rPr>
      </w:pPr>
      <w:r>
        <w:rPr>
          <w:rFonts w:hint="eastAsia" w:ascii="宋体" w:hAnsi="宋体" w:eastAsia="宋体" w:cs="宋体"/>
          <w:b/>
          <w:sz w:val="24"/>
          <w:szCs w:val="24"/>
          <w:lang w:val="en-US"/>
        </w:rPr>
        <w:t>目录</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第一条    定义</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第二条    合同范围</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第三条    价格</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第四条    支付</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第五条    交货</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第六条    包装和标记</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第七条    技术资料</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第八条    安装</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第九条    验收</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第十条    售后服务和技术培训</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第十一条  索赔</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第十二条  不可抗力</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第十三条  合同的终止</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第十四条  争议的解决</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第十五条  适用法律</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第十六条  权利保证</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第十七条  保密</w:t>
      </w:r>
    </w:p>
    <w:p>
      <w:pPr>
        <w:pStyle w:val="224"/>
        <w:spacing w:line="500" w:lineRule="exact"/>
        <w:ind w:left="440" w:firstLine="560"/>
        <w:rPr>
          <w:rFonts w:hint="eastAsia" w:ascii="宋体" w:hAnsi="宋体" w:eastAsia="宋体" w:cs="宋体"/>
          <w:b/>
          <w:sz w:val="24"/>
          <w:szCs w:val="24"/>
          <w:lang w:val="en-US"/>
        </w:rPr>
      </w:pPr>
      <w:r>
        <w:rPr>
          <w:rFonts w:hint="eastAsia" w:ascii="宋体" w:hAnsi="宋体" w:eastAsia="宋体" w:cs="宋体"/>
          <w:sz w:val="24"/>
          <w:szCs w:val="24"/>
          <w:lang w:val="en-US"/>
        </w:rPr>
        <w:t>第十八条  合同生效及其他</w:t>
      </w:r>
    </w:p>
    <w:p>
      <w:pPr>
        <w:pStyle w:val="224"/>
        <w:spacing w:line="500" w:lineRule="exact"/>
        <w:ind w:left="440" w:firstLine="562"/>
        <w:jc w:val="center"/>
        <w:rPr>
          <w:rFonts w:hint="eastAsia" w:ascii="宋体" w:hAnsi="宋体" w:eastAsia="宋体" w:cs="宋体"/>
          <w:b/>
          <w:sz w:val="24"/>
          <w:szCs w:val="24"/>
          <w:lang w:val="en-US"/>
        </w:rPr>
      </w:pPr>
      <w:r>
        <w:rPr>
          <w:rFonts w:hint="eastAsia" w:ascii="宋体" w:hAnsi="宋体" w:eastAsia="宋体" w:cs="宋体"/>
          <w:b/>
          <w:sz w:val="24"/>
          <w:szCs w:val="24"/>
          <w:lang w:val="en-US"/>
        </w:rPr>
        <w:br w:type="page" w:clear="all"/>
      </w:r>
      <w:r>
        <w:rPr>
          <w:rFonts w:hint="eastAsia" w:ascii="宋体" w:hAnsi="宋体" w:eastAsia="宋体" w:cs="宋体"/>
          <w:b/>
          <w:sz w:val="24"/>
          <w:szCs w:val="24"/>
          <w:lang w:val="en-US"/>
        </w:rPr>
        <w:t>合同通用条款</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第一条  定义</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 xml:space="preserve">除本合同上下文中另有规定外，下列各词语定义如下： </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1.1“买方”见《合同专用条款》。</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1.2“卖方”见《合同专用条款》。</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1.3“工作现场”见《合同专用条款》。</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1.4“合同标的”见合同附件4。</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1.5“技术资料”是指与合同标的的安装、试运行、验收、操作以及维修有关的技术指标、规格、图纸和文件。</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1.6“技术培训”是指在合同标的的安装、试运行、验收、操作、维修以及其他方面卖方给予买方的培训。</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1.7“安装”是指有关合同标的、备件和材料的安装工作。</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1.8“试运行”是指为验明合同标的的技术性能，在安装完毕后对合同标的进行的测试。</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1.9“验收”是指根据合同附件2的规定进行的，用以确定合同标的是否达到合同附件2 所规定的技术性能的检验，以及合同标的在达到合同附件2 规定的技术性能之后，买方对合同标的的接受。</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1.10“合同货币”见《合同专用条款》。</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1.11“合同价格”见合同附件4。</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1.12“合同生效日”见《合同协议书》（合同附件1）第5 条。</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1.13“日”是指日历天数。</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1.14“月”是指日历月数。</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1.15“采购需求” 见合同附件6。</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第二条 合同范围</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2.1买方同意从卖方购买、卖方同意向买方出售和提供的合同标的以及相关售后服务、技术培训和技术资料。</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2.2数量：见招标文件第六章《采购需求》中“二、数量要求”。</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第三条 价格</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3.1 合同总价见《合同专用条款》。</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3.2 合同总价是固定价格。</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第四条 支付（采购资金的支付方式、时间、条件）</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4.1买方应按照《合同专用条款》的规定进行支付。如果卖方未能按照《合同专用条款》的要求提交支付文件，由此产生的所有责任和发生的所有费用，均由卖方承担。</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4.2卖方有义务根据合同的规定向买方支付违约金和/或赔偿金时，买方有权从任何一笔应付款或卖方的履约保证金中予以扣除。</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第五条 交货（货物、服务提供的时间、地点、方式）</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5.1交货期限、批次和交货条件见《合同专用条款》。</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5.2交货地点见《合同专用条款》。</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5.3在《合同专用条款》规定的期限内，卖方应将合同号、合同标的的名称、数量、金额、包装件数以及交货的时间以书面方式通知买方。</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5.4卖方应按下列规定交付合同标的：</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5.4.1卖方负责将合同标的送至《合同专用条款》规定的交货地点。</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5.4.2买方出具的收据日期是合同标的的实际交货日期。</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5.5如果卖方未能按照合同规定的交货期限交货，卖方应按《合同专用条款》的规定支付违约金或提供其他救济。</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第六条 包装与标记</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6.1除非合同中另有规定，合同标的应保持产品制造企业原包装完好。</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 xml:space="preserve">6.2在合同标的的每件包装中都应附有下列单据： </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 xml:space="preserve">A. 装箱明细单； </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 xml:space="preserve">B. 质量合格证； </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C. 技术资料。</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6.3凡由于对合同标的包装不当或采取防护措施不充分致使合同标的损坏或丢失时，卖方均应负责修理、更换或赔偿。如果因卖方在包装和标记方面发生的错误或混淆不清造成合同标的的误运，卖方应承担由此发生的额外费用。</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第七条 技术资料</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7.1 技术资料交付的期限和方式见《合同专用条款》。</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第八条 安装</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8.1 合同标的的安装期限见《合同专用条款》。</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第九条 验收</w:t>
      </w:r>
    </w:p>
    <w:p>
      <w:pPr>
        <w:pStyle w:val="224"/>
        <w:spacing w:line="500" w:lineRule="exact"/>
        <w:ind w:left="440" w:firstLine="560"/>
        <w:rPr>
          <w:rFonts w:hint="eastAsia" w:ascii="宋体" w:hAnsi="宋体" w:eastAsia="宋体" w:cs="宋体"/>
          <w:sz w:val="20"/>
          <w:szCs w:val="22"/>
        </w:rPr>
      </w:pPr>
      <w:r>
        <w:rPr>
          <w:rFonts w:hint="eastAsia" w:ascii="宋体" w:hAnsi="宋体" w:eastAsia="宋体" w:cs="宋体"/>
          <w:sz w:val="24"/>
          <w:szCs w:val="24"/>
          <w:lang w:val="en-US"/>
        </w:rPr>
        <w:t>9.1合同标的的试运行、验收见《合同专用条款》。</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9.2如果合同附件2 所规定的所有技术性能在验收中都已经达到，双方应在验收合格后5 日内签署验收书。</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9.3验收标准（验收要求、验收标准和程序）：见合同附件5。</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第十条 售后服务和技术培训</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10.1售后服务和技术培训见合同附件3。</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第十一条 索赔</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11.1如果合同标的在安装、试运行和验收中卖方未能履行其在本合同项下承担的义务，买方有权向卖方提出索赔并寻求《合同专用条款》中规定的救济方式，救济方式包括：</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A. 卖方替换不符合合同规定的合同标的。</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B. 按质量低劣的程度、买方受损害的程度及损失的数额对合同标的进行降价。</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C. 拒收合同标的。</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D. 赔偿由卖方违约引起的其他损失。</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11.2如果卖方在收到买方索赔要求后未在《合同专用条款》规定的期限内作出书面回复，该索赔要求将被视为已被卖方接受。如卖方未能在买方发出索赔要求后《合同专用条款》规定的期限内或买方同意的延长期限内，按照买方选择的救济方式解决索赔事宜，买方有权从合同总价或从卖方的履约保证金中扣除索赔金额。</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第十二条 不可抗力</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12.1如果合同任何一方受诸如战争、严重的火灾、台风、地震、洪水以及任何其他不能预见、不能避免且不能克服的不可抗力事件的影响而无法履行合同项下的任何义务，受影响的一方应将此类事件的发生以书面方式通知另一方并应在不可抗力事件发生后14 日内将有关部门或机构出具的证明文件提交给另一方。</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12.2受不可抗力事件影响的合同一方对于不可抗力事件导致的任何合同义务的迟延履行或不能履行不承担责任。但该方应尽快以书面方式将不可抗力事件结束或其影响消除的情况通知另一方。</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12.3合同双方应在不可抗力事件结束或其影响消除后立即继续履行其合同义务，如果不可抗力事件的影响持续超过《合同专用条款》规定的期限，合同任何一方均有权发出书面通知终止合同。</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第十三条 合同的终止</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13.1如果卖方有下述违约行为之一或《合同专用条款》中规定的其他违约行为，在不妨碍买方采取其它救济手段的情况下，买方可以向卖方发出书面违约通知，全部或部分地终止合同。</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 xml:space="preserve">A. 卖方在合同规定的交货期限后未能按《合同专用条款》中规定的最终期限交付合同标的和/或技术资料； </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 xml:space="preserve">B. 合同标的未能达到合同附件2 规定的技术性能； </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C. 卖方未能履行合同项下任何其它义务，并且在收到买方违约通知后未能按《合同专用条款》中规定的期限对其违约行为作出补救。</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13.2如果一方破产或发生资不抵债的情况,合同另一方有权在任何时候发出书面通知终止合同。此种情况下合同的终止不妨碍或影响行使任何可能的其它救济手段。</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13.3如果买方认定卖方在投标或执行合同中有腐败或欺诈行为,买方有权在任何时候发出书面通知终止合同。</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A.“腐败行为”系指在招标、采购和合同执行等过程中，为谋求利益、影响相关人员而提供、给予、接受或索取任何有价物的行为。</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B.“欺诈行为”系指为了影响招标、采购和合同执行等过程而隐瞒事实，从而给买方造成损害的行为，其中包括投标人之间的串通行为。</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13.4 在买方全部或部分终止合同的情况下，卖方应按《合同专用条款》的规定对买方给予补偿。</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第十四条 争议的解决</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14.1 因执行本合同所发生的或者与本合同有关的一切争议由合同双方通过友好协商解决，如果不能协商一致，按《合同专用条款》规定的方式解决。</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第十五条 适用法律</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15.1 本合同的执行和争议的解决适用中华人民共和国的法律并按中华人民共和国的法律进行解释。</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第十六条  权利保证</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16.1卖方应保证买方在使用合同标的时不受第三方提出侵犯其专利权、版权、商标权或其他权利的起诉。一旦出现侵权，卖方承担全部责任。</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 xml:space="preserve">第十七条  保密 </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17.1卖方在本合同履行的过程中，或为履行本合同的需要，从买方所获得的、有关买方和/或属于买方的任何信息包括买方工作方式方法与资料、技术资料、用户名单、发展战略及其他被认为是买方的信息，都是买方的秘密，卖方不得泄露给任何第三方。</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17.2上述秘密，卖方只能用于本合同，而且只能由卖方相应的人员使用；没有必要接触的卖方人员，不得接触。</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17.3卖方应当采取适当有效的方式保护所获取的上述秘密。</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17.4卖方违反本合同所规定的在保密方面的义务，应按合同总价的50%承担违约金或按照实际损失支付赔偿金；买方有权选择以上两种方式之一要求卖方承担违约责任。本违约金和赔偿金的支付义务独立于其它违约义务。</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第十八条 合同生效及其他</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18.1 本合同在合同协议书（合同附件1）规定的条件全部满足后生效。</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18.2合同项下全部权利义务履行完毕后，本合同自动失效。合同履行期满后，合同项下任何尚未了结的债权和债务不受合同履行期的影响，债务人仍应向债权人履行其义务。</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18.3 合同双方各自承担与本合同有关的应负税费。</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18.4合同双方除非《合同专用条款》另有规定，所有合同文件及相关的修订和合同双方之间的书面联络，应使用中文书就并按中文解释。</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18.5对本合同的任何补充、增添或修改以书面方式进行。</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18.6没有另一方的事先书面同意，合同任何一方不得将合同项下的任何权利和义务转让给第三方。</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18.7任何一方在执行任何合同条款和条件时准予对方的放松、宽容、延迟、放纵或时间，不得损害、影响或限制该方在合同之下的权利；任何一方对合同的任何违背、任何免责也不应导致对任何后面或延续的合同的免责或弃权。</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18.8合同条款中的标题和边注仅供参考使用，不应视为合同的一部分，也不影响本文的解释。</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18.9合同构成买方和卖方之间就合同主要内容方面的完整协议，并且取代合同签订前所有关于这方面的通讯、协商、协议(不论是书面的，还是口头的)。</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18.10买方应当自政府采购合同签订之日起2个工作日内，将政府采购合同在省级以上人民政府财政部门指定的媒体上公告，但政府采购合同中涉及国家秘密、商业秘密的内容除外。</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18.11合同双方之间的一切联络往来应以书面形式按《合同专用条款》中规定的通讯地址发往合同另一方。有关重要事项的传真应及时用挂号信或快件确认。</w:t>
      </w:r>
    </w:p>
    <w:p>
      <w:pPr>
        <w:pStyle w:val="224"/>
        <w:spacing w:line="500" w:lineRule="exact"/>
        <w:ind w:left="440" w:firstLine="560"/>
        <w:rPr>
          <w:rFonts w:hint="eastAsia" w:ascii="宋体" w:hAnsi="宋体" w:eastAsia="宋体" w:cs="宋体"/>
          <w:sz w:val="24"/>
          <w:szCs w:val="24"/>
          <w:lang w:val="en-US"/>
        </w:rPr>
      </w:pPr>
    </w:p>
    <w:p>
      <w:pPr>
        <w:pStyle w:val="224"/>
        <w:spacing w:line="500" w:lineRule="exact"/>
        <w:ind w:left="440" w:firstLine="560"/>
        <w:rPr>
          <w:rFonts w:hint="eastAsia" w:ascii="宋体" w:hAnsi="宋体" w:eastAsia="宋体" w:cs="宋体"/>
          <w:sz w:val="24"/>
          <w:szCs w:val="24"/>
          <w:lang w:val="en-US"/>
        </w:rPr>
      </w:pPr>
    </w:p>
    <w:p>
      <w:pPr>
        <w:spacing w:after="0"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br w:type="page" w:clear="all"/>
      </w:r>
    </w:p>
    <w:p>
      <w:pPr>
        <w:pStyle w:val="224"/>
        <w:spacing w:line="500" w:lineRule="exact"/>
        <w:ind w:left="440" w:firstLine="562"/>
        <w:jc w:val="center"/>
        <w:rPr>
          <w:rFonts w:hint="eastAsia" w:ascii="宋体" w:hAnsi="宋体" w:eastAsia="宋体" w:cs="宋体"/>
          <w:b/>
          <w:sz w:val="24"/>
          <w:szCs w:val="24"/>
          <w:lang w:val="en-US"/>
        </w:rPr>
      </w:pPr>
      <w:r>
        <w:rPr>
          <w:rFonts w:hint="eastAsia" w:ascii="宋体" w:hAnsi="宋体" w:eastAsia="宋体" w:cs="宋体"/>
          <w:b/>
          <w:sz w:val="24"/>
          <w:szCs w:val="24"/>
          <w:lang w:val="en-US"/>
        </w:rPr>
        <w:t>合同专用条款</w:t>
      </w:r>
    </w:p>
    <w:p>
      <w:pPr>
        <w:pStyle w:val="224"/>
        <w:spacing w:line="500" w:lineRule="exact"/>
        <w:ind w:left="440" w:firstLine="560"/>
        <w:rPr>
          <w:rFonts w:hint="eastAsia" w:ascii="宋体" w:hAnsi="宋体" w:eastAsia="宋体" w:cs="宋体"/>
          <w:sz w:val="24"/>
          <w:szCs w:val="24"/>
          <w:lang w:val="en-US"/>
        </w:rPr>
      </w:pP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《合同专用条款》中的条款项号是与《合同通用条款》中的条款项号对应的，其增加的内容和条款，是对《合同通用条款》的补充、修改和完善，如果有矛盾的话，以《合同专用条款》为准。</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第一条 定义</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1.1 “买方”为</w:t>
      </w:r>
      <w:r>
        <w:rPr>
          <w:rFonts w:hint="eastAsia" w:ascii="宋体" w:hAnsi="宋体" w:eastAsia="宋体" w:cs="宋体"/>
          <w:sz w:val="24"/>
          <w:szCs w:val="24"/>
          <w:u w:val="single"/>
          <w:lang w:val="en-US"/>
        </w:rPr>
        <w:t xml:space="preserve">              </w:t>
      </w:r>
      <w:r>
        <w:rPr>
          <w:rFonts w:hint="eastAsia" w:ascii="宋体" w:hAnsi="宋体" w:eastAsia="宋体" w:cs="宋体"/>
          <w:sz w:val="24"/>
          <w:szCs w:val="24"/>
          <w:lang w:val="en-US"/>
        </w:rPr>
        <w:t>。</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1.2 “卖方”为</w:t>
      </w:r>
      <w:r>
        <w:rPr>
          <w:rFonts w:hint="eastAsia" w:ascii="宋体" w:hAnsi="宋体" w:eastAsia="宋体" w:cs="宋体"/>
          <w:sz w:val="24"/>
          <w:szCs w:val="24"/>
          <w:u w:val="single"/>
          <w:lang w:val="en-US"/>
        </w:rPr>
        <w:t xml:space="preserve">              </w:t>
      </w:r>
      <w:r>
        <w:rPr>
          <w:rFonts w:hint="eastAsia" w:ascii="宋体" w:hAnsi="宋体" w:eastAsia="宋体" w:cs="宋体"/>
          <w:sz w:val="24"/>
          <w:szCs w:val="24"/>
          <w:lang w:val="en-US"/>
        </w:rPr>
        <w:t>。</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1.3 “工作现场”为</w:t>
      </w:r>
      <w:r>
        <w:rPr>
          <w:rFonts w:hint="eastAsia" w:ascii="宋体" w:hAnsi="宋体" w:eastAsia="宋体" w:cs="宋体"/>
          <w:sz w:val="24"/>
          <w:szCs w:val="24"/>
          <w:u w:val="single"/>
          <w:lang w:val="en-US"/>
        </w:rPr>
        <w:t>买方指定地点</w:t>
      </w:r>
      <w:r>
        <w:rPr>
          <w:rFonts w:hint="eastAsia" w:ascii="宋体" w:hAnsi="宋体" w:eastAsia="宋体" w:cs="宋体"/>
          <w:sz w:val="24"/>
          <w:szCs w:val="24"/>
          <w:lang w:val="en-US"/>
        </w:rPr>
        <w:t>。</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1.10 “合同货币”即</w:t>
      </w:r>
      <w:r>
        <w:rPr>
          <w:rFonts w:hint="eastAsia" w:ascii="宋体" w:hAnsi="宋体" w:eastAsia="宋体" w:cs="宋体"/>
          <w:sz w:val="24"/>
          <w:szCs w:val="24"/>
          <w:u w:val="single"/>
          <w:lang w:val="en-US"/>
        </w:rPr>
        <w:t>人民币</w:t>
      </w:r>
      <w:r>
        <w:rPr>
          <w:rFonts w:hint="eastAsia" w:ascii="宋体" w:hAnsi="宋体" w:eastAsia="宋体" w:cs="宋体"/>
          <w:sz w:val="24"/>
          <w:szCs w:val="24"/>
          <w:lang w:val="en-US"/>
        </w:rPr>
        <w:t>。</w:t>
      </w:r>
    </w:p>
    <w:p>
      <w:pPr>
        <w:pStyle w:val="224"/>
        <w:spacing w:line="500" w:lineRule="exact"/>
        <w:ind w:left="440" w:firstLine="56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第三条 价格</w:t>
      </w:r>
    </w:p>
    <w:p>
      <w:pPr>
        <w:pStyle w:val="224"/>
        <w:keepNext w:val="0"/>
        <w:keepLines w:val="0"/>
        <w:pageBreakBefore w:val="0"/>
        <w:kinsoku/>
        <w:wordWrap/>
        <w:overflowPunct/>
        <w:topLinePunct w:val="0"/>
        <w:autoSpaceDE/>
        <w:autoSpaceDN/>
        <w:bidi w:val="0"/>
        <w:adjustRightInd/>
        <w:snapToGrid/>
        <w:spacing w:line="360" w:lineRule="auto"/>
        <w:ind w:left="440" w:firstLine="560"/>
        <w:textAlignment w:val="auto"/>
        <w:outlineLvl w:val="9"/>
        <w:rPr>
          <w:rFonts w:hint="eastAsia" w:ascii="宋体" w:hAnsi="宋体" w:eastAsia="宋体" w:cs="宋体"/>
          <w:color w:val="auto"/>
          <w:sz w:val="24"/>
          <w:szCs w:val="24"/>
          <w:highlight w:val="none"/>
          <w:lang w:val="en-US"/>
        </w:rPr>
      </w:pPr>
      <w:r>
        <w:rPr>
          <w:rFonts w:hint="eastAsia" w:ascii="宋体" w:hAnsi="宋体" w:eastAsia="宋体" w:cs="宋体"/>
          <w:sz w:val="24"/>
          <w:szCs w:val="24"/>
          <w:highlight w:val="none"/>
          <w:lang w:val="en-US"/>
        </w:rPr>
        <w:t>3.1本合同总金额为人民币大写金额</w:t>
      </w:r>
      <w:r>
        <w:rPr>
          <w:rFonts w:hint="eastAsia" w:ascii="宋体" w:hAnsi="宋体" w:eastAsia="宋体" w:cs="宋体"/>
          <w:sz w:val="24"/>
          <w:szCs w:val="24"/>
          <w:highlight w:val="none"/>
          <w:u w:val="single"/>
          <w:lang w:val="en-US"/>
        </w:rPr>
        <w:t xml:space="preserve">        </w:t>
      </w:r>
      <w:r>
        <w:rPr>
          <w:rFonts w:hint="eastAsia" w:ascii="宋体" w:hAnsi="宋体" w:eastAsia="宋体" w:cs="宋体"/>
          <w:sz w:val="24"/>
          <w:szCs w:val="24"/>
          <w:highlight w:val="none"/>
          <w:lang w:val="en-US"/>
        </w:rPr>
        <w:t>（小写金额：</w:t>
      </w:r>
      <w:r>
        <w:rPr>
          <w:rFonts w:hint="eastAsia" w:ascii="宋体" w:hAnsi="宋体" w:eastAsia="宋体" w:cs="宋体"/>
          <w:sz w:val="24"/>
          <w:szCs w:val="24"/>
          <w:highlight w:val="none"/>
          <w:u w:val="single"/>
          <w:lang w:val="en-US"/>
        </w:rPr>
        <w:t xml:space="preserve">         </w:t>
      </w:r>
      <w:r>
        <w:rPr>
          <w:rFonts w:hint="eastAsia" w:ascii="宋体" w:hAnsi="宋体" w:eastAsia="宋体" w:cs="宋体"/>
          <w:sz w:val="24"/>
          <w:szCs w:val="24"/>
          <w:highlight w:val="none"/>
          <w:lang w:val="en-US"/>
        </w:rPr>
        <w:t>），经双方协商一致，</w:t>
      </w:r>
      <w:r>
        <w:rPr>
          <w:rFonts w:hint="eastAsia" w:ascii="宋体" w:hAnsi="宋体" w:eastAsia="宋体" w:cs="宋体"/>
          <w:color w:val="auto"/>
          <w:sz w:val="24"/>
          <w:szCs w:val="24"/>
          <w:highlight w:val="none"/>
          <w:lang w:val="en-US"/>
        </w:rPr>
        <w:t>选择以下付款方式：</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240" w:after="240" w:line="360" w:lineRule="auto"/>
        <w:ind w:left="0" w:right="0" w:firstLine="605"/>
        <w:textAlignment w:val="auto"/>
        <w:outlineLvl w:val="9"/>
        <w:rPr>
          <w:rFonts w:hint="eastAsia" w:ascii="宋体" w:hAnsi="宋体" w:eastAsia="宋体" w:cs="宋体"/>
          <w:sz w:val="24"/>
          <w:szCs w:val="24"/>
          <w:highlight w:val="none"/>
        </w:rPr>
      </w:pPr>
      <w:r>
        <w:rPr>
          <w:rFonts w:hint="eastAsia" w:ascii="宋体" w:hAnsi="宋体" w:eastAsia="宋体" w:cs="宋体"/>
          <w:b/>
          <w:color w:val="000000"/>
          <w:sz w:val="24"/>
          <w:szCs w:val="24"/>
          <w:highlight w:val="none"/>
        </w:rPr>
        <w:t>付款方式一：提交预付款保函的</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240" w:after="240" w:line="360" w:lineRule="auto"/>
        <w:ind w:left="0" w:right="0" w:firstLine="606"/>
        <w:textAlignment w:val="auto"/>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合同价款的</w:t>
      </w:r>
      <w:r>
        <w:rPr>
          <w:rFonts w:hint="eastAsia" w:ascii="宋体" w:hAnsi="宋体" w:eastAsia="宋体" w:cs="宋体"/>
          <w:color w:val="000000"/>
          <w:sz w:val="24"/>
          <w:szCs w:val="24"/>
          <w:highlight w:val="none"/>
          <w:u w:val="single"/>
        </w:rPr>
        <w:t>百分之四十</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40%</w:t>
      </w:r>
      <w:r>
        <w:rPr>
          <w:rFonts w:hint="eastAsia" w:ascii="宋体" w:hAnsi="宋体" w:eastAsia="宋体" w:cs="宋体"/>
          <w:color w:val="000000"/>
          <w:sz w:val="24"/>
          <w:szCs w:val="24"/>
          <w:highlight w:val="none"/>
        </w:rPr>
        <w:t>)即￥</w:t>
      </w:r>
      <w:r>
        <w:rPr>
          <w:rFonts w:hint="eastAsia" w:ascii="宋体" w:hAnsi="宋体" w:eastAsia="宋体" w:cs="宋体"/>
          <w:color w:val="000000"/>
          <w:sz w:val="24"/>
          <w:szCs w:val="24"/>
          <w:highlight w:val="none"/>
          <w:u w:val="single"/>
        </w:rPr>
        <w:t>          </w:t>
      </w:r>
      <w:r>
        <w:rPr>
          <w:rFonts w:hint="eastAsia" w:ascii="宋体" w:hAnsi="宋体" w:eastAsia="宋体" w:cs="宋体"/>
          <w:color w:val="000000"/>
          <w:sz w:val="24"/>
          <w:szCs w:val="24"/>
          <w:highlight w:val="none"/>
        </w:rPr>
        <w:t>，大写：人民币</w:t>
      </w:r>
      <w:r>
        <w:rPr>
          <w:rFonts w:hint="eastAsia" w:ascii="宋体" w:hAnsi="宋体" w:eastAsia="宋体" w:cs="宋体"/>
          <w:color w:val="000000"/>
          <w:sz w:val="24"/>
          <w:szCs w:val="24"/>
          <w:highlight w:val="none"/>
          <w:u w:val="single"/>
        </w:rPr>
        <w:t>         </w:t>
      </w:r>
      <w:r>
        <w:rPr>
          <w:rFonts w:hint="eastAsia" w:ascii="宋体" w:hAnsi="宋体" w:eastAsia="宋体" w:cs="宋体"/>
          <w:color w:val="000000"/>
          <w:sz w:val="24"/>
          <w:szCs w:val="24"/>
          <w:highlight w:val="none"/>
        </w:rPr>
        <w:t>元整，在双方签订合同15日内，乙方向甲方出具等额预付款保函后，办理政府采购资金结算手续支付给乙方。</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240" w:after="240" w:line="360" w:lineRule="auto"/>
        <w:ind w:left="0" w:right="0" w:firstLine="600"/>
        <w:textAlignment w:val="auto"/>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合同总价的</w:t>
      </w:r>
      <w:r>
        <w:rPr>
          <w:rFonts w:hint="eastAsia" w:ascii="宋体" w:hAnsi="宋体" w:eastAsia="宋体" w:cs="宋体"/>
          <w:color w:val="000000"/>
          <w:sz w:val="24"/>
          <w:szCs w:val="24"/>
          <w:highlight w:val="none"/>
          <w:u w:val="single"/>
        </w:rPr>
        <w:t>百分之六十</w:t>
      </w:r>
      <w:r>
        <w:rPr>
          <w:rFonts w:hint="eastAsia" w:ascii="宋体" w:hAnsi="宋体" w:eastAsia="宋体" w:cs="宋体"/>
          <w:color w:val="000000"/>
          <w:sz w:val="24"/>
          <w:szCs w:val="24"/>
          <w:highlight w:val="none"/>
        </w:rPr>
        <w:t> (</w:t>
      </w:r>
      <w:r>
        <w:rPr>
          <w:rFonts w:hint="eastAsia" w:ascii="宋体" w:hAnsi="宋体" w:eastAsia="宋体" w:cs="宋体"/>
          <w:color w:val="000000"/>
          <w:sz w:val="24"/>
          <w:szCs w:val="24"/>
          <w:highlight w:val="none"/>
          <w:u w:val="single"/>
        </w:rPr>
        <w:t>60</w:t>
      </w:r>
      <w:r>
        <w:rPr>
          <w:rFonts w:hint="eastAsia" w:ascii="宋体" w:hAnsi="宋体" w:eastAsia="宋体" w:cs="宋体"/>
          <w:color w:val="000000"/>
          <w:sz w:val="24"/>
          <w:szCs w:val="24"/>
          <w:highlight w:val="none"/>
        </w:rPr>
        <w:t>%)即￥</w:t>
      </w:r>
      <w:r>
        <w:rPr>
          <w:rFonts w:hint="eastAsia" w:ascii="宋体" w:hAnsi="宋体" w:eastAsia="宋体" w:cs="宋体"/>
          <w:color w:val="000000"/>
          <w:sz w:val="24"/>
          <w:szCs w:val="24"/>
          <w:highlight w:val="none"/>
          <w:u w:val="single"/>
        </w:rPr>
        <w:t>           </w:t>
      </w:r>
      <w:r>
        <w:rPr>
          <w:rFonts w:hint="eastAsia" w:ascii="宋体" w:hAnsi="宋体" w:eastAsia="宋体" w:cs="宋体"/>
          <w:color w:val="000000"/>
          <w:sz w:val="24"/>
          <w:szCs w:val="24"/>
          <w:highlight w:val="none"/>
        </w:rPr>
        <w:t>，大写：人民币</w:t>
      </w:r>
      <w:r>
        <w:rPr>
          <w:rFonts w:hint="eastAsia" w:ascii="宋体" w:hAnsi="宋体" w:eastAsia="宋体" w:cs="宋体"/>
          <w:color w:val="000000"/>
          <w:sz w:val="24"/>
          <w:szCs w:val="24"/>
          <w:highlight w:val="none"/>
          <w:u w:val="single"/>
        </w:rPr>
        <w:t>                 </w:t>
      </w:r>
      <w:r>
        <w:rPr>
          <w:rFonts w:hint="eastAsia" w:ascii="宋体" w:hAnsi="宋体" w:eastAsia="宋体" w:cs="宋体"/>
          <w:color w:val="000000"/>
          <w:sz w:val="24"/>
          <w:szCs w:val="24"/>
          <w:highlight w:val="none"/>
        </w:rPr>
        <w:t>，合同标的全部交付并安装完毕验收15日内，由买方办理政府采购资金结算手续，经审核后支付给卖方。</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240" w:after="240" w:line="360" w:lineRule="auto"/>
        <w:ind w:left="0" w:right="0" w:firstLine="600"/>
        <w:textAlignment w:val="auto"/>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卖方需提交的支付文件包括：</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240" w:after="240" w:line="360" w:lineRule="auto"/>
        <w:ind w:left="0" w:right="0" w:firstLine="600"/>
        <w:textAlignment w:val="auto"/>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卖方出具的全额正式发票；</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240" w:after="240" w:line="360" w:lineRule="auto"/>
        <w:ind w:left="0" w:right="0" w:firstLine="605"/>
        <w:textAlignment w:val="auto"/>
        <w:outlineLvl w:val="9"/>
        <w:rPr>
          <w:rFonts w:hint="eastAsia" w:ascii="宋体" w:hAnsi="宋体" w:eastAsia="宋体" w:cs="宋体"/>
          <w:sz w:val="24"/>
          <w:szCs w:val="24"/>
          <w:highlight w:val="none"/>
        </w:rPr>
      </w:pPr>
      <w:r>
        <w:rPr>
          <w:rFonts w:hint="eastAsia" w:ascii="宋体" w:hAnsi="宋体" w:eastAsia="宋体" w:cs="宋体"/>
          <w:b/>
          <w:color w:val="000000"/>
          <w:sz w:val="24"/>
          <w:szCs w:val="24"/>
          <w:highlight w:val="none"/>
        </w:rPr>
        <w:t>付款方式二：不提交预付款保函的</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240" w:after="240" w:line="360" w:lineRule="auto"/>
        <w:ind w:left="0" w:right="0" w:firstLine="606"/>
        <w:textAlignment w:val="auto"/>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合同价款的</w:t>
      </w:r>
      <w:r>
        <w:rPr>
          <w:rFonts w:hint="eastAsia" w:ascii="宋体" w:hAnsi="宋体" w:eastAsia="宋体" w:cs="宋体"/>
          <w:color w:val="000000"/>
          <w:sz w:val="24"/>
          <w:szCs w:val="24"/>
          <w:highlight w:val="none"/>
          <w:u w:val="single"/>
        </w:rPr>
        <w:t>百分之三十</w:t>
      </w: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u w:val="single"/>
        </w:rPr>
        <w:t>0%</w:t>
      </w:r>
      <w:r>
        <w:rPr>
          <w:rFonts w:hint="eastAsia" w:ascii="宋体" w:hAnsi="宋体" w:eastAsia="宋体" w:cs="宋体"/>
          <w:color w:val="000000"/>
          <w:sz w:val="24"/>
          <w:szCs w:val="24"/>
          <w:highlight w:val="none"/>
        </w:rPr>
        <w:t>)即￥</w:t>
      </w:r>
      <w:r>
        <w:rPr>
          <w:rFonts w:hint="eastAsia" w:ascii="宋体" w:hAnsi="宋体" w:eastAsia="宋体" w:cs="宋体"/>
          <w:color w:val="000000"/>
          <w:sz w:val="24"/>
          <w:szCs w:val="24"/>
          <w:highlight w:val="none"/>
          <w:u w:val="single"/>
        </w:rPr>
        <w:t>         </w:t>
      </w:r>
      <w:r>
        <w:rPr>
          <w:rFonts w:hint="eastAsia" w:ascii="宋体" w:hAnsi="宋体" w:eastAsia="宋体" w:cs="宋体"/>
          <w:color w:val="000000"/>
          <w:sz w:val="24"/>
          <w:szCs w:val="24"/>
          <w:highlight w:val="none"/>
        </w:rPr>
        <w:t>，大写：人民币</w:t>
      </w:r>
      <w:r>
        <w:rPr>
          <w:rFonts w:hint="eastAsia" w:ascii="宋体" w:hAnsi="宋体" w:eastAsia="宋体" w:cs="宋体"/>
          <w:color w:val="000000"/>
          <w:sz w:val="24"/>
          <w:szCs w:val="24"/>
          <w:highlight w:val="none"/>
          <w:u w:val="single"/>
        </w:rPr>
        <w:t>         </w:t>
      </w:r>
      <w:r>
        <w:rPr>
          <w:rFonts w:hint="eastAsia" w:ascii="宋体" w:hAnsi="宋体" w:eastAsia="宋体" w:cs="宋体"/>
          <w:color w:val="000000"/>
          <w:sz w:val="24"/>
          <w:szCs w:val="24"/>
          <w:highlight w:val="none"/>
        </w:rPr>
        <w:t>元整，在双方签订合同15日内，办理政府采购资金结算手续支付给乙方。</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240" w:after="240" w:line="360" w:lineRule="auto"/>
        <w:ind w:left="0" w:right="0" w:firstLine="600"/>
        <w:textAlignment w:val="auto"/>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合同总价的</w:t>
      </w:r>
      <w:r>
        <w:rPr>
          <w:rFonts w:hint="eastAsia" w:ascii="宋体" w:hAnsi="宋体" w:eastAsia="宋体" w:cs="宋体"/>
          <w:color w:val="000000"/>
          <w:sz w:val="24"/>
          <w:szCs w:val="24"/>
          <w:highlight w:val="none"/>
          <w:u w:val="single"/>
        </w:rPr>
        <w:t>百分之七十</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70</w:t>
      </w:r>
      <w:r>
        <w:rPr>
          <w:rFonts w:hint="eastAsia" w:ascii="宋体" w:hAnsi="宋体" w:eastAsia="宋体" w:cs="宋体"/>
          <w:color w:val="000000"/>
          <w:sz w:val="24"/>
          <w:szCs w:val="24"/>
          <w:highlight w:val="none"/>
        </w:rPr>
        <w:t>%)即￥</w:t>
      </w:r>
      <w:r>
        <w:rPr>
          <w:rFonts w:hint="eastAsia" w:ascii="宋体" w:hAnsi="宋体" w:eastAsia="宋体" w:cs="宋体"/>
          <w:color w:val="000000"/>
          <w:sz w:val="24"/>
          <w:szCs w:val="24"/>
          <w:highlight w:val="none"/>
          <w:u w:val="single"/>
        </w:rPr>
        <w:t>          </w:t>
      </w:r>
      <w:r>
        <w:rPr>
          <w:rFonts w:hint="eastAsia" w:ascii="宋体" w:hAnsi="宋体" w:eastAsia="宋体" w:cs="宋体"/>
          <w:color w:val="000000"/>
          <w:sz w:val="24"/>
          <w:szCs w:val="24"/>
          <w:highlight w:val="none"/>
        </w:rPr>
        <w:t>，大写：人民币</w:t>
      </w:r>
      <w:r>
        <w:rPr>
          <w:rFonts w:hint="eastAsia" w:ascii="宋体" w:hAnsi="宋体" w:eastAsia="宋体" w:cs="宋体"/>
          <w:color w:val="000000"/>
          <w:sz w:val="24"/>
          <w:szCs w:val="24"/>
          <w:highlight w:val="none"/>
          <w:u w:val="single"/>
        </w:rPr>
        <w:t>                 </w:t>
      </w:r>
      <w:r>
        <w:rPr>
          <w:rFonts w:hint="eastAsia" w:ascii="宋体" w:hAnsi="宋体" w:eastAsia="宋体" w:cs="宋体"/>
          <w:color w:val="000000"/>
          <w:sz w:val="24"/>
          <w:szCs w:val="24"/>
          <w:highlight w:val="none"/>
        </w:rPr>
        <w:t>，合同标的全部交付并安装完毕验收15日内，由买方办理政府采购资金结算手续，经审核后支付给卖方。</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240" w:after="240" w:line="360" w:lineRule="auto"/>
        <w:ind w:left="0" w:right="0" w:firstLine="600"/>
        <w:textAlignment w:val="auto"/>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卖方需提交的支付文件包括：</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240" w:after="240" w:line="360" w:lineRule="auto"/>
        <w:ind w:left="0" w:right="0" w:firstLine="600"/>
        <w:textAlignment w:val="auto"/>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卖方出具的全额正式发票；</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240" w:after="240" w:line="360" w:lineRule="auto"/>
        <w:ind w:left="0" w:right="0" w:firstLine="600"/>
        <w:textAlignment w:val="auto"/>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第五条 交货</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240" w:after="240" w:line="360" w:lineRule="auto"/>
        <w:ind w:left="0" w:right="0" w:firstLine="600"/>
        <w:textAlignment w:val="auto"/>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5.1卖方应于合同生效日后，30日安装调试并安装完毕。</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240" w:after="240" w:line="360" w:lineRule="auto"/>
        <w:ind w:left="0" w:right="0" w:firstLine="600"/>
        <w:textAlignment w:val="auto"/>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5.2 交货地点为</w:t>
      </w:r>
      <w:r>
        <w:rPr>
          <w:rFonts w:hint="eastAsia" w:ascii="宋体" w:hAnsi="宋体" w:eastAsia="宋体" w:cs="宋体"/>
          <w:color w:val="000000"/>
          <w:sz w:val="24"/>
          <w:szCs w:val="24"/>
          <w:highlight w:val="none"/>
          <w:u w:val="single"/>
        </w:rPr>
        <w:t>买方指定地点</w:t>
      </w:r>
      <w:r>
        <w:rPr>
          <w:rFonts w:hint="eastAsia" w:ascii="宋体" w:hAnsi="宋体" w:eastAsia="宋体" w:cs="宋体"/>
          <w:color w:val="000000"/>
          <w:sz w:val="24"/>
          <w:szCs w:val="24"/>
          <w:highlight w:val="none"/>
        </w:rPr>
        <w:t>。</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240" w:after="240" w:line="360" w:lineRule="auto"/>
        <w:ind w:left="0" w:right="0" w:firstLine="600"/>
        <w:textAlignment w:val="auto"/>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5.3卖方应在不迟于每批合同标的备妥待运前</w:t>
      </w:r>
      <w:r>
        <w:rPr>
          <w:rFonts w:hint="eastAsia" w:ascii="宋体" w:hAnsi="宋体" w:eastAsia="宋体" w:cs="宋体"/>
          <w:color w:val="000000"/>
          <w:sz w:val="24"/>
          <w:szCs w:val="24"/>
          <w:highlight w:val="none"/>
          <w:u w:val="single"/>
        </w:rPr>
        <w:t xml:space="preserve"> 5 </w:t>
      </w:r>
      <w:r>
        <w:rPr>
          <w:rFonts w:hint="eastAsia" w:ascii="宋体" w:hAnsi="宋体" w:eastAsia="宋体" w:cs="宋体"/>
          <w:color w:val="000000"/>
          <w:sz w:val="24"/>
          <w:szCs w:val="24"/>
          <w:highlight w:val="none"/>
        </w:rPr>
        <w:t>日通知买方。</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240" w:after="240" w:line="360" w:lineRule="auto"/>
        <w:ind w:left="0" w:right="0" w:firstLine="600"/>
        <w:textAlignment w:val="auto"/>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5.5如果卖方未能按照合同规定的交货期限交货，卖方应按每天迟交合同标的金额的百分之</w:t>
      </w:r>
      <w:r>
        <w:rPr>
          <w:rFonts w:hint="eastAsia" w:ascii="宋体" w:hAnsi="宋体" w:eastAsia="宋体" w:cs="宋体"/>
          <w:color w:val="000000"/>
          <w:sz w:val="24"/>
          <w:szCs w:val="24"/>
          <w:highlight w:val="none"/>
          <w:u w:val="single"/>
        </w:rPr>
        <w:t>一</w:t>
      </w:r>
      <w:r>
        <w:rPr>
          <w:rFonts w:hint="eastAsia" w:ascii="宋体" w:hAnsi="宋体" w:eastAsia="宋体" w:cs="宋体"/>
          <w:color w:val="000000"/>
          <w:sz w:val="24"/>
          <w:szCs w:val="24"/>
          <w:highlight w:val="none"/>
        </w:rPr>
        <w:t> (</w:t>
      </w:r>
      <w:r>
        <w:rPr>
          <w:rFonts w:hint="eastAsia" w:ascii="宋体" w:hAnsi="宋体" w:eastAsia="宋体" w:cs="宋体"/>
          <w:color w:val="000000"/>
          <w:sz w:val="24"/>
          <w:szCs w:val="24"/>
          <w:highlight w:val="none"/>
          <w:u w:val="single"/>
        </w:rPr>
        <w:t>1</w:t>
      </w:r>
      <w:r>
        <w:rPr>
          <w:rFonts w:hint="eastAsia" w:ascii="宋体" w:hAnsi="宋体" w:eastAsia="宋体" w:cs="宋体"/>
          <w:color w:val="000000"/>
          <w:sz w:val="24"/>
          <w:szCs w:val="24"/>
          <w:highlight w:val="none"/>
        </w:rPr>
        <w:t>%)的比率支付违约金。违约金的总金额不超过合同总价的百分之</w:t>
      </w:r>
      <w:r>
        <w:rPr>
          <w:rFonts w:hint="eastAsia" w:ascii="宋体" w:hAnsi="宋体" w:eastAsia="宋体" w:cs="宋体"/>
          <w:color w:val="000000"/>
          <w:sz w:val="24"/>
          <w:szCs w:val="24"/>
          <w:highlight w:val="none"/>
          <w:u w:val="single"/>
        </w:rPr>
        <w:t>十</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10</w:t>
      </w:r>
      <w:r>
        <w:rPr>
          <w:rFonts w:hint="eastAsia" w:ascii="宋体" w:hAnsi="宋体" w:eastAsia="宋体" w:cs="宋体"/>
          <w:color w:val="000000"/>
          <w:sz w:val="24"/>
          <w:szCs w:val="24"/>
          <w:highlight w:val="none"/>
        </w:rPr>
        <w:t>%) ，违约金的支付不能免除卖方继续交付相关合同标的的义务。</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240" w:after="240" w:line="360" w:lineRule="auto"/>
        <w:ind w:left="0" w:right="0" w:firstLine="600"/>
        <w:textAlignment w:val="auto"/>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如果卖方在合同规定的交货期限后</w:t>
      </w:r>
      <w:r>
        <w:rPr>
          <w:rFonts w:hint="eastAsia" w:ascii="宋体" w:hAnsi="宋体" w:eastAsia="宋体" w:cs="宋体"/>
          <w:color w:val="000000"/>
          <w:sz w:val="24"/>
          <w:szCs w:val="24"/>
          <w:highlight w:val="none"/>
          <w:u w:val="single"/>
        </w:rPr>
        <w:t>十</w:t>
      </w:r>
      <w:r>
        <w:rPr>
          <w:rFonts w:hint="eastAsia" w:ascii="宋体" w:hAnsi="宋体" w:eastAsia="宋体" w:cs="宋体"/>
          <w:color w:val="000000"/>
          <w:sz w:val="24"/>
          <w:szCs w:val="24"/>
          <w:highlight w:val="none"/>
        </w:rPr>
        <w:t>日内仍未能交付全部或部分标的，在不妨碍买方采取其他救济手段的情况下，买方可以向卖方发出书面违约通知从而全部或部分地终止合同。 </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240" w:after="240" w:line="360" w:lineRule="auto"/>
        <w:ind w:left="0" w:right="0" w:firstLine="600"/>
        <w:textAlignment w:val="auto"/>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第七条 技术资料</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240" w:after="240" w:line="360" w:lineRule="auto"/>
        <w:ind w:left="0" w:right="0" w:firstLine="600"/>
        <w:textAlignment w:val="auto"/>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7.1 技术资料随合同标的同时交付给买方。</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240" w:after="240" w:line="360" w:lineRule="auto"/>
        <w:ind w:left="0" w:right="0" w:firstLine="600"/>
        <w:textAlignment w:val="auto"/>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第八条 安装</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240" w:after="240" w:line="360" w:lineRule="auto"/>
        <w:ind w:left="0" w:right="0" w:firstLine="600"/>
        <w:textAlignment w:val="auto"/>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8.1卖方应于合同生效日后，30日安装调试并安装完毕。</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240" w:after="240" w:line="360" w:lineRule="auto"/>
        <w:ind w:left="0" w:right="0" w:firstLine="600"/>
        <w:textAlignment w:val="auto"/>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第九条 验收</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240" w:after="240" w:line="360" w:lineRule="auto"/>
        <w:ind w:left="0" w:right="0" w:firstLine="600"/>
        <w:textAlignment w:val="auto"/>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9.1合同标的的试运行、验收应在卖方的协助下进行。合同标的全部交付并安装完毕后，卖方可向买方书面提出试运行、验收要求，买方在接到书面要求后</w:t>
      </w:r>
      <w:r>
        <w:rPr>
          <w:rFonts w:hint="eastAsia" w:ascii="宋体" w:hAnsi="宋体" w:eastAsia="宋体" w:cs="宋体"/>
          <w:color w:val="000000"/>
          <w:sz w:val="24"/>
          <w:szCs w:val="24"/>
          <w:highlight w:val="none"/>
          <w:u w:val="single"/>
        </w:rPr>
        <w:t>  10   </w:t>
      </w:r>
      <w:r>
        <w:rPr>
          <w:rFonts w:hint="eastAsia" w:ascii="宋体" w:hAnsi="宋体" w:eastAsia="宋体" w:cs="宋体"/>
          <w:color w:val="000000"/>
          <w:sz w:val="24"/>
          <w:szCs w:val="24"/>
          <w:highlight w:val="none"/>
        </w:rPr>
        <w:t>日进行试运行、验收。如果试运行和/或验收因卖方原因发生迟延和/ 或在其它情况下发生额外费用，买方有权就因迟延发生的损害和损失和/或任何额外费用请求赔偿。</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第十一条 索赔</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11.1买方有权选择本条款规定的任意或全部救济方式。</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11.2卖方应在收到买方索赔要求后14日内作出书面回复，否则该索赔要求将被视为已被卖方接受。卖方应在买方发出索赔要求后14日内，按照买方选择的救济方法解决索赔事宜。</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第十二条 不可抗力</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12.3 如果不可抗力事件的影响持续超过20日，合同任何一方均有权发出书面通知终止合同。</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第十三条 合同的终止</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13.1如果卖方有下述违约行为，买方可以全部或部分地终止合同：</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卖方在合同规定的交货期限后</w:t>
      </w:r>
      <w:r>
        <w:rPr>
          <w:rFonts w:hint="eastAsia" w:ascii="宋体" w:hAnsi="宋体" w:eastAsia="宋体" w:cs="宋体"/>
          <w:sz w:val="24"/>
          <w:szCs w:val="24"/>
          <w:u w:val="single"/>
          <w:lang w:val="en-US"/>
        </w:rPr>
        <w:t>10</w:t>
      </w:r>
      <w:r>
        <w:rPr>
          <w:rFonts w:hint="eastAsia" w:ascii="宋体" w:hAnsi="宋体" w:eastAsia="宋体" w:cs="宋体"/>
          <w:sz w:val="24"/>
          <w:szCs w:val="24"/>
          <w:lang w:val="en-US"/>
        </w:rPr>
        <w:t>日内仍未能交付合同标的和/ 或技术资料；或者卖方未能履行合同项下任何其它义务，并且在收到买方违约通知后</w:t>
      </w:r>
      <w:r>
        <w:rPr>
          <w:rFonts w:hint="eastAsia" w:ascii="宋体" w:hAnsi="宋体" w:eastAsia="宋体" w:cs="宋体"/>
          <w:sz w:val="24"/>
          <w:szCs w:val="24"/>
          <w:u w:val="single"/>
          <w:lang w:val="en-US"/>
        </w:rPr>
        <w:t>5</w:t>
      </w:r>
      <w:r>
        <w:rPr>
          <w:rFonts w:hint="eastAsia" w:ascii="宋体" w:hAnsi="宋体" w:eastAsia="宋体" w:cs="宋体"/>
          <w:sz w:val="24"/>
          <w:szCs w:val="24"/>
          <w:lang w:val="en-US"/>
        </w:rPr>
        <w:t>日内仍未能对其违约行为作出补救。</w:t>
      </w:r>
    </w:p>
    <w:p>
      <w:pPr>
        <w:pStyle w:val="224"/>
        <w:spacing w:line="500" w:lineRule="exact"/>
        <w:ind w:left="440" w:firstLine="560"/>
        <w:rPr>
          <w:rFonts w:hint="eastAsia" w:ascii="宋体" w:hAnsi="宋体" w:eastAsia="宋体" w:cs="宋体"/>
          <w:i/>
          <w:sz w:val="24"/>
          <w:szCs w:val="24"/>
          <w:u w:val="single"/>
          <w:lang w:val="en-US"/>
        </w:rPr>
      </w:pPr>
      <w:r>
        <w:rPr>
          <w:rFonts w:hint="eastAsia" w:ascii="宋体" w:hAnsi="宋体" w:eastAsia="宋体" w:cs="宋体"/>
          <w:sz w:val="24"/>
          <w:szCs w:val="24"/>
          <w:lang w:val="en-US"/>
        </w:rPr>
        <w:t>13.4 在买方全部或部分终止合同的情况下，买方可以以适当的条件取得与未按合同规定交付的标的和/或文件和/或未提供的服务类似的标的和/或文件和/或服务，卖方应承担买方由此发生的额外费用。但是，卖方仍应继续履行合同义务中没有终止的部分。</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第十四条 争议的解决</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14.1如果不能协商一致，合同任何一方有权向买方所在地人民法院提起诉讼。</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第十八条 合同生效及其他</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18.10 按照《财政部关于做好政府采购信息公开工作的通知》（财库〔2015〕135号），买方依据《保守国家秘密法》等法律制度规定确定本合同</w:t>
      </w:r>
      <w:r>
        <w:rPr>
          <w:rFonts w:hint="eastAsia" w:ascii="宋体" w:hAnsi="宋体" w:eastAsia="宋体" w:cs="宋体"/>
          <w:sz w:val="24"/>
          <w:szCs w:val="24"/>
          <w:u w:val="single"/>
          <w:lang w:val="en-US"/>
        </w:rPr>
        <w:t xml:space="preserve">          </w:t>
      </w:r>
      <w:r>
        <w:rPr>
          <w:rFonts w:hint="eastAsia" w:ascii="宋体" w:hAnsi="宋体" w:eastAsia="宋体" w:cs="宋体"/>
          <w:sz w:val="24"/>
          <w:szCs w:val="24"/>
          <w:lang w:val="en-US"/>
        </w:rPr>
        <w:t>部分涉及国家秘密，该涉及国家秘密部分不公告；买方依据《反不正当竞争法》等法律制度的规定与卖方约定本合同</w:t>
      </w:r>
      <w:r>
        <w:rPr>
          <w:rFonts w:hint="eastAsia" w:ascii="宋体" w:hAnsi="宋体" w:eastAsia="宋体" w:cs="宋体"/>
          <w:sz w:val="24"/>
          <w:szCs w:val="24"/>
          <w:u w:val="single"/>
          <w:lang w:val="en-US"/>
        </w:rPr>
        <w:t xml:space="preserve">        </w:t>
      </w:r>
      <w:r>
        <w:rPr>
          <w:rFonts w:hint="eastAsia" w:ascii="宋体" w:hAnsi="宋体" w:eastAsia="宋体" w:cs="宋体"/>
          <w:sz w:val="24"/>
          <w:szCs w:val="24"/>
          <w:lang w:val="en-US"/>
        </w:rPr>
        <w:t>部分涉及商业秘密，该涉及商业秘密部分不公告。</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 xml:space="preserve">18.11 合同双方的通讯地址： </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买方:</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 xml:space="preserve">地址: </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 xml:space="preserve">邮编: </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 xml:space="preserve">电话: </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 xml:space="preserve">传真: </w:t>
      </w:r>
    </w:p>
    <w:p>
      <w:pPr>
        <w:pStyle w:val="224"/>
        <w:spacing w:line="500" w:lineRule="exact"/>
        <w:ind w:left="440" w:firstLine="560"/>
        <w:rPr>
          <w:rFonts w:hint="eastAsia" w:ascii="宋体" w:hAnsi="宋体" w:eastAsia="宋体" w:cs="宋体"/>
          <w:sz w:val="24"/>
          <w:szCs w:val="24"/>
          <w:lang w:val="en-US"/>
        </w:rPr>
      </w:pP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 xml:space="preserve">卖方: </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 xml:space="preserve">地址: </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 xml:space="preserve">邮编: </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 xml:space="preserve">电话: </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 xml:space="preserve">传真: </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18.12因买方原因导致变更、中止或者终止政府采购合同的，买方对卖方受到的实际损失予以赔偿或者补偿。</w:t>
      </w:r>
    </w:p>
    <w:p>
      <w:pPr>
        <w:pStyle w:val="224"/>
        <w:spacing w:line="500" w:lineRule="exact"/>
        <w:ind w:left="0" w:leftChars="0" w:firstLine="0" w:firstLineChars="0"/>
        <w:jc w:val="center"/>
        <w:rPr>
          <w:rFonts w:hint="eastAsia" w:ascii="宋体" w:hAnsi="宋体" w:eastAsia="宋体" w:cs="宋体"/>
          <w:b/>
          <w:sz w:val="24"/>
          <w:szCs w:val="24"/>
          <w:lang w:val="en-US"/>
        </w:rPr>
      </w:pPr>
      <w:r>
        <w:rPr>
          <w:rFonts w:hint="eastAsia" w:ascii="宋体" w:hAnsi="宋体" w:eastAsia="宋体" w:cs="宋体"/>
          <w:sz w:val="24"/>
          <w:szCs w:val="24"/>
          <w:lang w:val="en-US"/>
        </w:rPr>
        <w:br w:type="page" w:clear="all"/>
      </w:r>
      <w:r>
        <w:rPr>
          <w:rFonts w:hint="eastAsia" w:ascii="宋体" w:hAnsi="宋体" w:eastAsia="宋体" w:cs="宋体"/>
          <w:b/>
          <w:sz w:val="24"/>
          <w:szCs w:val="24"/>
          <w:lang w:val="en-US"/>
        </w:rPr>
        <w:t>合</w:t>
      </w:r>
      <w:r>
        <w:rPr>
          <w:rFonts w:hint="eastAsia" w:ascii="宋体" w:hAnsi="宋体" w:cs="宋体"/>
          <w:b/>
          <w:sz w:val="24"/>
          <w:szCs w:val="24"/>
          <w:lang w:val="en-US" w:eastAsia="zh-CN"/>
        </w:rPr>
        <w:t xml:space="preserve"> </w:t>
      </w:r>
      <w:r>
        <w:rPr>
          <w:rFonts w:hint="eastAsia" w:ascii="宋体" w:hAnsi="宋体" w:eastAsia="宋体" w:cs="宋体"/>
          <w:b/>
          <w:sz w:val="24"/>
          <w:szCs w:val="24"/>
          <w:lang w:val="en-US"/>
        </w:rPr>
        <w:t>同</w:t>
      </w:r>
      <w:r>
        <w:rPr>
          <w:rFonts w:hint="eastAsia" w:ascii="宋体" w:hAnsi="宋体" w:cs="宋体"/>
          <w:b/>
          <w:sz w:val="24"/>
          <w:szCs w:val="24"/>
          <w:lang w:val="en-US" w:eastAsia="zh-CN"/>
        </w:rPr>
        <w:t xml:space="preserve"> </w:t>
      </w:r>
      <w:r>
        <w:rPr>
          <w:rFonts w:hint="eastAsia" w:ascii="宋体" w:hAnsi="宋体" w:eastAsia="宋体" w:cs="宋体"/>
          <w:b/>
          <w:sz w:val="24"/>
          <w:szCs w:val="24"/>
          <w:lang w:val="en-US"/>
        </w:rPr>
        <w:t>附</w:t>
      </w:r>
      <w:r>
        <w:rPr>
          <w:rFonts w:hint="eastAsia" w:ascii="宋体" w:hAnsi="宋体" w:cs="宋体"/>
          <w:b/>
          <w:sz w:val="24"/>
          <w:szCs w:val="24"/>
          <w:lang w:val="en-US" w:eastAsia="zh-CN"/>
        </w:rPr>
        <w:t xml:space="preserve"> </w:t>
      </w:r>
      <w:r>
        <w:rPr>
          <w:rFonts w:hint="eastAsia" w:ascii="宋体" w:hAnsi="宋体" w:eastAsia="宋体" w:cs="宋体"/>
          <w:b/>
          <w:sz w:val="24"/>
          <w:szCs w:val="24"/>
          <w:lang w:val="en-US"/>
        </w:rPr>
        <w:t>件</w:t>
      </w:r>
    </w:p>
    <w:p>
      <w:pPr>
        <w:pStyle w:val="224"/>
        <w:spacing w:line="500" w:lineRule="exact"/>
        <w:ind w:left="0" w:leftChars="0" w:firstLine="0" w:firstLineChars="0"/>
        <w:jc w:val="center"/>
        <w:rPr>
          <w:rFonts w:hint="eastAsia" w:ascii="宋体" w:hAnsi="宋体" w:eastAsia="宋体" w:cs="宋体"/>
          <w:sz w:val="24"/>
          <w:szCs w:val="24"/>
          <w:lang w:val="en-US"/>
        </w:rPr>
      </w:pPr>
      <w:r>
        <w:rPr>
          <w:rFonts w:hint="eastAsia" w:ascii="宋体" w:hAnsi="宋体" w:eastAsia="宋体" w:cs="宋体"/>
          <w:b/>
          <w:sz w:val="24"/>
          <w:szCs w:val="24"/>
          <w:lang w:val="en-US"/>
        </w:rPr>
        <w:t>目</w:t>
      </w:r>
      <w:r>
        <w:rPr>
          <w:rFonts w:hint="eastAsia" w:ascii="宋体" w:hAnsi="宋体" w:cs="宋体"/>
          <w:b/>
          <w:sz w:val="24"/>
          <w:szCs w:val="24"/>
          <w:lang w:val="en-US" w:eastAsia="zh-CN"/>
        </w:rPr>
        <w:t xml:space="preserve">    </w:t>
      </w:r>
      <w:r>
        <w:rPr>
          <w:rFonts w:hint="eastAsia" w:ascii="宋体" w:hAnsi="宋体" w:eastAsia="宋体" w:cs="宋体"/>
          <w:b/>
          <w:sz w:val="24"/>
          <w:szCs w:val="24"/>
          <w:lang w:val="en-US"/>
        </w:rPr>
        <w:t>录</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合同附件1：合同协议书</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合同附件2：技术规格和技术性能</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(要求见招标文件第六章《采购需求》；合同见卖方投标文件中《所投产品的技术规格》。)</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合同附件3：售后服务</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(要求见招标文件第六章《采购需求》；合同见卖方投标文件中《质量及售后服务》。)</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合同附件4：供货范围和价格清单</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 xml:space="preserve"> (要求见招标文件第七章《投标文件相关格式》中《开标一览表》和《分项价格表》；合同见卖方投标文件中《开标一览表》和《分项价格表》。)</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合同附件5：验收标准（验收要求、验收标准和程序）</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(要求见招标文件第六章《采购需求》。)</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合同附件6：采购需求</w:t>
      </w:r>
    </w:p>
    <w:p>
      <w:pPr>
        <w:pStyle w:val="224"/>
        <w:spacing w:line="500" w:lineRule="exact"/>
        <w:ind w:left="440" w:firstLine="560"/>
        <w:rPr>
          <w:rFonts w:hint="eastAsia" w:ascii="宋体" w:hAnsi="宋体" w:eastAsia="宋体" w:cs="宋体"/>
          <w:b/>
          <w:sz w:val="24"/>
          <w:szCs w:val="24"/>
          <w:lang w:val="en-US"/>
        </w:rPr>
      </w:pPr>
      <w:r>
        <w:rPr>
          <w:rFonts w:hint="eastAsia" w:ascii="宋体" w:hAnsi="宋体" w:eastAsia="宋体" w:cs="宋体"/>
          <w:sz w:val="24"/>
          <w:szCs w:val="24"/>
          <w:lang w:val="en-US"/>
        </w:rPr>
        <w:t>(见招标文件第六章《采购需求》。)</w:t>
      </w:r>
    </w:p>
    <w:p>
      <w:pPr>
        <w:pStyle w:val="224"/>
        <w:spacing w:line="500" w:lineRule="exact"/>
        <w:ind w:left="440" w:firstLine="562"/>
        <w:rPr>
          <w:rFonts w:hint="eastAsia" w:ascii="宋体" w:hAnsi="宋体" w:eastAsia="宋体" w:cs="宋体"/>
          <w:b/>
          <w:sz w:val="24"/>
          <w:szCs w:val="24"/>
          <w:lang w:val="en-US"/>
        </w:rPr>
      </w:pPr>
    </w:p>
    <w:p>
      <w:pPr>
        <w:pStyle w:val="224"/>
        <w:spacing w:line="500" w:lineRule="exact"/>
        <w:ind w:left="440" w:firstLine="562"/>
        <w:rPr>
          <w:rFonts w:hint="eastAsia" w:ascii="宋体" w:hAnsi="宋体" w:eastAsia="宋体" w:cs="宋体"/>
          <w:b/>
          <w:sz w:val="24"/>
          <w:szCs w:val="24"/>
          <w:lang w:val="en-US"/>
        </w:rPr>
      </w:pPr>
    </w:p>
    <w:p>
      <w:pPr>
        <w:pStyle w:val="224"/>
        <w:spacing w:line="500" w:lineRule="exact"/>
        <w:ind w:left="440" w:firstLine="562"/>
        <w:rPr>
          <w:rFonts w:hint="eastAsia" w:ascii="宋体" w:hAnsi="宋体" w:eastAsia="宋体" w:cs="宋体"/>
          <w:b/>
          <w:sz w:val="24"/>
          <w:szCs w:val="24"/>
          <w:lang w:val="en-US"/>
        </w:rPr>
      </w:pPr>
    </w:p>
    <w:p>
      <w:pPr>
        <w:pStyle w:val="224"/>
        <w:spacing w:line="500" w:lineRule="exact"/>
        <w:ind w:left="440" w:firstLine="562"/>
        <w:rPr>
          <w:rFonts w:hint="eastAsia" w:ascii="宋体" w:hAnsi="宋体" w:eastAsia="宋体" w:cs="宋体"/>
          <w:b/>
          <w:sz w:val="24"/>
          <w:szCs w:val="24"/>
          <w:lang w:val="en-US"/>
        </w:rPr>
      </w:pPr>
    </w:p>
    <w:p>
      <w:pPr>
        <w:pStyle w:val="222"/>
        <w:rPr>
          <w:rFonts w:hint="eastAsia" w:ascii="宋体" w:hAnsi="宋体" w:eastAsia="宋体" w:cs="宋体"/>
          <w:b/>
          <w:sz w:val="24"/>
          <w:szCs w:val="24"/>
          <w:lang w:val="en-US"/>
        </w:rPr>
      </w:pPr>
    </w:p>
    <w:p>
      <w:pPr>
        <w:pStyle w:val="222"/>
        <w:rPr>
          <w:rFonts w:hint="eastAsia" w:ascii="宋体" w:hAnsi="宋体" w:eastAsia="宋体" w:cs="宋体"/>
          <w:b/>
          <w:sz w:val="24"/>
          <w:szCs w:val="24"/>
          <w:lang w:val="en-US"/>
        </w:rPr>
      </w:pPr>
    </w:p>
    <w:p>
      <w:pPr>
        <w:pStyle w:val="224"/>
        <w:spacing w:line="500" w:lineRule="exact"/>
        <w:ind w:left="440" w:firstLine="562"/>
        <w:rPr>
          <w:rFonts w:hint="eastAsia" w:ascii="宋体" w:hAnsi="宋体" w:eastAsia="宋体" w:cs="宋体"/>
          <w:b/>
          <w:sz w:val="24"/>
          <w:szCs w:val="24"/>
          <w:lang w:val="en-US"/>
        </w:rPr>
      </w:pPr>
    </w:p>
    <w:p>
      <w:pPr>
        <w:pStyle w:val="224"/>
        <w:spacing w:line="500" w:lineRule="exact"/>
        <w:ind w:left="440" w:firstLine="562"/>
        <w:jc w:val="center"/>
        <w:rPr>
          <w:rFonts w:hint="eastAsia" w:ascii="宋体" w:hAnsi="宋体" w:eastAsia="宋体" w:cs="宋体"/>
          <w:b/>
          <w:sz w:val="24"/>
          <w:szCs w:val="24"/>
          <w:lang w:val="en-US"/>
        </w:rPr>
      </w:pPr>
      <w:r>
        <w:rPr>
          <w:rFonts w:hint="eastAsia" w:ascii="宋体" w:hAnsi="宋体" w:eastAsia="宋体" w:cs="宋体"/>
          <w:b/>
          <w:sz w:val="24"/>
          <w:szCs w:val="24"/>
          <w:lang w:val="en-US"/>
        </w:rPr>
        <w:t>合同附件1：</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合同协议书</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 xml:space="preserve">合同编号:____________ </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 xml:space="preserve">签字日期:____________ </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 xml:space="preserve">签字地点:____________ </w:t>
      </w:r>
    </w:p>
    <w:p>
      <w:pPr>
        <w:keepNext w:val="0"/>
        <w:keepLines w:val="0"/>
        <w:pageBreakBefore w:val="0"/>
        <w:widowControl/>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sz w:val="24"/>
          <w:szCs w:val="24"/>
          <w:lang w:val="en-US"/>
        </w:rPr>
      </w:pPr>
      <w:r>
        <w:rPr>
          <w:rFonts w:hint="eastAsia" w:ascii="宋体" w:hAnsi="宋体" w:eastAsia="宋体" w:cs="宋体"/>
          <w:sz w:val="24"/>
          <w:szCs w:val="24"/>
          <w:u w:val="single"/>
          <w:lang w:val="en-US"/>
        </w:rPr>
        <w:t xml:space="preserve">         </w:t>
      </w:r>
      <w:r>
        <w:rPr>
          <w:rFonts w:hint="eastAsia" w:ascii="宋体" w:hAnsi="宋体" w:eastAsia="宋体" w:cs="宋体"/>
          <w:sz w:val="24"/>
          <w:szCs w:val="24"/>
          <w:lang w:val="en-US"/>
        </w:rPr>
        <w:t xml:space="preserve"> （买方名称）（以下简称“买方”）已接受</w:t>
      </w:r>
      <w:r>
        <w:rPr>
          <w:rFonts w:hint="eastAsia" w:ascii="宋体" w:hAnsi="宋体" w:eastAsia="宋体" w:cs="宋体"/>
          <w:sz w:val="24"/>
          <w:szCs w:val="24"/>
          <w:u w:val="single"/>
          <w:lang w:val="en-US"/>
        </w:rPr>
        <w:t xml:space="preserve">        </w:t>
      </w:r>
      <w:r>
        <w:rPr>
          <w:rFonts w:hint="eastAsia" w:ascii="宋体" w:hAnsi="宋体" w:eastAsia="宋体" w:cs="宋体"/>
          <w:sz w:val="24"/>
          <w:szCs w:val="24"/>
          <w:lang w:val="en-US"/>
        </w:rPr>
        <w:t>（卖方名称）（以下简称“卖方”）对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rPr>
        <w:t>项目</w:t>
      </w:r>
      <w:r>
        <w:rPr>
          <w:rFonts w:hint="eastAsia" w:ascii="宋体" w:hAnsi="宋体" w:eastAsia="宋体" w:cs="宋体"/>
          <w:sz w:val="24"/>
          <w:szCs w:val="24"/>
          <w:lang w:val="en-US"/>
        </w:rPr>
        <w:t>（项目编号：</w:t>
      </w:r>
      <w:r>
        <w:rPr>
          <w:rFonts w:hint="eastAsia" w:ascii="宋体" w:hAnsi="宋体" w:eastAsia="宋体" w:cs="宋体"/>
          <w:sz w:val="24"/>
          <w:szCs w:val="24"/>
          <w:u w:val="single"/>
          <w:lang w:val="en-US" w:eastAsia="zh-CN"/>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none"/>
          <w:lang w:val="en-US" w:eastAsia="zh-CN"/>
        </w:rPr>
        <w:t xml:space="preserve"> </w:t>
      </w:r>
      <w:r>
        <w:rPr>
          <w:rFonts w:hint="eastAsia" w:ascii="宋体" w:hAnsi="宋体" w:eastAsia="宋体" w:cs="宋体"/>
          <w:sz w:val="24"/>
          <w:szCs w:val="24"/>
          <w:lang w:val="en-US"/>
        </w:rPr>
        <w:t>）的投标。买方和卖方共同达成如下协议。</w:t>
      </w:r>
    </w:p>
    <w:p>
      <w:pPr>
        <w:pStyle w:val="224"/>
        <w:numPr>
          <w:ilvl w:val="0"/>
          <w:numId w:val="1"/>
        </w:numPr>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本合同协议书中的词语和术语的含义与合同条款中定义的相同。</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2. 以下文件应构成买方和卖方之间达成的合同，若各文件之间存在含糊不清或互相冲突之处，优先顺序应按下列文件顺序解释。</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(1) 合同协议书</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(2) 中标通知书</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(3) 合同专用条款</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(4) 合同通用条款</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(5) 除合同附件1外的合同附件</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(6) 其他文件</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3. 考虑到买方将按照本合同向卖方支付合同价款，卖方在此保证全部按照合同的规定向买方提供合同标的、技术资料、售后服务及技术培训。</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4. 考虑到卖方将按合同规定提供合同标的、技术资料、售后服务及技术培训，买方在此保证按照合同规定的时间和方式向卖方支付合同价款。</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 xml:space="preserve">5. 本合同在下列条件全部满足后生效，生效日期以下列条件全部满足的最晚日期为准： </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 xml:space="preserve">(1) 双方加盖公章或合同专用章； </w:t>
      </w:r>
    </w:p>
    <w:p>
      <w:pPr>
        <w:pStyle w:val="224"/>
        <w:spacing w:line="500" w:lineRule="exact"/>
        <w:ind w:left="0" w:leftChars="0"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6. 合同一式</w:t>
      </w:r>
      <w:r>
        <w:rPr>
          <w:rFonts w:hint="eastAsia" w:ascii="宋体" w:hAnsi="宋体" w:eastAsia="宋体" w:cs="宋体"/>
          <w:sz w:val="24"/>
          <w:szCs w:val="24"/>
          <w:u w:val="single"/>
          <w:lang w:val="en-US"/>
        </w:rPr>
        <w:t>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rPr>
        <w:t>　</w:t>
      </w:r>
      <w:r>
        <w:rPr>
          <w:rFonts w:hint="eastAsia" w:ascii="宋体" w:hAnsi="宋体" w:eastAsia="宋体" w:cs="宋体"/>
          <w:sz w:val="24"/>
          <w:szCs w:val="24"/>
          <w:lang w:val="en-US"/>
        </w:rPr>
        <w:t>份，具有同等法律效力，买方</w:t>
      </w:r>
      <w:r>
        <w:rPr>
          <w:rFonts w:hint="eastAsia" w:ascii="宋体" w:hAnsi="宋体" w:eastAsia="宋体" w:cs="宋体"/>
          <w:sz w:val="24"/>
          <w:szCs w:val="24"/>
          <w:u w:val="single"/>
          <w:lang w:val="en-US"/>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rPr>
        <w:t xml:space="preserve">  </w:t>
      </w:r>
      <w:r>
        <w:rPr>
          <w:rFonts w:hint="eastAsia" w:ascii="宋体" w:hAnsi="宋体" w:eastAsia="宋体" w:cs="宋体"/>
          <w:sz w:val="24"/>
          <w:szCs w:val="24"/>
          <w:lang w:val="en-US"/>
        </w:rPr>
        <w:t>份，卖方</w:t>
      </w:r>
      <w:r>
        <w:rPr>
          <w:rFonts w:hint="eastAsia" w:ascii="宋体" w:hAnsi="宋体" w:eastAsia="宋体" w:cs="宋体"/>
          <w:sz w:val="24"/>
          <w:szCs w:val="24"/>
          <w:u w:val="single"/>
          <w:lang w:val="en-US"/>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lang w:val="en-US"/>
        </w:rPr>
        <w:t>份，</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val="en-US"/>
        </w:rPr>
        <w:t>7. 本合同其他未尽事宜及与采购文件有矛盾之处，以采购文件[项目编号</w:t>
      </w:r>
      <w:r>
        <w:rPr>
          <w:rFonts w:hint="eastAsia" w:ascii="宋体" w:hAnsi="宋体" w:eastAsia="宋体" w:cs="宋体"/>
          <w:sz w:val="24"/>
          <w:szCs w:val="24"/>
          <w:u w:val="single"/>
          <w:lang w:val="en-US"/>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rPr>
        <w:t>]为准。</w:t>
      </w:r>
    </w:p>
    <w:p>
      <w:pPr>
        <w:pStyle w:val="224"/>
        <w:spacing w:line="500" w:lineRule="exact"/>
        <w:ind w:left="440" w:firstLine="560"/>
        <w:rPr>
          <w:rFonts w:hint="eastAsia" w:ascii="宋体" w:hAnsi="宋体" w:eastAsia="宋体" w:cs="宋体"/>
          <w:sz w:val="24"/>
          <w:szCs w:val="24"/>
          <w:lang w:val="en-US"/>
        </w:rPr>
      </w:pPr>
    </w:p>
    <w:p>
      <w:pPr>
        <w:pStyle w:val="224"/>
        <w:spacing w:line="500" w:lineRule="exact"/>
        <w:ind w:left="440" w:firstLine="560"/>
        <w:rPr>
          <w:rFonts w:hint="eastAsia" w:ascii="宋体" w:hAnsi="宋体" w:eastAsia="宋体" w:cs="宋体"/>
          <w:sz w:val="24"/>
          <w:szCs w:val="24"/>
          <w:lang w:val="en-US"/>
        </w:rPr>
      </w:pP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买方和卖方由其正式授权代表于上述所写日期和地点签订本合同。</w:t>
      </w:r>
    </w:p>
    <w:p>
      <w:pPr>
        <w:pStyle w:val="224"/>
        <w:spacing w:line="500" w:lineRule="exact"/>
        <w:ind w:left="440" w:firstLine="560"/>
        <w:rPr>
          <w:rFonts w:hint="eastAsia" w:ascii="宋体" w:hAnsi="宋体" w:eastAsia="宋体" w:cs="宋体"/>
          <w:sz w:val="24"/>
          <w:szCs w:val="24"/>
          <w:lang w:val="en-US"/>
        </w:rPr>
      </w:pP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 xml:space="preserve">买方（签章）：____________________________________  </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 xml:space="preserve">法定代表人或授权代表(签名)： ____________________ </w:t>
      </w:r>
    </w:p>
    <w:p>
      <w:pPr>
        <w:pStyle w:val="224"/>
        <w:spacing w:line="500" w:lineRule="exact"/>
        <w:ind w:left="440" w:firstLine="560"/>
        <w:rPr>
          <w:rFonts w:hint="eastAsia" w:ascii="宋体" w:hAnsi="宋体" w:eastAsia="宋体" w:cs="宋体"/>
          <w:sz w:val="24"/>
          <w:szCs w:val="24"/>
          <w:lang w:val="en-US"/>
        </w:rPr>
      </w:pP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 xml:space="preserve">卖方（签章）： ____________________________________ </w:t>
      </w:r>
    </w:p>
    <w:p>
      <w:pPr>
        <w:pStyle w:val="224"/>
        <w:spacing w:line="500" w:lineRule="exact"/>
        <w:ind w:left="440" w:firstLine="560"/>
        <w:rPr>
          <w:rFonts w:hint="eastAsia" w:ascii="宋体" w:hAnsi="宋体" w:eastAsia="宋体" w:cs="宋体"/>
          <w:sz w:val="24"/>
          <w:szCs w:val="24"/>
          <w:lang w:val="en-US"/>
        </w:rPr>
      </w:pPr>
      <w:r>
        <w:rPr>
          <w:rFonts w:hint="eastAsia" w:ascii="宋体" w:hAnsi="宋体" w:eastAsia="宋体" w:cs="宋体"/>
          <w:sz w:val="24"/>
          <w:szCs w:val="24"/>
          <w:lang w:val="en-US"/>
        </w:rPr>
        <w:t xml:space="preserve">法定代表人或授权代表(签名)： ____________________ </w:t>
      </w:r>
    </w:p>
    <w:p>
      <w:pPr>
        <w:spacing w:line="500" w:lineRule="exact"/>
        <w:rPr>
          <w:rFonts w:hint="eastAsia" w:ascii="宋体" w:hAnsi="宋体" w:eastAsia="宋体" w:cs="宋体"/>
          <w:sz w:val="21"/>
          <w:szCs w:val="21"/>
        </w:rPr>
      </w:pPr>
    </w:p>
    <w:p>
      <w:pPr>
        <w:pStyle w:val="3"/>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7"/>
        <w:pageBreakBefore w:val="0"/>
        <w:widowControl/>
        <w:kinsoku/>
        <w:wordWrap/>
        <w:overflowPunct/>
        <w:topLinePunct w:val="0"/>
        <w:autoSpaceDE/>
        <w:autoSpaceDN/>
        <w:bidi w:val="0"/>
        <w:snapToGrid/>
        <w:spacing w:before="0" w:after="0" w:line="360" w:lineRule="auto"/>
        <w:jc w:val="center"/>
        <w:textAlignment w:val="auto"/>
        <w:rPr>
          <w:rFonts w:hint="eastAsia" w:ascii="宋体" w:hAnsi="宋体" w:eastAsia="宋体" w:cs="宋体"/>
          <w:b/>
          <w:bCs/>
          <w:color w:val="auto"/>
          <w:sz w:val="32"/>
          <w:szCs w:val="32"/>
          <w:highlight w:val="none"/>
        </w:rPr>
      </w:pPr>
      <w:bookmarkStart w:id="0" w:name="_Toc523404700"/>
      <w:bookmarkStart w:id="1" w:name="_Toc522790135"/>
      <w:bookmarkStart w:id="2" w:name="_Toc5870723"/>
      <w:bookmarkStart w:id="3" w:name="_Toc5870745"/>
      <w:r>
        <w:rPr>
          <w:rFonts w:hint="eastAsia" w:ascii="宋体" w:hAnsi="宋体" w:eastAsia="宋体" w:cs="宋体"/>
          <w:b/>
          <w:bCs/>
          <w:color w:val="auto"/>
          <w:sz w:val="32"/>
          <w:szCs w:val="32"/>
          <w:highlight w:val="none"/>
        </w:rPr>
        <w:t>第六章  采购需求</w:t>
      </w:r>
      <w:bookmarkEnd w:id="0"/>
      <w:bookmarkEnd w:id="1"/>
      <w:bookmarkEnd w:id="2"/>
      <w:bookmarkEnd w:id="3"/>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before="0" w:after="0" w:line="360" w:lineRule="auto"/>
        <w:ind w:left="0" w:right="0" w:firstLine="600"/>
        <w:textAlignment w:val="auto"/>
        <w:outlineLvl w:val="9"/>
        <w:rPr>
          <w:rFonts w:hint="default" w:eastAsia="宋体"/>
          <w:b/>
          <w:bCs/>
          <w:sz w:val="24"/>
          <w:szCs w:val="24"/>
          <w:highlight w:val="none"/>
          <w:lang w:val="en-US" w:eastAsia="zh-CN"/>
        </w:rPr>
      </w:pPr>
      <w:r>
        <w:rPr>
          <w:rFonts w:ascii="宋体" w:hAnsi="宋体" w:eastAsia="宋体" w:cs="宋体"/>
          <w:b/>
          <w:bCs/>
          <w:color w:val="000000"/>
          <w:sz w:val="24"/>
          <w:szCs w:val="24"/>
          <w:highlight w:val="none"/>
        </w:rPr>
        <w:t>一、</w:t>
      </w:r>
      <w:r>
        <w:rPr>
          <w:rFonts w:hint="eastAsia" w:ascii="宋体" w:hAnsi="宋体" w:eastAsia="宋体" w:cs="宋体"/>
          <w:b/>
          <w:bCs/>
          <w:color w:val="000000"/>
          <w:sz w:val="24"/>
          <w:szCs w:val="24"/>
          <w:highlight w:val="none"/>
          <w:lang w:val="en-US" w:eastAsia="zh-CN"/>
        </w:rPr>
        <w:t>项目概况</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before="0" w:after="0" w:line="360" w:lineRule="auto"/>
        <w:ind w:left="0" w:right="0" w:firstLine="600"/>
        <w:textAlignment w:val="auto"/>
        <w:outlineLvl w:val="9"/>
        <w:rPr>
          <w:sz w:val="24"/>
          <w:szCs w:val="24"/>
          <w:highlight w:val="none"/>
        </w:rPr>
      </w:pPr>
      <w:r>
        <w:rPr>
          <w:rFonts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项目名称：</w:t>
      </w:r>
      <w:r>
        <w:rPr>
          <w:rFonts w:ascii="宋体" w:hAnsi="宋体" w:eastAsia="宋体" w:cs="宋体"/>
          <w:color w:val="000000"/>
          <w:sz w:val="24"/>
          <w:szCs w:val="24"/>
          <w:highlight w:val="none"/>
        </w:rPr>
        <w:t>自动体外除颤仪</w:t>
      </w:r>
      <w:r>
        <w:rPr>
          <w:rFonts w:hint="eastAsia" w:ascii="宋体" w:hAnsi="宋体" w:eastAsia="宋体" w:cs="宋体"/>
          <w:color w:val="000000"/>
          <w:sz w:val="24"/>
          <w:szCs w:val="24"/>
          <w:highlight w:val="none"/>
          <w:lang w:val="en-US" w:eastAsia="zh-CN"/>
        </w:rPr>
        <w:t>采购</w:t>
      </w:r>
      <w:r>
        <w:rPr>
          <w:rFonts w:ascii="宋体" w:hAnsi="宋体" w:eastAsia="宋体" w:cs="宋体"/>
          <w:color w:val="000000"/>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before="0" w:after="0" w:line="360" w:lineRule="auto"/>
        <w:ind w:left="0" w:right="0" w:firstLine="600"/>
        <w:textAlignment w:val="auto"/>
        <w:outlineLvl w:val="9"/>
        <w:rPr>
          <w:sz w:val="24"/>
          <w:szCs w:val="24"/>
          <w:highlight w:val="none"/>
        </w:rPr>
      </w:pPr>
      <w:r>
        <w:rPr>
          <w:rFonts w:ascii="宋体" w:hAnsi="宋体" w:eastAsia="宋体" w:cs="宋体"/>
          <w:color w:val="000000"/>
          <w:sz w:val="24"/>
          <w:szCs w:val="24"/>
          <w:highlight w:val="none"/>
        </w:rPr>
        <w:t>2、本项目的核心产品为：自动体外除颤仪。</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before="0" w:after="0" w:line="360" w:lineRule="auto"/>
        <w:ind w:left="0" w:right="0" w:firstLine="600"/>
        <w:textAlignment w:val="auto"/>
        <w:outlineLvl w:val="9"/>
        <w:rPr>
          <w:b/>
          <w:bCs/>
          <w:sz w:val="24"/>
          <w:szCs w:val="24"/>
          <w:highlight w:val="none"/>
        </w:rPr>
      </w:pPr>
      <w:r>
        <w:rPr>
          <w:rFonts w:ascii="宋体" w:hAnsi="宋体" w:eastAsia="宋体" w:cs="宋体"/>
          <w:b/>
          <w:bCs/>
          <w:color w:val="000000"/>
          <w:sz w:val="24"/>
          <w:szCs w:val="24"/>
          <w:highlight w:val="none"/>
        </w:rPr>
        <w:t>二、采购项目预算金额</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before="0" w:after="0" w:line="360" w:lineRule="auto"/>
        <w:ind w:left="0" w:right="0" w:firstLine="600"/>
        <w:textAlignment w:val="auto"/>
        <w:outlineLvl w:val="9"/>
        <w:rPr>
          <w:sz w:val="24"/>
          <w:szCs w:val="24"/>
          <w:highlight w:val="none"/>
        </w:rPr>
      </w:pPr>
      <w:r>
        <w:rPr>
          <w:rFonts w:ascii="宋体" w:hAnsi="宋体" w:eastAsia="宋体" w:cs="宋体"/>
          <w:color w:val="000000"/>
          <w:sz w:val="24"/>
          <w:szCs w:val="24"/>
          <w:highlight w:val="none"/>
        </w:rPr>
        <w:t>本项目不接受超过</w:t>
      </w:r>
      <w:r>
        <w:rPr>
          <w:rFonts w:hint="eastAsia" w:ascii="宋体" w:hAnsi="宋体" w:eastAsia="宋体" w:cs="宋体"/>
          <w:b/>
          <w:bCs/>
          <w:color w:val="000000"/>
          <w:sz w:val="24"/>
          <w:szCs w:val="24"/>
          <w:highlight w:val="none"/>
          <w:lang w:val="en-US" w:eastAsia="zh-CN"/>
        </w:rPr>
        <w:t>23</w:t>
      </w:r>
      <w:r>
        <w:rPr>
          <w:rFonts w:ascii="宋体" w:hAnsi="宋体" w:eastAsia="宋体" w:cs="宋体"/>
          <w:b/>
          <w:bCs/>
          <w:color w:val="000000"/>
          <w:sz w:val="24"/>
          <w:szCs w:val="24"/>
          <w:highlight w:val="none"/>
        </w:rPr>
        <w:t>万元</w:t>
      </w:r>
      <w:r>
        <w:rPr>
          <w:rFonts w:ascii="宋体" w:hAnsi="宋体" w:eastAsia="宋体" w:cs="宋体"/>
          <w:color w:val="000000"/>
          <w:sz w:val="24"/>
          <w:szCs w:val="24"/>
          <w:highlight w:val="none"/>
        </w:rPr>
        <w:t>人民币（采购项目预算金额）的投标报价。</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before="0" w:after="0" w:line="360" w:lineRule="auto"/>
        <w:ind w:left="0" w:right="0" w:firstLine="600"/>
        <w:textAlignment w:val="auto"/>
        <w:outlineLvl w:val="9"/>
        <w:rPr>
          <w:rFonts w:ascii="宋体" w:hAnsi="宋体" w:eastAsia="宋体" w:cs="宋体"/>
          <w:color w:val="000000"/>
          <w:sz w:val="24"/>
          <w:szCs w:val="24"/>
          <w:highlight w:val="none"/>
        </w:rPr>
      </w:pPr>
      <w:r>
        <w:rPr>
          <w:rFonts w:ascii="宋体" w:hAnsi="宋体" w:eastAsia="宋体" w:cs="宋体"/>
          <w:color w:val="000000"/>
          <w:sz w:val="24"/>
          <w:szCs w:val="24"/>
          <w:highlight w:val="none"/>
        </w:rPr>
        <w:t>投标人应当根据采购项目的要求按人民币报价，“报价”如无特别说明，均指含税价格，发票为增值税专用发票。投标人报价应包括全部货物、运输到指定地点的装运费用、安装调试、培训、售后服务、平台对接服务等其他有关的所有费用，包括但不限于人工、材料、机械、管理、维护、保险、利润、税金、政策性文件规定及合同包含的所有风险、责任等各项应有费用。经评审确认的投标报价除非因特殊原因并经双方协商同意，投标人不得再要求追加任何费用。若合同条款中无另行约定,则合同履行期间项目实施相关费用不因市场变化因素而变动。</w:t>
      </w:r>
    </w:p>
    <w:p>
      <w:pPr>
        <w:pStyle w:val="2"/>
        <w:keepNext w:val="0"/>
        <w:keepLines w:val="0"/>
        <w:pageBreakBefore w:val="0"/>
        <w:widowControl/>
        <w:kinsoku/>
        <w:wordWrap/>
        <w:overflowPunct/>
        <w:topLinePunct w:val="0"/>
        <w:autoSpaceDE/>
        <w:autoSpaceDN/>
        <w:bidi w:val="0"/>
        <w:adjustRightInd/>
        <w:spacing w:after="0" w:line="480" w:lineRule="auto"/>
        <w:textAlignment w:val="auto"/>
        <w:outlineLvl w:val="9"/>
        <w:rPr>
          <w:b/>
          <w:bCs/>
          <w:sz w:val="24"/>
          <w:szCs w:val="24"/>
          <w:highlight w:val="none"/>
        </w:rPr>
      </w:pPr>
      <w:r>
        <w:rPr>
          <w:rFonts w:hint="eastAsia" w:ascii="宋体" w:hAnsi="宋体" w:eastAsia="宋体" w:cs="宋体"/>
          <w:b/>
          <w:bCs/>
          <w:color w:val="000000"/>
          <w:sz w:val="24"/>
          <w:szCs w:val="24"/>
          <w:highlight w:val="none"/>
          <w:lang w:val="en-US" w:eastAsia="zh-CN"/>
        </w:rPr>
        <w:t>三、采购清单</w:t>
      </w:r>
    </w:p>
    <w:tbl>
      <w:tblPr>
        <w:tblStyle w:val="44"/>
        <w:tblW w:w="8060" w:type="dxa"/>
        <w:tblInd w:w="497"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
      <w:tblGrid>
        <w:gridCol w:w="1034"/>
        <w:gridCol w:w="4731"/>
        <w:gridCol w:w="2295"/>
      </w:tblGrid>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398" w:hRule="atLeast"/>
        </w:trPr>
        <w:tc>
          <w:tcPr>
            <w:tcW w:w="103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top"/>
          </w:tcPr>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before="0" w:after="0" w:line="480" w:lineRule="auto"/>
              <w:ind w:left="0" w:right="0" w:firstLine="0"/>
              <w:textAlignment w:val="auto"/>
              <w:outlineLvl w:val="9"/>
              <w:rPr>
                <w:sz w:val="24"/>
                <w:szCs w:val="24"/>
                <w:highlight w:val="none"/>
              </w:rPr>
            </w:pPr>
            <w:r>
              <w:rPr>
                <w:rFonts w:ascii="宋体" w:hAnsi="宋体" w:eastAsia="宋体" w:cs="宋体"/>
                <w:color w:val="000000"/>
                <w:sz w:val="24"/>
                <w:szCs w:val="24"/>
                <w:highlight w:val="none"/>
              </w:rPr>
              <w:t>序号</w:t>
            </w:r>
          </w:p>
        </w:tc>
        <w:tc>
          <w:tcPr>
            <w:tcW w:w="4731"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top"/>
          </w:tcPr>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before="0" w:after="0" w:line="480" w:lineRule="auto"/>
              <w:ind w:left="0" w:right="0" w:firstLine="0"/>
              <w:textAlignment w:val="auto"/>
              <w:outlineLvl w:val="9"/>
              <w:rPr>
                <w:sz w:val="24"/>
                <w:szCs w:val="24"/>
                <w:highlight w:val="none"/>
              </w:rPr>
            </w:pPr>
            <w:r>
              <w:rPr>
                <w:rFonts w:ascii="宋体" w:hAnsi="宋体" w:eastAsia="宋体" w:cs="宋体"/>
                <w:color w:val="000000"/>
                <w:sz w:val="24"/>
                <w:szCs w:val="24"/>
                <w:highlight w:val="none"/>
              </w:rPr>
              <w:t>名称</w:t>
            </w:r>
          </w:p>
        </w:tc>
        <w:tc>
          <w:tcPr>
            <w:tcW w:w="2295"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top"/>
          </w:tcPr>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before="0" w:after="0" w:line="480" w:lineRule="auto"/>
              <w:ind w:left="0" w:right="0" w:firstLine="0"/>
              <w:textAlignment w:val="auto"/>
              <w:outlineLvl w:val="9"/>
              <w:rPr>
                <w:sz w:val="24"/>
                <w:szCs w:val="24"/>
                <w:highlight w:val="none"/>
              </w:rPr>
            </w:pPr>
            <w:r>
              <w:rPr>
                <w:rFonts w:ascii="宋体" w:hAnsi="宋体" w:eastAsia="宋体" w:cs="宋体"/>
                <w:color w:val="000000"/>
                <w:sz w:val="24"/>
                <w:szCs w:val="24"/>
                <w:highlight w:val="none"/>
              </w:rPr>
              <w:t>数量</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415" w:hRule="atLeast"/>
        </w:trPr>
        <w:tc>
          <w:tcPr>
            <w:tcW w:w="1034"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top"/>
          </w:tcPr>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before="0" w:after="0" w:line="480" w:lineRule="auto"/>
              <w:ind w:left="0" w:right="0" w:firstLine="0"/>
              <w:textAlignment w:val="auto"/>
              <w:outlineLvl w:val="9"/>
              <w:rPr>
                <w:sz w:val="24"/>
                <w:szCs w:val="24"/>
                <w:highlight w:val="none"/>
              </w:rPr>
            </w:pPr>
            <w:r>
              <w:rPr>
                <w:rFonts w:ascii="宋体" w:hAnsi="宋体" w:eastAsia="宋体" w:cs="宋体"/>
                <w:color w:val="000000"/>
                <w:sz w:val="24"/>
                <w:szCs w:val="24"/>
                <w:highlight w:val="none"/>
              </w:rPr>
              <w:t>1</w:t>
            </w:r>
          </w:p>
        </w:tc>
        <w:tc>
          <w:tcPr>
            <w:tcW w:w="4731" w:type="dxa"/>
            <w:tcBorders>
              <w:top w:val="nil"/>
              <w:left w:val="nil"/>
              <w:bottom w:val="single" w:color="000000" w:sz="8" w:space="0"/>
              <w:right w:val="single" w:color="000000" w:sz="8" w:space="0"/>
            </w:tcBorders>
            <w:tcMar>
              <w:top w:w="0" w:type="dxa"/>
              <w:left w:w="108" w:type="dxa"/>
              <w:bottom w:w="0" w:type="dxa"/>
              <w:right w:w="108" w:type="dxa"/>
            </w:tcMar>
            <w:vAlign w:val="top"/>
          </w:tcPr>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before="0" w:after="0" w:line="480" w:lineRule="auto"/>
              <w:ind w:left="0" w:right="0" w:firstLine="0"/>
              <w:textAlignment w:val="auto"/>
              <w:outlineLvl w:val="9"/>
              <w:rPr>
                <w:rFonts w:ascii="宋体" w:hAnsi="宋体" w:eastAsia="宋体" w:cs="宋体"/>
                <w:color w:val="000000"/>
                <w:sz w:val="24"/>
                <w:szCs w:val="24"/>
                <w:highlight w:val="none"/>
              </w:rPr>
            </w:pPr>
            <w:r>
              <w:rPr>
                <w:rFonts w:ascii="宋体" w:hAnsi="宋体" w:eastAsia="宋体" w:cs="宋体"/>
                <w:color w:val="000000"/>
                <w:sz w:val="24"/>
                <w:szCs w:val="24"/>
                <w:highlight w:val="none"/>
              </w:rPr>
              <w:t>自动体外除颤仪</w:t>
            </w:r>
          </w:p>
        </w:tc>
        <w:tc>
          <w:tcPr>
            <w:tcW w:w="2295" w:type="dxa"/>
            <w:tcBorders>
              <w:top w:val="nil"/>
              <w:left w:val="nil"/>
              <w:bottom w:val="single" w:color="000000" w:sz="8" w:space="0"/>
              <w:right w:val="single" w:color="000000" w:sz="8" w:space="0"/>
            </w:tcBorders>
            <w:tcMar>
              <w:top w:w="0" w:type="dxa"/>
              <w:left w:w="108" w:type="dxa"/>
              <w:bottom w:w="0" w:type="dxa"/>
              <w:right w:w="108" w:type="dxa"/>
            </w:tcMar>
            <w:vAlign w:val="top"/>
          </w:tcPr>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before="0" w:after="0" w:line="480" w:lineRule="auto"/>
              <w:ind w:left="0" w:right="0" w:firstLine="0"/>
              <w:textAlignment w:val="auto"/>
              <w:outlineLvl w:val="9"/>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10</w:t>
            </w:r>
            <w:r>
              <w:rPr>
                <w:rFonts w:ascii="宋体" w:hAnsi="宋体" w:eastAsia="宋体" w:cs="宋体"/>
                <w:color w:val="000000"/>
                <w:sz w:val="24"/>
                <w:szCs w:val="24"/>
                <w:highlight w:val="none"/>
              </w:rPr>
              <w:t>台</w:t>
            </w:r>
          </w:p>
        </w:tc>
      </w:tr>
    </w:tbl>
    <w:p>
      <w:pPr>
        <w:pStyle w:val="2"/>
        <w:keepNext w:val="0"/>
        <w:keepLines w:val="0"/>
        <w:pageBreakBefore w:val="0"/>
        <w:widowControl/>
        <w:kinsoku/>
        <w:wordWrap/>
        <w:overflowPunct/>
        <w:topLinePunct w:val="0"/>
        <w:autoSpaceDE/>
        <w:autoSpaceDN/>
        <w:bidi w:val="0"/>
        <w:adjustRightInd/>
        <w:spacing w:after="0" w:line="360" w:lineRule="auto"/>
        <w:textAlignment w:val="auto"/>
        <w:outlineLvl w:val="9"/>
        <w:rPr>
          <w:rFonts w:hint="eastAsia" w:ascii="宋体" w:hAnsi="宋体" w:eastAsia="宋体" w:cs="宋体"/>
          <w:b/>
          <w:bCs/>
          <w:color w:val="000000"/>
          <w:sz w:val="24"/>
          <w:szCs w:val="24"/>
          <w:highlight w:val="none"/>
          <w:lang w:val="en-US" w:eastAsia="zh-CN"/>
        </w:rPr>
      </w:pPr>
    </w:p>
    <w:p>
      <w:pPr>
        <w:pStyle w:val="2"/>
        <w:keepNext w:val="0"/>
        <w:keepLines w:val="0"/>
        <w:pageBreakBefore w:val="0"/>
        <w:widowControl/>
        <w:kinsoku/>
        <w:wordWrap/>
        <w:overflowPunct/>
        <w:topLinePunct w:val="0"/>
        <w:autoSpaceDE/>
        <w:autoSpaceDN/>
        <w:bidi w:val="0"/>
        <w:adjustRightInd/>
        <w:spacing w:after="0" w:line="360" w:lineRule="auto"/>
        <w:textAlignment w:val="auto"/>
        <w:outlineLvl w:val="9"/>
        <w:rPr>
          <w:rFonts w:hint="default"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四、主要技术指标</w:t>
      </w:r>
    </w:p>
    <w:p>
      <w:pPr>
        <w:pStyle w:val="2"/>
        <w:keepNext w:val="0"/>
        <w:keepLines w:val="0"/>
        <w:pageBreakBefore w:val="0"/>
        <w:widowControl/>
        <w:kinsoku/>
        <w:wordWrap/>
        <w:overflowPunct/>
        <w:topLinePunct w:val="0"/>
        <w:autoSpaceDE/>
        <w:autoSpaceDN/>
        <w:bidi w:val="0"/>
        <w:adjustRightInd/>
        <w:snapToGrid/>
        <w:spacing w:after="0" w:line="360" w:lineRule="auto"/>
        <w:textAlignment w:val="auto"/>
        <w:outlineLvl w:val="9"/>
        <w:rPr>
          <w:rFonts w:hint="eastAsia" w:ascii="宋体" w:hAnsi="宋体" w:eastAsia="宋体" w:cs="宋体"/>
          <w:color w:val="000000"/>
          <w:sz w:val="24"/>
          <w:szCs w:val="24"/>
          <w:highlight w:val="none"/>
          <w:lang w:val="en-US" w:eastAsia="zh-CN"/>
        </w:rPr>
      </w:pPr>
      <w:r>
        <w:rPr>
          <w:rFonts w:ascii="宋体" w:hAnsi="宋体" w:eastAsia="宋体" w:cs="宋体"/>
          <w:b/>
          <w:color w:val="000000"/>
          <w:sz w:val="24"/>
          <w:szCs w:val="22"/>
          <w:highlight w:val="none"/>
        </w:rPr>
        <w:t>技术规格要求（以下加“★”标志的为实质性响应指标，不满足或负偏离做无效响应处理。）</w:t>
      </w:r>
      <w:r>
        <w:rPr>
          <w:rFonts w:ascii="宋体" w:hAnsi="宋体" w:eastAsia="宋体" w:cs="宋体"/>
          <w:b/>
          <w:color w:val="000000"/>
          <w:sz w:val="24"/>
          <w:szCs w:val="22"/>
          <w:highlight w:val="none"/>
        </w:rPr>
        <w:br w:type="textWrapping"/>
      </w:r>
      <w:r>
        <w:rPr>
          <w:rFonts w:hint="eastAsia" w:ascii="宋体" w:hAnsi="宋体" w:eastAsia="宋体" w:cs="宋体"/>
          <w:color w:val="000000"/>
          <w:sz w:val="24"/>
          <w:szCs w:val="24"/>
          <w:highlight w:val="none"/>
          <w:lang w:val="en-US" w:eastAsia="zh-CN"/>
        </w:rPr>
        <w:t>（一）主要技术指标</w:t>
      </w:r>
    </w:p>
    <w:p>
      <w:pPr>
        <w:pStyle w:val="2"/>
        <w:keepNext w:val="0"/>
        <w:keepLines w:val="0"/>
        <w:pageBreakBefore w:val="0"/>
        <w:widowControl/>
        <w:kinsoku/>
        <w:wordWrap/>
        <w:overflowPunct/>
        <w:topLinePunct w:val="0"/>
        <w:autoSpaceDE/>
        <w:autoSpaceDN/>
        <w:bidi w:val="0"/>
        <w:adjustRightInd/>
        <w:snapToGrid/>
        <w:spacing w:after="0" w:line="360" w:lineRule="auto"/>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★1.采用双相波技术。</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0" w:right="0" w:firstLine="56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设备支持成人和八岁以下儿童模式。</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0" w:right="0" w:firstLine="56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输出能量：成人最大除颤能量≥200J。</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0" w:right="0" w:firstLine="56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整机重量（含电池）重量≤3.5kg，且设备主机具有把手，具有较高便携性。</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0" w:right="0" w:firstLine="56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防尘防水级别不低于IP24。</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0" w:right="0" w:firstLine="56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设备主机有液晶显示屏</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提示机器状态。</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0" w:right="0" w:firstLine="560"/>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机箱无需外接电源，</w:t>
      </w:r>
      <w:r>
        <w:rPr>
          <w:rFonts w:hint="eastAsia" w:ascii="宋体" w:hAnsi="宋体" w:eastAsia="宋体" w:cs="宋体"/>
          <w:color w:val="000000"/>
          <w:sz w:val="24"/>
          <w:szCs w:val="24"/>
          <w:highlight w:val="none"/>
          <w:lang w:val="en-US" w:eastAsia="zh-CN"/>
        </w:rPr>
        <w:t>能够符合</w:t>
      </w:r>
      <w:r>
        <w:rPr>
          <w:rFonts w:hint="eastAsia" w:ascii="宋体" w:hAnsi="宋体" w:eastAsia="宋体" w:cs="宋体"/>
          <w:color w:val="000000"/>
          <w:sz w:val="24"/>
          <w:szCs w:val="24"/>
          <w:highlight w:val="none"/>
        </w:rPr>
        <w:t>《国家卫生健康委办公厅关于印发公共场所自动体外除颤器配置指南（试行）的通知》（国卫办医函〔2021〕602号）</w:t>
      </w:r>
      <w:r>
        <w:rPr>
          <w:rFonts w:hint="eastAsia" w:ascii="宋体" w:hAnsi="宋体" w:eastAsia="宋体" w:cs="宋体"/>
          <w:color w:val="000000"/>
          <w:sz w:val="24"/>
          <w:szCs w:val="24"/>
          <w:highlight w:val="none"/>
          <w:lang w:eastAsia="zh-CN"/>
        </w:rPr>
        <w:t>及</w:t>
      </w:r>
      <w:r>
        <w:rPr>
          <w:rFonts w:hint="eastAsia" w:ascii="宋体" w:hAnsi="宋体" w:eastAsia="宋体" w:cs="宋体"/>
          <w:color w:val="000000"/>
          <w:sz w:val="24"/>
          <w:szCs w:val="24"/>
          <w:highlight w:val="none"/>
        </w:rPr>
        <w:t>《关于进一步加强徐州市公共场所自动体外除颤器配备管理及普及使用工作的实施方案（试行）》（徐卫应急〔2023〕5号）</w:t>
      </w:r>
      <w:r>
        <w:rPr>
          <w:rFonts w:hint="eastAsia" w:ascii="宋体" w:hAnsi="宋体" w:eastAsia="宋体" w:cs="宋体"/>
          <w:color w:val="000000"/>
          <w:sz w:val="24"/>
          <w:szCs w:val="24"/>
          <w:highlight w:val="none"/>
          <w:lang w:eastAsia="zh-CN"/>
        </w:rPr>
        <w:t>中设置标识、</w:t>
      </w:r>
      <w:r>
        <w:rPr>
          <w:rFonts w:hint="eastAsia" w:ascii="宋体" w:hAnsi="宋体" w:eastAsia="宋体" w:cs="宋体"/>
          <w:color w:val="000000"/>
          <w:sz w:val="24"/>
          <w:szCs w:val="24"/>
          <w:highlight w:val="none"/>
        </w:rPr>
        <w:t>导向</w:t>
      </w:r>
      <w:r>
        <w:rPr>
          <w:rFonts w:hint="eastAsia" w:ascii="宋体" w:hAnsi="宋体" w:eastAsia="宋体" w:cs="宋体"/>
          <w:color w:val="000000"/>
          <w:sz w:val="24"/>
          <w:szCs w:val="24"/>
          <w:highlight w:val="none"/>
          <w:lang w:val="en-US" w:eastAsia="zh-CN"/>
        </w:rPr>
        <w:t>标识</w:t>
      </w:r>
      <w:r>
        <w:rPr>
          <w:rFonts w:hint="eastAsia" w:ascii="宋体" w:hAnsi="宋体" w:eastAsia="宋体" w:cs="宋体"/>
          <w:color w:val="000000"/>
          <w:sz w:val="24"/>
          <w:szCs w:val="24"/>
          <w:highlight w:val="none"/>
          <w:lang w:eastAsia="zh-CN"/>
        </w:rPr>
        <w:t>、封条</w:t>
      </w:r>
      <w:r>
        <w:rPr>
          <w:rFonts w:hint="eastAsia" w:ascii="宋体" w:hAnsi="宋体" w:eastAsia="宋体" w:cs="宋体"/>
          <w:color w:val="000000"/>
          <w:sz w:val="24"/>
          <w:szCs w:val="24"/>
          <w:highlight w:val="none"/>
          <w:lang w:val="en-US" w:eastAsia="zh-CN"/>
        </w:rPr>
        <w:t>标识、配套设备、</w:t>
      </w:r>
      <w:r>
        <w:rPr>
          <w:rFonts w:hint="eastAsia" w:ascii="宋体" w:hAnsi="宋体" w:eastAsia="宋体" w:cs="宋体"/>
          <w:color w:val="000000"/>
          <w:sz w:val="24"/>
          <w:szCs w:val="24"/>
          <w:highlight w:val="none"/>
          <w:lang w:eastAsia="zh-CN"/>
        </w:rPr>
        <w:t>安装</w:t>
      </w:r>
      <w:r>
        <w:rPr>
          <w:rFonts w:hint="eastAsia" w:ascii="宋体" w:hAnsi="宋体" w:eastAsia="宋体" w:cs="宋体"/>
          <w:color w:val="000000"/>
          <w:sz w:val="24"/>
          <w:szCs w:val="24"/>
          <w:highlight w:val="none"/>
          <w:lang w:val="en-US" w:eastAsia="zh-CN"/>
        </w:rPr>
        <w:t>管理等</w:t>
      </w:r>
      <w:r>
        <w:rPr>
          <w:rFonts w:hint="eastAsia" w:ascii="宋体" w:hAnsi="宋体" w:eastAsia="宋体" w:cs="宋体"/>
          <w:color w:val="000000"/>
          <w:sz w:val="24"/>
          <w:szCs w:val="24"/>
          <w:highlight w:val="none"/>
          <w:lang w:eastAsia="zh-CN"/>
        </w:rPr>
        <w:t>相关要求</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lang w:val="en-US" w:eastAsia="zh-CN"/>
        </w:rPr>
        <w:t xml:space="preserve">      7.1</w:t>
      </w:r>
      <w:r>
        <w:rPr>
          <w:rFonts w:hint="eastAsia" w:ascii="宋体" w:hAnsi="宋体" w:eastAsia="宋体" w:cs="宋体"/>
          <w:color w:val="000000"/>
          <w:sz w:val="24"/>
          <w:szCs w:val="24"/>
          <w:highlight w:val="none"/>
        </w:rPr>
        <w:t>《国家卫生健康委办公厅关于印发公共场所自动体外除颤器配置指南（试行）的通知》（国卫办医函〔2021〕602号）</w:t>
      </w:r>
      <w:r>
        <w:rPr>
          <w:rFonts w:hint="eastAsia" w:ascii="宋体" w:hAnsi="宋体" w:eastAsia="宋体" w:cs="宋体"/>
          <w:color w:val="000000"/>
          <w:sz w:val="24"/>
          <w:szCs w:val="24"/>
          <w:highlight w:val="none"/>
          <w:lang w:val="en-US" w:eastAsia="zh-CN"/>
        </w:rPr>
        <w:t>及</w:t>
      </w:r>
      <w:r>
        <w:rPr>
          <w:rFonts w:hint="eastAsia" w:ascii="宋体" w:hAnsi="宋体" w:eastAsia="宋体" w:cs="宋体"/>
          <w:color w:val="000000"/>
          <w:sz w:val="24"/>
          <w:szCs w:val="24"/>
          <w:highlight w:val="none"/>
        </w:rPr>
        <w:t>《关于进一步加强徐州市公共场所自动体外除颤器配备管理及普及使用工作的实施方案（试行）》（徐卫应急〔2023〕5号）</w:t>
      </w:r>
      <w:r>
        <w:rPr>
          <w:rFonts w:hint="eastAsia" w:ascii="宋体" w:hAnsi="宋体" w:eastAsia="宋体" w:cs="宋体"/>
          <w:color w:val="000000"/>
          <w:sz w:val="24"/>
          <w:szCs w:val="24"/>
          <w:highlight w:val="none"/>
          <w:lang w:val="en-US" w:eastAsia="zh-CN"/>
        </w:rPr>
        <w:t>后附见本项目招标公告。</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0" w:right="0" w:firstLine="56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系统功能：AED设备支持内置WIFI、4G等传输方式，支持对所安装的AED信息维护、性能状况适时监控等功能，包括AED设备信息维护、AED监控（自检、定位、报警、预警、电子围栏）、维护日志、权限管理、急救人员管理、急救实时反馈等功能。提供地图显示模式，能将上述信息在AED地图上显示状态。</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0" w:right="0" w:firstLine="560"/>
        <w:textAlignment w:val="auto"/>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(二）</w:t>
      </w:r>
      <w:r>
        <w:rPr>
          <w:rFonts w:hint="eastAsia" w:ascii="宋体" w:hAnsi="宋体" w:eastAsia="宋体" w:cs="宋体"/>
          <w:b/>
          <w:bCs/>
          <w:color w:val="000000"/>
          <w:sz w:val="24"/>
          <w:szCs w:val="24"/>
          <w:highlight w:val="none"/>
        </w:rPr>
        <w:t>一般性技术指标</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0" w:right="0" w:firstLine="56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 xml:space="preserve">具备优异的抗冲击/跌落性能：可承受1m </w:t>
      </w:r>
      <w:r>
        <w:rPr>
          <w:rFonts w:hint="eastAsia" w:ascii="宋体" w:hAnsi="宋体" w:eastAsia="宋体" w:cs="宋体"/>
          <w:color w:val="000000"/>
          <w:sz w:val="24"/>
          <w:szCs w:val="24"/>
          <w:highlight w:val="none"/>
          <w:lang w:val="en-US" w:eastAsia="zh-CN"/>
        </w:rPr>
        <w:t>及以上</w:t>
      </w:r>
      <w:r>
        <w:rPr>
          <w:rFonts w:hint="eastAsia" w:ascii="宋体" w:hAnsi="宋体" w:eastAsia="宋体" w:cs="宋体"/>
          <w:color w:val="000000"/>
          <w:sz w:val="24"/>
          <w:szCs w:val="24"/>
          <w:highlight w:val="none"/>
        </w:rPr>
        <w:t>高度跌落冲击仍能正常工作。</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0" w:right="0" w:firstLine="56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开机速度：≤14 秒。</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0" w:right="0" w:firstLine="56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在低气温条件下:可支持24小时在0℃或零下温度环境中正常工作。</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0" w:right="0" w:firstLine="56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电池电量至少可支持 200J除颤治疗次数200次，低电量报警后至少可支持200J除颤治疗次数5次。</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0" w:right="0" w:firstLine="56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电池待机时间：</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年以上 。</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0" w:right="0" w:firstLine="56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单副电极片有效期：不小于2年。</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0" w:right="0" w:firstLine="56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主机操作面板按键数量：为防止误操作，主机操作面板上的操作按键数量:不超过3个。</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0" w:right="0" w:firstLine="56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设备开机方式：开盖开机或按键开机。</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0" w:right="0" w:firstLine="56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数据导出功能：可通过常规存储设备进行数据导出。</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0" w:right="0" w:firstLine="56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可有效救助包括高阻抗患者和儿童在内的所有患者。</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0" w:right="0" w:firstLine="56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主机设备使用寿命不小于</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年。</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0" w:right="0" w:firstLine="56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清洁及消毒：设备可进行常规的清洁及消毒。</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0" w:right="0" w:firstLine="56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具有AED操作语音、动画提示功能，支持中英文提示。</w:t>
      </w:r>
    </w:p>
    <w:p>
      <w:pPr>
        <w:keepNext w:val="0"/>
        <w:keepLines w:val="0"/>
        <w:pageBreakBefore w:val="0"/>
        <w:widowControl/>
        <w:spacing w:line="360" w:lineRule="exact"/>
        <w:ind w:firstLine="480"/>
        <w:rPr>
          <w:rFonts w:hint="default" w:ascii="Times New Roman" w:hAnsi="Times New Roman" w:eastAsia="方正仿宋_GBK" w:cs="Times New Roman"/>
          <w:sz w:val="24"/>
          <w:szCs w:val="24"/>
          <w:highlight w:val="none"/>
        </w:rPr>
      </w:pPr>
    </w:p>
    <w:p>
      <w:pPr>
        <w:keepNext w:val="0"/>
        <w:keepLines w:val="0"/>
        <w:pageBreakBefore w:val="0"/>
        <w:widowControl/>
        <w:kinsoku/>
        <w:wordWrap/>
        <w:overflowPunct/>
        <w:topLinePunct w:val="0"/>
        <w:autoSpaceDE/>
        <w:autoSpaceDN/>
        <w:bidi w:val="0"/>
        <w:adjustRightInd/>
        <w:snapToGrid w:val="0"/>
        <w:spacing w:before="0" w:after="0" w:line="360" w:lineRule="auto"/>
        <w:ind w:firstLine="480"/>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注：投标文件中需提供所投产品满足上述技术参数的佐证材料（合格证、第三方检测报告或产品技术白皮书等）未提供或提供不全视为技术负偏离。</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before="0" w:after="0" w:line="360" w:lineRule="auto"/>
        <w:ind w:left="0" w:right="0" w:firstLine="482" w:firstLineChars="200"/>
        <w:textAlignment w:val="auto"/>
        <w:outlineLvl w:val="9"/>
        <w:rPr>
          <w:rFonts w:hint="eastAsia" w:ascii="宋体" w:hAnsi="宋体" w:eastAsia="宋体" w:cs="宋体"/>
          <w:b/>
          <w:bCs/>
          <w:sz w:val="24"/>
          <w:szCs w:val="24"/>
          <w:highlight w:val="none"/>
        </w:rPr>
      </w:pPr>
      <w:r>
        <w:rPr>
          <w:rFonts w:hint="eastAsia" w:ascii="宋体" w:hAnsi="宋体" w:eastAsia="宋体" w:cs="宋体"/>
          <w:b/>
          <w:bCs/>
          <w:color w:val="000000"/>
          <w:sz w:val="24"/>
          <w:szCs w:val="24"/>
          <w:highlight w:val="none"/>
          <w:lang w:val="en-US" w:eastAsia="zh-CN"/>
        </w:rPr>
        <w:t>五</w:t>
      </w:r>
      <w:r>
        <w:rPr>
          <w:rFonts w:hint="eastAsia" w:ascii="宋体" w:hAnsi="宋体" w:eastAsia="宋体" w:cs="宋体"/>
          <w:b/>
          <w:bCs/>
          <w:color w:val="000000"/>
          <w:sz w:val="24"/>
          <w:szCs w:val="24"/>
          <w:highlight w:val="none"/>
        </w:rPr>
        <w:t>、项目实施要求：</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before="0" w:after="0" w:line="360" w:lineRule="auto"/>
        <w:ind w:left="0" w:right="0" w:firstLine="560"/>
        <w:textAlignment w:val="auto"/>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1、为保证本项目的顺利实施，投标人应结合各自产品特点，自行设计实施方案。</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before="0" w:after="0" w:line="360" w:lineRule="auto"/>
        <w:ind w:left="0" w:right="0" w:firstLine="560"/>
        <w:textAlignment w:val="auto"/>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货物送到项目实施现场后，中标人与采购人一起按合同货物清单依合同标准进行货物验收。采购人对货物验收合格后，双方共同签署货物验收合格证明。验收中发现货物达不到验收标准或合同规定的性能指标，成交供应商必须更换，并且赔偿由此给采购人造成的损失。</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before="0" w:after="0" w:line="360" w:lineRule="auto"/>
        <w:ind w:left="0" w:right="0" w:firstLine="560"/>
        <w:textAlignment w:val="auto"/>
        <w:outlineLvl w:val="9"/>
        <w:rPr>
          <w:rFonts w:hint="eastAsia" w:ascii="宋体" w:hAnsi="宋体" w:eastAsia="宋体" w:cs="宋体"/>
          <w:b/>
          <w:bCs/>
          <w:sz w:val="24"/>
          <w:szCs w:val="24"/>
          <w:highlight w:val="none"/>
        </w:rPr>
      </w:pPr>
      <w:r>
        <w:rPr>
          <w:rFonts w:hint="eastAsia" w:ascii="宋体" w:hAnsi="宋体" w:eastAsia="宋体" w:cs="宋体"/>
          <w:b/>
          <w:bCs/>
          <w:color w:val="000000"/>
          <w:sz w:val="24"/>
          <w:szCs w:val="24"/>
          <w:highlight w:val="none"/>
          <w:lang w:val="en-US" w:eastAsia="zh-CN"/>
        </w:rPr>
        <w:t>六</w:t>
      </w:r>
      <w:r>
        <w:rPr>
          <w:rFonts w:hint="eastAsia" w:ascii="宋体" w:hAnsi="宋体" w:eastAsia="宋体" w:cs="宋体"/>
          <w:b/>
          <w:bCs/>
          <w:color w:val="000000"/>
          <w:sz w:val="24"/>
          <w:szCs w:val="24"/>
          <w:highlight w:val="none"/>
        </w:rPr>
        <w:t>、验收要求及标准</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before="0" w:after="0" w:line="360" w:lineRule="auto"/>
        <w:ind w:left="0" w:right="0" w:firstLine="560"/>
        <w:textAlignment w:val="auto"/>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一)项目验收标准。以投标人的投标文件和投标人的澄清、说明或者更正为验收标准；投标人的投标文件和投标人的澄清、说明或者更正不明确的，以《招标文件》相关要求为验收标准；投标人的投标文件和投标人的澄清、说明或者更正和《招标文件》相关要求都不明确的，按国家相关标准；以上都不明确的，以通常标准为准。</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before="0" w:after="0" w:line="360" w:lineRule="auto"/>
        <w:ind w:left="0" w:right="0" w:firstLine="560"/>
        <w:textAlignment w:val="auto"/>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(二)项目验收程序。标的实施完毕并正常运行后，中标人可向采购人书面提出验收要求，采购人在接到书面要求后进行验收。</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before="0" w:after="0" w:line="360" w:lineRule="auto"/>
        <w:ind w:left="0" w:right="0" w:firstLine="560"/>
        <w:textAlignment w:val="auto"/>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验收前，中标人应备齐以下验收材料：</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before="0" w:after="0" w:line="360" w:lineRule="auto"/>
        <w:ind w:left="0" w:right="0" w:firstLine="560"/>
        <w:textAlignment w:val="auto"/>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1.项目招标文件、投标文件；</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before="0" w:after="0" w:line="360" w:lineRule="auto"/>
        <w:ind w:left="0" w:right="0" w:firstLine="560"/>
        <w:textAlignment w:val="auto"/>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2.项目中标通知书和项目合同；</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before="0" w:after="0" w:line="360" w:lineRule="auto"/>
        <w:ind w:left="0" w:right="0" w:firstLine="560"/>
        <w:textAlignment w:val="auto"/>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 操作手册（部署、安装、维护）；</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before="0" w:after="0" w:line="360" w:lineRule="auto"/>
        <w:ind w:left="0" w:right="0" w:firstLine="56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color w:val="000000"/>
          <w:sz w:val="24"/>
          <w:szCs w:val="24"/>
          <w:highlight w:val="none"/>
        </w:rPr>
        <w:t>4.用户手册</w:t>
      </w:r>
      <w:r>
        <w:rPr>
          <w:rFonts w:hint="eastAsia" w:ascii="宋体" w:hAnsi="宋体" w:eastAsia="宋体" w:cs="宋体"/>
          <w:color w:val="000000"/>
          <w:sz w:val="24"/>
          <w:szCs w:val="24"/>
          <w:highlight w:val="none"/>
          <w:lang w:eastAsia="zh-CN"/>
        </w:rPr>
        <w:t>。</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before="0" w:after="0" w:line="360" w:lineRule="auto"/>
        <w:ind w:left="480" w:leftChars="218" w:right="6" w:firstLine="128" w:firstLineChars="53"/>
        <w:textAlignment w:val="auto"/>
        <w:outlineLvl w:val="9"/>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lang w:val="en-US" w:eastAsia="zh-CN"/>
        </w:rPr>
        <w:t>七</w:t>
      </w:r>
      <w:r>
        <w:rPr>
          <w:rFonts w:hint="eastAsia" w:ascii="宋体" w:hAnsi="宋体" w:eastAsia="宋体" w:cs="宋体"/>
          <w:b/>
          <w:bCs/>
          <w:color w:val="000000"/>
          <w:sz w:val="24"/>
          <w:szCs w:val="24"/>
          <w:highlight w:val="none"/>
        </w:rPr>
        <w:t xml:space="preserve">、售后服务和培训要求 </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（一）售后服务要求：</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before="0" w:after="0" w:line="360" w:lineRule="auto"/>
        <w:ind w:left="480" w:leftChars="218" w:right="6" w:firstLine="127" w:firstLineChars="53"/>
        <w:textAlignment w:val="auto"/>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 xml:space="preserve">1.所投标产品必须是全新设备（包括零部件），完全符合原厂质量检测标准和国家质量检测标准；按生产厂家产品说明 书的规定提供随机资料、配件及软件。 </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 xml:space="preserve">2.质保及售后服务要求（含安装、调试、培训、维护等） </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（1）整机原厂质保不得少于</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年，质保期从验收合格之日起计算，</w:t>
      </w:r>
      <w:r>
        <w:rPr>
          <w:rFonts w:hint="eastAsia" w:ascii="宋体" w:hAnsi="宋体" w:eastAsia="宋体" w:cs="宋体"/>
          <w:color w:val="000000"/>
          <w:sz w:val="24"/>
          <w:szCs w:val="24"/>
          <w:highlight w:val="none"/>
          <w:lang w:eastAsia="zh-CN"/>
        </w:rPr>
        <w:t>同时</w:t>
      </w:r>
      <w:r>
        <w:rPr>
          <w:rFonts w:hint="eastAsia" w:ascii="宋体" w:hAnsi="宋体" w:eastAsia="宋体" w:cs="宋体"/>
          <w:color w:val="000000"/>
          <w:sz w:val="24"/>
          <w:szCs w:val="24"/>
          <w:highlight w:val="none"/>
        </w:rPr>
        <w:t>设备需满足5年及以上免费保修、终身维修要求</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保修期间需</w:t>
      </w:r>
      <w:r>
        <w:rPr>
          <w:rFonts w:hint="eastAsia" w:ascii="宋体" w:hAnsi="宋体" w:eastAsia="宋体" w:cs="宋体"/>
          <w:color w:val="000000"/>
          <w:sz w:val="24"/>
          <w:szCs w:val="24"/>
          <w:highlight w:val="none"/>
          <w:lang w:val="en-US" w:eastAsia="zh-CN"/>
        </w:rPr>
        <w:t>免费</w:t>
      </w:r>
      <w:r>
        <w:rPr>
          <w:rFonts w:hint="eastAsia" w:ascii="宋体" w:hAnsi="宋体" w:eastAsia="宋体" w:cs="宋体"/>
          <w:color w:val="000000"/>
          <w:sz w:val="24"/>
          <w:szCs w:val="24"/>
          <w:highlight w:val="none"/>
        </w:rPr>
        <w:t>提供包含但不限于电池、电极片、机箱等配件因破损老化或使用原因的更换。突发事件的售后服务，从响应到恢复设备功能的总时间原则上不得超过48小时；</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 xml:space="preserve">免费提供培训服务，培训内容包括日常运维操作培训，保证使用方能够正确操作和维护设备，培训时间和地点双方协商确定； </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）根据采购人要求，须保证每年对设备进行一次巡检。</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）仪器故障要求12小时内应答，24小时形成解决方案</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 xml:space="preserve"> 3.投标人必须保证所投标产品的技术规格（参数、功能等）的准 确性。 </w:t>
      </w:r>
      <w:r>
        <w:rPr>
          <w:rFonts w:hint="eastAsia" w:ascii="宋体" w:hAnsi="宋体" w:eastAsia="宋体" w:cs="宋体"/>
          <w:b/>
          <w:bCs/>
          <w:color w:val="000000"/>
          <w:sz w:val="24"/>
          <w:szCs w:val="24"/>
          <w:highlight w:val="none"/>
        </w:rPr>
        <w:t>（二）培训要求 ：</w:t>
      </w:r>
      <w:r>
        <w:rPr>
          <w:rFonts w:hint="eastAsia" w:ascii="宋体" w:hAnsi="宋体" w:eastAsia="宋体" w:cs="宋体"/>
          <w:b/>
          <w:bCs/>
          <w:color w:val="000000"/>
          <w:sz w:val="24"/>
          <w:szCs w:val="24"/>
          <w:highlight w:val="none"/>
        </w:rPr>
        <w:br w:type="textWrapping"/>
      </w:r>
      <w:r>
        <w:rPr>
          <w:rFonts w:hint="eastAsia" w:ascii="宋体" w:hAnsi="宋体" w:eastAsia="宋体" w:cs="宋体"/>
          <w:color w:val="000000"/>
          <w:sz w:val="24"/>
          <w:szCs w:val="24"/>
          <w:highlight w:val="none"/>
        </w:rPr>
        <w:t xml:space="preserve">1、中标人须对采购人进行培训，进行设备日常操作、工作原理、 注意事项、简单故障排除、维护保养等方面的系统培训。时间、地点、 人员由采购人确定，提前通知中标人安排工程师到场。 </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2、具体培训内容由投标人自行提供承诺。</w:t>
      </w:r>
      <w:r>
        <w:rPr>
          <w:rFonts w:hint="eastAsia" w:ascii="宋体" w:hAnsi="宋体" w:eastAsia="宋体" w:cs="宋体"/>
          <w:color w:val="000000"/>
          <w:sz w:val="24"/>
          <w:szCs w:val="24"/>
          <w:highlight w:val="none"/>
        </w:rPr>
        <w:br w:type="textWrapping"/>
      </w:r>
      <w:r>
        <w:rPr>
          <w:rFonts w:hint="eastAsia" w:ascii="宋体" w:hAnsi="宋体" w:eastAsia="宋体" w:cs="宋体"/>
          <w:b/>
          <w:bCs/>
          <w:color w:val="000000"/>
          <w:sz w:val="24"/>
          <w:szCs w:val="24"/>
          <w:highlight w:val="none"/>
        </w:rPr>
        <w:t> (三) 投标文件要求：</w:t>
      </w:r>
      <w:r>
        <w:rPr>
          <w:rFonts w:hint="eastAsia" w:ascii="宋体" w:hAnsi="宋体" w:eastAsia="宋体" w:cs="宋体"/>
          <w:b/>
          <w:bCs/>
          <w:color w:val="000000"/>
          <w:sz w:val="24"/>
          <w:szCs w:val="24"/>
          <w:highlight w:val="none"/>
        </w:rPr>
        <w:br w:type="textWrapping"/>
      </w:r>
      <w:r>
        <w:rPr>
          <w:rFonts w:hint="eastAsia" w:ascii="宋体" w:hAnsi="宋体" w:eastAsia="宋体" w:cs="宋体"/>
          <w:color w:val="000000"/>
          <w:sz w:val="24"/>
          <w:szCs w:val="24"/>
          <w:highlight w:val="none"/>
        </w:rPr>
        <w:t> 1、投标文件中提供《售后服务和培训方案》文件。</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 xml:space="preserve"> 2、《售后服务和培训方案》包括以下内容： </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 xml:space="preserve">（1）售后服务方案，包括售后服务响应时间承诺；提供备用设备方案等内容以及投标人认为其他需要说明的内容。 </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（2）培训方案。</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before="0" w:after="0" w:line="360" w:lineRule="auto"/>
        <w:ind w:left="0" w:right="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color w:val="000000"/>
          <w:sz w:val="24"/>
          <w:szCs w:val="24"/>
          <w:highlight w:val="none"/>
          <w:lang w:val="en-US" w:eastAsia="zh-CN"/>
        </w:rPr>
        <w:t>八</w:t>
      </w:r>
      <w:r>
        <w:rPr>
          <w:rFonts w:hint="eastAsia" w:ascii="宋体" w:hAnsi="宋体" w:eastAsia="宋体" w:cs="宋体"/>
          <w:b/>
          <w:color w:val="000000"/>
          <w:sz w:val="24"/>
          <w:szCs w:val="24"/>
          <w:highlight w:val="none"/>
        </w:rPr>
        <w:t>、其他要求</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before="0" w:after="0" w:line="360" w:lineRule="auto"/>
        <w:ind w:left="0" w:right="0" w:firstLine="600"/>
        <w:textAlignment w:val="auto"/>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见招标文件第五章《拟签订的合同文本》。</w:t>
      </w:r>
    </w:p>
    <w:p>
      <w:pPr>
        <w:pStyle w:val="2"/>
        <w:rPr>
          <w:rFonts w:hint="eastAsia"/>
        </w:rPr>
      </w:pPr>
    </w:p>
    <w:p>
      <w:pPr>
        <w:keepNext w:val="0"/>
        <w:keepLines w:val="0"/>
        <w:pageBreakBefore w:val="0"/>
        <w:widowControl/>
        <w:kinsoku/>
        <w:wordWrap/>
        <w:overflowPunct/>
        <w:topLinePunct w:val="0"/>
        <w:autoSpaceDE/>
        <w:autoSpaceDN/>
        <w:bidi w:val="0"/>
        <w:adjustRightInd/>
        <w:snapToGrid/>
        <w:spacing w:after="0" w:line="360" w:lineRule="auto"/>
        <w:ind w:firstLine="480"/>
        <w:textAlignment w:val="auto"/>
        <w:outlineLvl w:val="9"/>
        <w:rPr>
          <w:rFonts w:hint="eastAsia" w:ascii="宋体" w:hAnsi="宋体" w:eastAsia="宋体" w:cs="宋体"/>
          <w:sz w:val="24"/>
          <w:szCs w:val="24"/>
          <w:highlight w:val="none"/>
        </w:rPr>
      </w:pPr>
    </w:p>
    <w:p>
      <w:pPr>
        <w:keepNext w:val="0"/>
        <w:keepLines w:val="0"/>
        <w:pageBreakBefore w:val="0"/>
        <w:widowControl/>
        <w:kinsoku/>
        <w:wordWrap/>
        <w:overflowPunct/>
        <w:topLinePunct w:val="0"/>
        <w:autoSpaceDE/>
        <w:autoSpaceDN/>
        <w:bidi w:val="0"/>
        <w:adjustRightInd/>
        <w:snapToGrid w:val="0"/>
        <w:spacing w:before="0" w:after="0" w:line="360" w:lineRule="auto"/>
        <w:ind w:left="0"/>
        <w:textAlignment w:val="auto"/>
        <w:outlineLvl w:val="9"/>
        <w:rPr>
          <w:rFonts w:hint="eastAsia"/>
          <w:sz w:val="24"/>
          <w:szCs w:val="24"/>
          <w:lang w:val="en-US" w:eastAsia="zh-CN"/>
        </w:rPr>
      </w:pPr>
    </w:p>
    <w:p>
      <w:pPr>
        <w:pStyle w:val="3"/>
        <w:keepNext w:val="0"/>
        <w:keepLines w:val="0"/>
        <w:pageBreakBefore w:val="0"/>
        <w:widowControl/>
        <w:kinsoku/>
        <w:wordWrap/>
        <w:overflowPunct/>
        <w:topLinePunct w:val="0"/>
        <w:autoSpaceDE/>
        <w:autoSpaceDN/>
        <w:bidi w:val="0"/>
        <w:adjustRightInd/>
        <w:snapToGrid w:val="0"/>
        <w:spacing w:before="0" w:after="0" w:line="360" w:lineRule="auto"/>
        <w:ind w:left="0"/>
        <w:textAlignment w:val="auto"/>
        <w:outlineLvl w:val="9"/>
        <w:rPr>
          <w:rFonts w:hint="eastAsia"/>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before="0" w:after="0" w:line="360" w:lineRule="auto"/>
        <w:ind w:left="0"/>
        <w:textAlignment w:val="auto"/>
        <w:outlineLvl w:val="9"/>
        <w:rPr>
          <w:rFonts w:hint="eastAsia"/>
          <w:sz w:val="24"/>
          <w:szCs w:val="24"/>
          <w:lang w:val="en-US" w:eastAsia="zh-CN"/>
        </w:rPr>
      </w:pPr>
    </w:p>
    <w:p>
      <w:pPr>
        <w:pStyle w:val="3"/>
        <w:keepNext w:val="0"/>
        <w:keepLines w:val="0"/>
        <w:pageBreakBefore w:val="0"/>
        <w:widowControl/>
        <w:kinsoku/>
        <w:wordWrap/>
        <w:overflowPunct/>
        <w:topLinePunct w:val="0"/>
        <w:autoSpaceDE/>
        <w:autoSpaceDN/>
        <w:bidi w:val="0"/>
        <w:adjustRightInd/>
        <w:snapToGrid w:val="0"/>
        <w:spacing w:before="0" w:after="0" w:line="360" w:lineRule="auto"/>
        <w:ind w:left="0"/>
        <w:textAlignment w:val="auto"/>
        <w:outlineLvl w:val="9"/>
        <w:rPr>
          <w:rFonts w:hint="eastAsia"/>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before="0" w:after="0" w:line="360" w:lineRule="auto"/>
        <w:ind w:left="0"/>
        <w:textAlignment w:val="auto"/>
        <w:outlineLvl w:val="9"/>
        <w:rPr>
          <w:rFonts w:hint="eastAsia"/>
          <w:sz w:val="24"/>
          <w:szCs w:val="24"/>
          <w:lang w:val="en-US" w:eastAsia="zh-CN"/>
        </w:rPr>
      </w:pPr>
    </w:p>
    <w:p>
      <w:pPr>
        <w:pStyle w:val="3"/>
        <w:keepNext w:val="0"/>
        <w:keepLines w:val="0"/>
        <w:pageBreakBefore w:val="0"/>
        <w:widowControl/>
        <w:kinsoku/>
        <w:wordWrap/>
        <w:overflowPunct/>
        <w:topLinePunct w:val="0"/>
        <w:autoSpaceDE/>
        <w:autoSpaceDN/>
        <w:bidi w:val="0"/>
        <w:adjustRightInd/>
        <w:snapToGrid w:val="0"/>
        <w:spacing w:before="0" w:after="0" w:line="360" w:lineRule="auto"/>
        <w:ind w:left="0"/>
        <w:textAlignment w:val="auto"/>
        <w:outlineLvl w:val="9"/>
        <w:rPr>
          <w:rFonts w:hint="eastAsia"/>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before="0" w:after="0" w:line="360" w:lineRule="auto"/>
        <w:ind w:left="0"/>
        <w:textAlignment w:val="auto"/>
        <w:outlineLvl w:val="9"/>
        <w:rPr>
          <w:rFonts w:hint="eastAsia"/>
          <w:sz w:val="24"/>
          <w:szCs w:val="24"/>
          <w:lang w:val="en-US" w:eastAsia="zh-CN"/>
        </w:rPr>
      </w:pPr>
    </w:p>
    <w:p>
      <w:pPr>
        <w:pStyle w:val="3"/>
        <w:keepNext w:val="0"/>
        <w:keepLines w:val="0"/>
        <w:pageBreakBefore w:val="0"/>
        <w:widowControl/>
        <w:kinsoku/>
        <w:wordWrap/>
        <w:overflowPunct/>
        <w:topLinePunct w:val="0"/>
        <w:autoSpaceDE/>
        <w:autoSpaceDN/>
        <w:bidi w:val="0"/>
        <w:adjustRightInd/>
        <w:snapToGrid w:val="0"/>
        <w:spacing w:before="0" w:after="0" w:line="360" w:lineRule="auto"/>
        <w:ind w:left="0"/>
        <w:textAlignment w:val="auto"/>
        <w:outlineLvl w:val="9"/>
        <w:rPr>
          <w:rFonts w:hint="eastAsia"/>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before="0" w:after="0" w:line="360" w:lineRule="auto"/>
        <w:ind w:left="0"/>
        <w:textAlignment w:val="auto"/>
        <w:outlineLvl w:val="9"/>
        <w:rPr>
          <w:rFonts w:hint="eastAsia"/>
          <w:sz w:val="24"/>
          <w:szCs w:val="24"/>
          <w:lang w:val="en-US" w:eastAsia="zh-CN"/>
        </w:rPr>
      </w:pPr>
    </w:p>
    <w:p>
      <w:pPr>
        <w:rPr>
          <w:rFonts w:hint="eastAsia"/>
          <w:lang w:val="en-US" w:eastAsia="zh-CN"/>
        </w:rPr>
      </w:pPr>
    </w:p>
    <w:p>
      <w:pPr>
        <w:pStyle w:val="21"/>
        <w:ind w:left="0" w:leftChars="0" w:firstLine="0" w:firstLineChars="0"/>
        <w:rPr>
          <w:rFonts w:hint="eastAsia" w:ascii="宋体" w:hAnsi="宋体" w:eastAsia="宋体" w:cs="宋体"/>
          <w:color w:val="auto"/>
          <w:sz w:val="24"/>
          <w:szCs w:val="24"/>
          <w:lang w:val="en-US" w:eastAsia="en-US" w:bidi="ar-SA"/>
        </w:rPr>
      </w:pPr>
    </w:p>
    <w:p>
      <w:pPr>
        <w:jc w:val="center"/>
        <w:outlineLvl w:val="0"/>
        <w:rPr>
          <w:rFonts w:hint="eastAsia" w:ascii="宋体" w:hAnsi="宋体" w:eastAsia="宋体" w:cs="宋体"/>
          <w:b/>
          <w:bCs/>
          <w:color w:val="auto"/>
          <w:sz w:val="28"/>
          <w:szCs w:val="28"/>
        </w:rPr>
      </w:pPr>
      <w:r>
        <w:rPr>
          <w:rFonts w:hint="eastAsia" w:ascii="宋体" w:hAnsi="宋体" w:eastAsia="宋体" w:cs="宋体"/>
          <w:b/>
          <w:bCs/>
          <w:color w:val="auto"/>
          <w:sz w:val="28"/>
          <w:szCs w:val="28"/>
        </w:rPr>
        <w:t>第七章  投标文件相关格式</w:t>
      </w:r>
    </w:p>
    <w:p>
      <w:pPr>
        <w:jc w:val="center"/>
        <w:rPr>
          <w:rFonts w:hint="eastAsia" w:ascii="宋体" w:hAnsi="宋体" w:eastAsia="宋体" w:cs="宋体"/>
          <w:color w:val="auto"/>
          <w:sz w:val="24"/>
        </w:rPr>
      </w:pPr>
    </w:p>
    <w:p>
      <w:pPr>
        <w:keepNext w:val="0"/>
        <w:keepLines w:val="0"/>
        <w:pageBreakBefore w:val="0"/>
        <w:widowControl/>
        <w:kinsoku/>
        <w:wordWrap/>
        <w:overflowPunct/>
        <w:topLinePunct w:val="0"/>
        <w:autoSpaceDE/>
        <w:autoSpaceDN/>
        <w:bidi w:val="0"/>
        <w:adjustRightInd/>
        <w:spacing w:after="0" w:line="360" w:lineRule="auto"/>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目   录</w:t>
      </w:r>
    </w:p>
    <w:p>
      <w:pPr>
        <w:keepNext w:val="0"/>
        <w:keepLines w:val="0"/>
        <w:pageBreakBefore w:val="0"/>
        <w:widowControl/>
        <w:kinsoku/>
        <w:wordWrap/>
        <w:overflowPunct/>
        <w:topLinePunct w:val="0"/>
        <w:autoSpaceDE/>
        <w:autoSpaceDN/>
        <w:bidi w:val="0"/>
        <w:adjustRightInd/>
        <w:spacing w:after="0" w:line="480" w:lineRule="auto"/>
        <w:ind w:firstLine="960" w:firstLineChars="400"/>
        <w:textAlignment w:val="auto"/>
        <w:outlineLvl w:val="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投标函</w:t>
      </w:r>
      <w:r>
        <w:rPr>
          <w:rFonts w:hint="eastAsia" w:ascii="宋体" w:hAnsi="宋体" w:eastAsia="宋体" w:cs="宋体"/>
          <w:color w:val="auto"/>
          <w:sz w:val="24"/>
          <w:szCs w:val="24"/>
          <w:lang w:eastAsia="zh-CN"/>
        </w:rPr>
        <w:t>格式</w:t>
      </w:r>
    </w:p>
    <w:p>
      <w:pPr>
        <w:keepNext w:val="0"/>
        <w:keepLines w:val="0"/>
        <w:pageBreakBefore w:val="0"/>
        <w:widowControl/>
        <w:kinsoku/>
        <w:wordWrap/>
        <w:overflowPunct/>
        <w:topLinePunct w:val="0"/>
        <w:autoSpaceDE/>
        <w:autoSpaceDN/>
        <w:bidi w:val="0"/>
        <w:adjustRightInd/>
        <w:spacing w:after="0" w:line="480" w:lineRule="auto"/>
        <w:ind w:firstLine="960" w:firstLineChars="400"/>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开标一览表</w:t>
      </w:r>
      <w:r>
        <w:rPr>
          <w:rFonts w:hint="eastAsia" w:ascii="宋体" w:hAnsi="宋体" w:eastAsia="宋体" w:cs="宋体"/>
          <w:color w:val="auto"/>
          <w:sz w:val="24"/>
          <w:szCs w:val="24"/>
          <w:lang w:eastAsia="zh-CN"/>
        </w:rPr>
        <w:t>格式</w:t>
      </w:r>
    </w:p>
    <w:p>
      <w:pPr>
        <w:keepNext w:val="0"/>
        <w:keepLines w:val="0"/>
        <w:pageBreakBefore w:val="0"/>
        <w:widowControl/>
        <w:kinsoku/>
        <w:wordWrap/>
        <w:overflowPunct/>
        <w:topLinePunct w:val="0"/>
        <w:autoSpaceDE/>
        <w:autoSpaceDN/>
        <w:bidi w:val="0"/>
        <w:adjustRightInd/>
        <w:spacing w:after="0" w:line="480" w:lineRule="auto"/>
        <w:ind w:firstLine="960" w:firstLineChars="400"/>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分项价格表</w:t>
      </w:r>
      <w:r>
        <w:rPr>
          <w:rFonts w:hint="eastAsia" w:ascii="宋体" w:hAnsi="宋体" w:eastAsia="宋体" w:cs="宋体"/>
          <w:color w:val="auto"/>
          <w:sz w:val="24"/>
          <w:szCs w:val="24"/>
          <w:lang w:eastAsia="zh-CN"/>
        </w:rPr>
        <w:t>格式</w:t>
      </w:r>
    </w:p>
    <w:p>
      <w:pPr>
        <w:keepNext w:val="0"/>
        <w:keepLines w:val="0"/>
        <w:pageBreakBefore w:val="0"/>
        <w:widowControl/>
        <w:kinsoku/>
        <w:wordWrap/>
        <w:overflowPunct/>
        <w:topLinePunct w:val="0"/>
        <w:autoSpaceDE/>
        <w:autoSpaceDN/>
        <w:bidi w:val="0"/>
        <w:adjustRightInd/>
        <w:spacing w:after="0" w:line="480" w:lineRule="auto"/>
        <w:ind w:firstLine="960" w:firstLineChars="400"/>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偏离表</w:t>
      </w:r>
      <w:r>
        <w:rPr>
          <w:rFonts w:hint="eastAsia" w:ascii="宋体" w:hAnsi="宋体" w:eastAsia="宋体" w:cs="宋体"/>
          <w:color w:val="auto"/>
          <w:sz w:val="24"/>
          <w:szCs w:val="24"/>
          <w:lang w:eastAsia="zh-CN"/>
        </w:rPr>
        <w:t>格式</w:t>
      </w:r>
    </w:p>
    <w:p>
      <w:pPr>
        <w:keepNext w:val="0"/>
        <w:keepLines w:val="0"/>
        <w:pageBreakBefore w:val="0"/>
        <w:widowControl/>
        <w:kinsoku/>
        <w:wordWrap/>
        <w:overflowPunct/>
        <w:topLinePunct w:val="0"/>
        <w:autoSpaceDE/>
        <w:autoSpaceDN/>
        <w:bidi w:val="0"/>
        <w:adjustRightInd/>
        <w:spacing w:after="0" w:line="480" w:lineRule="auto"/>
        <w:ind w:firstLine="960" w:firstLineChars="400"/>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法定代表人授权书</w:t>
      </w:r>
      <w:r>
        <w:rPr>
          <w:rFonts w:hint="eastAsia" w:ascii="宋体" w:hAnsi="宋体" w:eastAsia="宋体" w:cs="宋体"/>
          <w:color w:val="auto"/>
          <w:sz w:val="24"/>
          <w:szCs w:val="24"/>
          <w:lang w:eastAsia="zh-CN"/>
        </w:rPr>
        <w:t>格式</w:t>
      </w:r>
    </w:p>
    <w:p>
      <w:pPr>
        <w:keepNext w:val="0"/>
        <w:keepLines w:val="0"/>
        <w:pageBreakBefore w:val="0"/>
        <w:widowControl/>
        <w:kinsoku/>
        <w:wordWrap/>
        <w:overflowPunct/>
        <w:topLinePunct w:val="0"/>
        <w:autoSpaceDE/>
        <w:autoSpaceDN/>
        <w:bidi w:val="0"/>
        <w:adjustRightInd/>
        <w:spacing w:after="0" w:line="480" w:lineRule="auto"/>
        <w:ind w:firstLine="960" w:firstLineChars="400"/>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中小企业声明函</w:t>
      </w:r>
      <w:r>
        <w:rPr>
          <w:rFonts w:hint="eastAsia" w:ascii="宋体" w:hAnsi="宋体" w:eastAsia="宋体" w:cs="宋体"/>
          <w:color w:val="auto"/>
          <w:sz w:val="24"/>
          <w:szCs w:val="24"/>
          <w:lang w:eastAsia="zh-CN"/>
        </w:rPr>
        <w:t>格式</w:t>
      </w:r>
    </w:p>
    <w:p>
      <w:pPr>
        <w:keepNext w:val="0"/>
        <w:keepLines w:val="0"/>
        <w:pageBreakBefore w:val="0"/>
        <w:widowControl/>
        <w:kinsoku/>
        <w:wordWrap/>
        <w:overflowPunct/>
        <w:topLinePunct w:val="0"/>
        <w:autoSpaceDE/>
        <w:autoSpaceDN/>
        <w:bidi w:val="0"/>
        <w:adjustRightInd/>
        <w:spacing w:after="0" w:line="480" w:lineRule="auto"/>
        <w:ind w:firstLine="960" w:firstLineChars="400"/>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残疾人福利性单位声明函</w:t>
      </w:r>
      <w:r>
        <w:rPr>
          <w:rFonts w:hint="eastAsia" w:ascii="宋体" w:hAnsi="宋体" w:eastAsia="宋体" w:cs="宋体"/>
          <w:color w:val="auto"/>
          <w:sz w:val="24"/>
          <w:szCs w:val="24"/>
          <w:lang w:eastAsia="zh-CN"/>
        </w:rPr>
        <w:t>格式</w:t>
      </w:r>
    </w:p>
    <w:p>
      <w:pPr>
        <w:keepNext w:val="0"/>
        <w:keepLines w:val="0"/>
        <w:pageBreakBefore w:val="0"/>
        <w:widowControl/>
        <w:kinsoku/>
        <w:wordWrap/>
        <w:overflowPunct/>
        <w:topLinePunct w:val="0"/>
        <w:autoSpaceDE/>
        <w:autoSpaceDN/>
        <w:bidi w:val="0"/>
        <w:adjustRightInd/>
        <w:snapToGrid w:val="0"/>
        <w:spacing w:after="0" w:line="480" w:lineRule="auto"/>
        <w:ind w:firstLine="960" w:firstLineChars="400"/>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投标人参加政府采购活动前3年内在经营活动中没有重大违法记录的书面声明</w:t>
      </w:r>
      <w:r>
        <w:rPr>
          <w:rFonts w:hint="eastAsia" w:ascii="宋体" w:hAnsi="宋体" w:eastAsia="宋体" w:cs="宋体"/>
          <w:color w:val="auto"/>
          <w:sz w:val="24"/>
          <w:szCs w:val="24"/>
          <w:lang w:eastAsia="zh-CN"/>
        </w:rPr>
        <w:t>格式</w:t>
      </w:r>
    </w:p>
    <w:p>
      <w:pPr>
        <w:keepNext w:val="0"/>
        <w:keepLines w:val="0"/>
        <w:pageBreakBefore w:val="0"/>
        <w:widowControl/>
        <w:kinsoku/>
        <w:wordWrap/>
        <w:overflowPunct/>
        <w:topLinePunct w:val="0"/>
        <w:autoSpaceDE/>
        <w:autoSpaceDN/>
        <w:bidi w:val="0"/>
        <w:adjustRightInd/>
        <w:snapToGrid w:val="0"/>
        <w:spacing w:after="0" w:line="480" w:lineRule="auto"/>
        <w:ind w:firstLine="960" w:firstLineChars="400"/>
        <w:textAlignment w:val="auto"/>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具备履行合同所必需的设备和专业技术能力的书面声明</w:t>
      </w:r>
    </w:p>
    <w:p>
      <w:pPr>
        <w:keepNext w:val="0"/>
        <w:keepLines w:val="0"/>
        <w:pageBreakBefore w:val="0"/>
        <w:widowControl/>
        <w:kinsoku/>
        <w:wordWrap/>
        <w:overflowPunct/>
        <w:topLinePunct w:val="0"/>
        <w:autoSpaceDE/>
        <w:autoSpaceDN/>
        <w:bidi w:val="0"/>
        <w:adjustRightInd/>
        <w:snapToGrid w:val="0"/>
        <w:spacing w:after="0" w:line="480" w:lineRule="auto"/>
        <w:ind w:firstLine="960" w:firstLineChars="400"/>
        <w:textAlignment w:val="auto"/>
        <w:outlineLvl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10、成功施救案例索引</w:t>
      </w:r>
    </w:p>
    <w:p>
      <w:pPr>
        <w:keepNext w:val="0"/>
        <w:keepLines w:val="0"/>
        <w:pageBreakBefore w:val="0"/>
        <w:widowControl/>
        <w:kinsoku/>
        <w:wordWrap/>
        <w:overflowPunct/>
        <w:topLinePunct w:val="0"/>
        <w:autoSpaceDE/>
        <w:autoSpaceDN/>
        <w:bidi w:val="0"/>
        <w:adjustRightInd/>
        <w:snapToGrid w:val="0"/>
        <w:spacing w:after="0" w:line="480" w:lineRule="auto"/>
        <w:ind w:firstLine="960" w:firstLineChars="400"/>
        <w:textAlignment w:val="auto"/>
        <w:outlineLvl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预付款保函支付条款</w:t>
      </w:r>
      <w:r>
        <w:rPr>
          <w:rFonts w:hint="eastAsia" w:ascii="宋体" w:hAnsi="宋体" w:eastAsia="宋体" w:cs="宋体"/>
          <w:color w:val="auto"/>
          <w:sz w:val="24"/>
          <w:szCs w:val="24"/>
          <w:lang w:eastAsia="zh-CN"/>
        </w:rPr>
        <w:t>格式</w:t>
      </w:r>
    </w:p>
    <w:p>
      <w:pPr>
        <w:pStyle w:val="4"/>
        <w:rPr>
          <w:rFonts w:hint="eastAsia"/>
        </w:rPr>
      </w:pPr>
    </w:p>
    <w:p>
      <w:pPr>
        <w:keepNext w:val="0"/>
        <w:keepLines w:val="0"/>
        <w:pageBreakBefore w:val="0"/>
        <w:widowControl/>
        <w:kinsoku/>
        <w:wordWrap/>
        <w:overflowPunct/>
        <w:topLinePunct w:val="0"/>
        <w:autoSpaceDE/>
        <w:autoSpaceDN/>
        <w:bidi w:val="0"/>
        <w:adjustRightInd/>
        <w:spacing w:line="480" w:lineRule="auto"/>
        <w:ind w:firstLine="720" w:firstLineChars="300"/>
        <w:textAlignment w:val="auto"/>
        <w:outlineLvl w:val="0"/>
        <w:rPr>
          <w:rFonts w:hint="eastAsia" w:ascii="宋体" w:hAnsi="宋体" w:eastAsia="宋体" w:cs="宋体"/>
          <w:color w:val="auto"/>
          <w:sz w:val="24"/>
          <w:szCs w:val="24"/>
        </w:rPr>
      </w:pPr>
    </w:p>
    <w:p>
      <w:pPr>
        <w:pStyle w:val="17"/>
        <w:rPr>
          <w:rFonts w:hint="eastAsia" w:ascii="宋体" w:hAnsi="宋体" w:eastAsia="宋体" w:cs="宋体"/>
          <w:color w:val="auto"/>
          <w:sz w:val="24"/>
          <w:szCs w:val="24"/>
        </w:rPr>
      </w:pPr>
    </w:p>
    <w:p>
      <w:pPr>
        <w:pStyle w:val="17"/>
        <w:ind w:left="0" w:firstLine="0"/>
        <w:rPr>
          <w:rFonts w:hint="eastAsia" w:ascii="宋体" w:hAnsi="宋体" w:eastAsia="宋体" w:cs="宋体"/>
          <w:color w:val="auto"/>
          <w:sz w:val="24"/>
          <w:szCs w:val="24"/>
        </w:rPr>
      </w:pPr>
    </w:p>
    <w:p>
      <w:pPr>
        <w:pStyle w:val="17"/>
        <w:ind w:left="0" w:firstLine="0"/>
        <w:rPr>
          <w:rFonts w:hint="eastAsia" w:ascii="宋体" w:hAnsi="宋体" w:eastAsia="宋体" w:cs="宋体"/>
          <w:color w:val="auto"/>
          <w:sz w:val="28"/>
          <w:szCs w:val="28"/>
        </w:rPr>
      </w:pPr>
    </w:p>
    <w:p>
      <w:pPr>
        <w:pStyle w:val="17"/>
        <w:ind w:left="0" w:firstLine="0"/>
        <w:rPr>
          <w:rFonts w:hint="eastAsia" w:ascii="宋体" w:hAnsi="宋体" w:eastAsia="宋体" w:cs="宋体"/>
          <w:color w:val="auto"/>
          <w:sz w:val="28"/>
          <w:szCs w:val="28"/>
        </w:rPr>
      </w:pPr>
    </w:p>
    <w:p>
      <w:pPr>
        <w:pStyle w:val="17"/>
        <w:ind w:left="0" w:firstLine="0"/>
        <w:rPr>
          <w:rFonts w:hint="eastAsia" w:ascii="宋体" w:hAnsi="宋体" w:eastAsia="宋体" w:cs="宋体"/>
          <w:color w:val="auto"/>
          <w:sz w:val="28"/>
          <w:szCs w:val="28"/>
        </w:rPr>
      </w:pPr>
    </w:p>
    <w:p>
      <w:pPr>
        <w:pBdr>
          <w:top w:val="none" w:color="000000" w:sz="0" w:space="0"/>
          <w:left w:val="none" w:color="000000" w:sz="0" w:space="0"/>
          <w:bottom w:val="none" w:color="000000" w:sz="0" w:space="0"/>
          <w:right w:val="none" w:color="000000" w:sz="0" w:space="0"/>
        </w:pBdr>
        <w:spacing w:before="0" w:after="0" w:line="519" w:lineRule="atLeast"/>
        <w:ind w:right="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一、投标函</w:t>
      </w:r>
    </w:p>
    <w:p>
      <w:pPr>
        <w:pBdr>
          <w:top w:val="none" w:color="000000" w:sz="0" w:space="0"/>
          <w:left w:val="none" w:color="000000" w:sz="0" w:space="0"/>
          <w:bottom w:val="none" w:color="000000" w:sz="0" w:space="0"/>
          <w:right w:val="none" w:color="000000" w:sz="0" w:space="0"/>
        </w:pBdr>
        <w:spacing w:before="0" w:after="0" w:line="519" w:lineRule="atLeast"/>
        <w:ind w:left="0" w:right="0" w:firstLine="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致：</w:t>
      </w:r>
      <w:r>
        <w:rPr>
          <w:rFonts w:hint="eastAsia" w:ascii="宋体" w:hAnsi="宋体" w:eastAsia="宋体" w:cs="宋体"/>
          <w:color w:val="auto"/>
          <w:sz w:val="24"/>
          <w:szCs w:val="24"/>
          <w:u w:val="single"/>
        </w:rPr>
        <w:t> </w:t>
      </w:r>
      <w:r>
        <w:rPr>
          <w:rFonts w:hint="eastAsia" w:ascii="宋体" w:hAnsi="宋体" w:eastAsia="宋体" w:cs="宋体"/>
          <w:color w:val="auto"/>
          <w:sz w:val="24"/>
          <w:szCs w:val="24"/>
          <w:u w:val="single"/>
          <w:lang w:eastAsia="zh-CN"/>
        </w:rPr>
        <w:t>中正信造价咨询有限公司</w:t>
      </w:r>
    </w:p>
    <w:p>
      <w:pPr>
        <w:pBdr>
          <w:top w:val="none" w:color="000000" w:sz="0" w:space="0"/>
          <w:left w:val="none" w:color="000000" w:sz="0" w:space="0"/>
          <w:bottom w:val="none" w:color="000000" w:sz="0" w:space="0"/>
          <w:right w:val="none" w:color="000000" w:sz="0" w:space="0"/>
        </w:pBdr>
        <w:spacing w:before="0" w:after="0" w:line="47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根据</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项目[项目编号</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ZZX</w:t>
      </w:r>
      <w:r>
        <w:rPr>
          <w:rFonts w:hint="eastAsia" w:ascii="宋体" w:hAnsi="宋体" w:eastAsia="宋体" w:cs="宋体"/>
          <w:color w:val="000000" w:themeColor="text1"/>
          <w:sz w:val="24"/>
          <w:szCs w:val="24"/>
          <w:lang w:val="en-US" w:eastAsia="zh-CN"/>
          <w14:textFill>
            <w14:solidFill>
              <w14:schemeClr w14:val="tx1"/>
            </w14:solidFill>
          </w14:textFill>
        </w:rPr>
        <w:t>X</w:t>
      </w:r>
      <w:r>
        <w:rPr>
          <w:rFonts w:hint="eastAsia" w:ascii="宋体" w:hAnsi="宋体" w:eastAsia="宋体" w:cs="宋体"/>
          <w:color w:val="000000" w:themeColor="text1"/>
          <w:sz w:val="24"/>
          <w:szCs w:val="24"/>
          <w:lang w:eastAsia="zh-CN"/>
          <w14:textFill>
            <w14:solidFill>
              <w14:schemeClr w14:val="tx1"/>
            </w14:solidFill>
          </w14:textFill>
        </w:rPr>
        <w:t>-G202</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-0</w:t>
      </w:r>
      <w:r>
        <w:rPr>
          <w:rFonts w:hint="eastAsia" w:ascii="宋体" w:hAnsi="宋体" w:eastAsia="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]招</w:t>
      </w:r>
      <w:r>
        <w:rPr>
          <w:rFonts w:hint="eastAsia" w:ascii="宋体" w:hAnsi="宋体" w:eastAsia="宋体" w:cs="宋体"/>
          <w:color w:val="auto"/>
          <w:sz w:val="24"/>
          <w:szCs w:val="24"/>
        </w:rPr>
        <w:t xml:space="preserve">标文件， </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(姓名)代表我方</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（投标人的名称）全权处理本次投标的有关事宜。</w:t>
      </w:r>
    </w:p>
    <w:p>
      <w:pPr>
        <w:pBdr>
          <w:top w:val="none" w:color="000000" w:sz="0" w:space="0"/>
          <w:left w:val="none" w:color="000000" w:sz="0" w:space="0"/>
          <w:bottom w:val="none" w:color="000000" w:sz="0" w:space="0"/>
          <w:right w:val="none" w:color="000000" w:sz="0" w:space="0"/>
        </w:pBdr>
        <w:spacing w:before="0" w:after="0" w:line="47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据此函，投标人承诺并同意如下： </w:t>
      </w:r>
    </w:p>
    <w:p>
      <w:pPr>
        <w:pBdr>
          <w:top w:val="none" w:color="000000" w:sz="0" w:space="0"/>
          <w:left w:val="none" w:color="000000" w:sz="0" w:space="0"/>
          <w:bottom w:val="none" w:color="000000" w:sz="0" w:space="0"/>
          <w:right w:val="none" w:color="000000" w:sz="0" w:space="0"/>
        </w:pBdr>
        <w:spacing w:before="0" w:after="0" w:line="47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1. 投标人唯一投标报价见《开标一览表》。</w:t>
      </w:r>
    </w:p>
    <w:p>
      <w:pPr>
        <w:pBdr>
          <w:top w:val="none" w:color="000000" w:sz="0" w:space="0"/>
          <w:left w:val="none" w:color="000000" w:sz="0" w:space="0"/>
          <w:bottom w:val="none" w:color="000000" w:sz="0" w:space="0"/>
          <w:right w:val="none" w:color="000000" w:sz="0" w:space="0"/>
        </w:pBdr>
        <w:spacing w:before="0" w:after="0" w:line="47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2. 投标人将按招标文件的规定履行合同责任和义务。</w:t>
      </w:r>
    </w:p>
    <w:p>
      <w:pPr>
        <w:pBdr>
          <w:top w:val="none" w:color="000000" w:sz="0" w:space="0"/>
          <w:left w:val="none" w:color="000000" w:sz="0" w:space="0"/>
          <w:bottom w:val="none" w:color="000000" w:sz="0" w:space="0"/>
          <w:right w:val="none" w:color="000000" w:sz="0" w:space="0"/>
        </w:pBdr>
        <w:spacing w:before="0" w:after="0" w:line="47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3. 投标人已详细审查全部招标文件，包括第[插入编号] [补遗书][如果有的话]。投标人完全理解并同意放弃对这方面有不明及误解的权力。</w:t>
      </w:r>
    </w:p>
    <w:p>
      <w:pPr>
        <w:pBdr>
          <w:top w:val="none" w:color="000000" w:sz="0" w:space="0"/>
          <w:left w:val="none" w:color="000000" w:sz="0" w:space="0"/>
          <w:bottom w:val="none" w:color="000000" w:sz="0" w:space="0"/>
          <w:right w:val="none" w:color="000000" w:sz="0" w:space="0"/>
        </w:pBdr>
        <w:spacing w:before="0" w:after="0" w:line="47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4. 投标有效期为开标之日后90天。</w:t>
      </w:r>
    </w:p>
    <w:p>
      <w:pPr>
        <w:pBdr>
          <w:top w:val="none" w:color="000000" w:sz="0" w:space="0"/>
          <w:left w:val="none" w:color="000000" w:sz="0" w:space="0"/>
          <w:bottom w:val="none" w:color="000000" w:sz="0" w:space="0"/>
          <w:right w:val="none" w:color="000000" w:sz="0" w:space="0"/>
        </w:pBdr>
        <w:spacing w:before="0" w:after="0" w:line="47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5. 投标人同意提供按照贵方可能要求的与其投标有关的一切数据或资料，完全理解贵方不一定接受最低价的投标或收到的任何投标。</w:t>
      </w:r>
    </w:p>
    <w:p>
      <w:pPr>
        <w:pBdr>
          <w:top w:val="none" w:color="000000" w:sz="0" w:space="0"/>
          <w:left w:val="none" w:color="000000" w:sz="0" w:space="0"/>
          <w:bottom w:val="none" w:color="000000" w:sz="0" w:space="0"/>
          <w:right w:val="none" w:color="000000" w:sz="0" w:space="0"/>
        </w:pBdr>
        <w:spacing w:before="0" w:after="0" w:line="47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6. 投标人同意在授予合同后，按照有关规定支付公证费(如有)。</w:t>
      </w:r>
    </w:p>
    <w:p>
      <w:pPr>
        <w:pBdr>
          <w:top w:val="none" w:color="000000" w:sz="0" w:space="0"/>
          <w:left w:val="none" w:color="000000" w:sz="0" w:space="0"/>
          <w:bottom w:val="none" w:color="000000" w:sz="0" w:space="0"/>
          <w:right w:val="none" w:color="000000" w:sz="0" w:space="0"/>
        </w:pBdr>
        <w:spacing w:before="0" w:after="0" w:line="479" w:lineRule="atLeast"/>
        <w:ind w:left="0" w:right="29"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7. </w:t>
      </w:r>
      <w:r>
        <w:rPr>
          <w:rFonts w:hint="eastAsia" w:ascii="宋体" w:hAnsi="宋体" w:eastAsia="宋体" w:cs="宋体"/>
          <w:color w:val="auto"/>
          <w:sz w:val="24"/>
          <w:szCs w:val="24"/>
          <w:lang w:eastAsia="zh-CN"/>
        </w:rPr>
        <w:t>中正信造价咨询有限公司</w:t>
      </w:r>
      <w:r>
        <w:rPr>
          <w:rFonts w:hint="eastAsia" w:ascii="宋体" w:hAnsi="宋体" w:eastAsia="宋体" w:cs="宋体"/>
          <w:color w:val="auto"/>
          <w:sz w:val="24"/>
          <w:szCs w:val="24"/>
        </w:rPr>
        <w:t>有权将我单位本项目的《开标一览表》和《分项价格表》予以公示，公示的方式由</w:t>
      </w:r>
      <w:r>
        <w:rPr>
          <w:rFonts w:hint="eastAsia" w:ascii="宋体" w:hAnsi="宋体" w:eastAsia="宋体" w:cs="宋体"/>
          <w:color w:val="auto"/>
          <w:sz w:val="24"/>
          <w:szCs w:val="24"/>
          <w:lang w:eastAsia="zh-CN"/>
        </w:rPr>
        <w:t>中正信造价咨询有限公司</w:t>
      </w:r>
      <w:r>
        <w:rPr>
          <w:rFonts w:hint="eastAsia" w:ascii="宋体" w:hAnsi="宋体" w:eastAsia="宋体" w:cs="宋体"/>
          <w:color w:val="auto"/>
          <w:sz w:val="24"/>
          <w:szCs w:val="24"/>
        </w:rPr>
        <w:t>确定。</w:t>
      </w:r>
    </w:p>
    <w:p>
      <w:pPr>
        <w:pBdr>
          <w:top w:val="none" w:color="000000" w:sz="0" w:space="0"/>
          <w:left w:val="none" w:color="000000" w:sz="0" w:space="0"/>
          <w:bottom w:val="none" w:color="000000" w:sz="0" w:space="0"/>
          <w:right w:val="none" w:color="000000" w:sz="0" w:space="0"/>
        </w:pBdr>
        <w:spacing w:before="0" w:after="0" w:line="479" w:lineRule="atLeast"/>
        <w:ind w:left="0" w:right="29"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8. 采购人有权对投标人投标文件的真实性进行核实，如投标人不能在采购人规定的时间内向采购人提供有效的证明文件，将被采购人认定为具有《中华人民共和国政府采购法》第七十七条所规定的“提供虚假材料谋取中标、成交的”情形，并承担相应的法律责任。</w:t>
      </w:r>
    </w:p>
    <w:p>
      <w:pPr>
        <w:pBdr>
          <w:top w:val="none" w:color="000000" w:sz="0" w:space="0"/>
          <w:left w:val="none" w:color="000000" w:sz="0" w:space="0"/>
          <w:bottom w:val="none" w:color="000000" w:sz="0" w:space="0"/>
          <w:right w:val="none" w:color="000000" w:sz="0" w:space="0"/>
        </w:pBdr>
        <w:spacing w:before="0" w:after="0" w:line="47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9. 与本投标有关的一切正式往来信函请寄：</w:t>
      </w:r>
    </w:p>
    <w:p>
      <w:pPr>
        <w:pBdr>
          <w:top w:val="none" w:color="000000" w:sz="0" w:space="0"/>
          <w:left w:val="none" w:color="000000" w:sz="0" w:space="0"/>
          <w:bottom w:val="none" w:color="000000" w:sz="0" w:space="0"/>
          <w:right w:val="none" w:color="000000" w:sz="0" w:space="0"/>
        </w:pBdr>
        <w:spacing w:before="0" w:after="0" w:line="479" w:lineRule="atLeast"/>
        <w:ind w:left="0" w:right="0" w:firstLine="120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地址： </w:t>
      </w:r>
    </w:p>
    <w:p>
      <w:pPr>
        <w:pBdr>
          <w:top w:val="none" w:color="000000" w:sz="0" w:space="0"/>
          <w:left w:val="none" w:color="000000" w:sz="0" w:space="0"/>
          <w:bottom w:val="none" w:color="000000" w:sz="0" w:space="0"/>
          <w:right w:val="none" w:color="000000" w:sz="0" w:space="0"/>
        </w:pBdr>
        <w:spacing w:before="0" w:after="0" w:line="479" w:lineRule="atLeast"/>
        <w:ind w:left="0" w:right="0" w:firstLine="120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电话： </w:t>
      </w:r>
    </w:p>
    <w:p>
      <w:pPr>
        <w:pBdr>
          <w:top w:val="none" w:color="000000" w:sz="0" w:space="0"/>
          <w:left w:val="none" w:color="000000" w:sz="0" w:space="0"/>
          <w:bottom w:val="none" w:color="000000" w:sz="0" w:space="0"/>
          <w:right w:val="none" w:color="000000" w:sz="0" w:space="0"/>
        </w:pBdr>
        <w:spacing w:before="0" w:after="0" w:line="479" w:lineRule="atLeast"/>
        <w:ind w:left="0" w:right="0" w:firstLine="120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传真： </w:t>
      </w:r>
    </w:p>
    <w:p>
      <w:pPr>
        <w:pBdr>
          <w:top w:val="none" w:color="000000" w:sz="0" w:space="0"/>
          <w:left w:val="none" w:color="000000" w:sz="0" w:space="0"/>
          <w:bottom w:val="none" w:color="000000" w:sz="0" w:space="0"/>
          <w:right w:val="none" w:color="000000" w:sz="0" w:space="0"/>
        </w:pBdr>
        <w:spacing w:before="0" w:after="0" w:line="479" w:lineRule="atLeast"/>
        <w:ind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投标人：      （</w:t>
      </w:r>
      <w:r>
        <w:rPr>
          <w:rFonts w:hint="eastAsia" w:ascii="宋体" w:hAnsi="宋体" w:eastAsia="宋体" w:cs="宋体"/>
          <w:color w:val="auto"/>
          <w:sz w:val="24"/>
          <w:szCs w:val="24"/>
          <w:lang w:val="en-US" w:eastAsia="zh-CN"/>
        </w:rPr>
        <w:t>公</w:t>
      </w:r>
      <w:r>
        <w:rPr>
          <w:rFonts w:hint="eastAsia" w:ascii="宋体" w:hAnsi="宋体" w:eastAsia="宋体" w:cs="宋体"/>
          <w:color w:val="auto"/>
          <w:sz w:val="24"/>
          <w:szCs w:val="24"/>
        </w:rPr>
        <w:t>章）</w:t>
      </w:r>
    </w:p>
    <w:p>
      <w:pPr>
        <w:pBdr>
          <w:top w:val="none" w:color="000000" w:sz="0" w:space="0"/>
          <w:left w:val="none" w:color="000000" w:sz="0" w:space="0"/>
          <w:bottom w:val="none" w:color="000000" w:sz="0" w:space="0"/>
          <w:right w:val="none" w:color="000000" w:sz="0" w:space="0"/>
        </w:pBdr>
        <w:spacing w:before="0" w:after="0" w:line="479" w:lineRule="atLeast"/>
        <w:ind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投标人授权代表：</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（签字或</w:t>
      </w:r>
      <w:r>
        <w:rPr>
          <w:rFonts w:hint="eastAsia" w:ascii="宋体" w:hAnsi="宋体" w:eastAsia="宋体" w:cs="宋体"/>
          <w:color w:val="auto"/>
          <w:sz w:val="24"/>
          <w:szCs w:val="24"/>
          <w:lang w:val="en-US" w:eastAsia="zh-CN"/>
        </w:rPr>
        <w:t>盖</w:t>
      </w:r>
      <w:r>
        <w:rPr>
          <w:rFonts w:hint="eastAsia" w:ascii="宋体" w:hAnsi="宋体" w:eastAsia="宋体" w:cs="宋体"/>
          <w:color w:val="auto"/>
          <w:sz w:val="24"/>
          <w:szCs w:val="24"/>
        </w:rPr>
        <w:t>章）</w:t>
      </w:r>
    </w:p>
    <w:p>
      <w:pPr>
        <w:pBdr>
          <w:top w:val="none" w:color="000000" w:sz="0" w:space="0"/>
          <w:left w:val="none" w:color="000000" w:sz="0" w:space="0"/>
          <w:bottom w:val="none" w:color="000000" w:sz="0" w:space="0"/>
          <w:right w:val="none" w:color="000000" w:sz="0" w:space="0"/>
        </w:pBdr>
        <w:spacing w:before="0" w:after="0" w:line="479" w:lineRule="atLeast"/>
        <w:ind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日期：   年  月  日</w:t>
      </w:r>
    </w:p>
    <w:p>
      <w:pPr>
        <w:shd w:val="clear" w:color="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br w:type="page"/>
      </w:r>
    </w:p>
    <w:p>
      <w:pPr>
        <w:numPr>
          <w:ilvl w:val="0"/>
          <w:numId w:val="3"/>
        </w:numPr>
        <w:pBdr>
          <w:top w:val="none" w:color="000000" w:sz="0" w:space="0"/>
          <w:left w:val="none" w:color="000000" w:sz="0" w:space="0"/>
          <w:bottom w:val="none" w:color="000000" w:sz="0" w:space="0"/>
          <w:right w:val="none" w:color="000000" w:sz="0" w:space="0"/>
        </w:pBdr>
        <w:spacing w:before="0" w:after="0" w:line="479" w:lineRule="atLeast"/>
        <w:ind w:left="0" w:right="0" w:firstLine="64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开标一览表格式</w:t>
      </w:r>
    </w:p>
    <w:p>
      <w:pPr>
        <w:keepNext w:val="0"/>
        <w:keepLines w:val="0"/>
        <w:pageBreakBefore w:val="0"/>
        <w:widowControl/>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项目名称：自动体外除颤仪</w:t>
      </w:r>
      <w:r>
        <w:rPr>
          <w:rFonts w:hint="eastAsia" w:ascii="宋体" w:hAnsi="宋体" w:eastAsia="宋体" w:cs="宋体"/>
          <w:color w:val="000000" w:themeColor="text1"/>
          <w:sz w:val="24"/>
          <w:szCs w:val="24"/>
          <w:lang w:val="en-US" w:eastAsia="zh-CN"/>
          <w14:textFill>
            <w14:solidFill>
              <w14:schemeClr w14:val="tx1"/>
            </w14:solidFill>
          </w14:textFill>
        </w:rPr>
        <w:t>采购</w:t>
      </w:r>
    </w:p>
    <w:p>
      <w:pPr>
        <w:keepNext w:val="0"/>
        <w:keepLines w:val="0"/>
        <w:pageBreakBefore w:val="0"/>
        <w:widowControl/>
        <w:kinsoku/>
        <w:wordWrap/>
        <w:overflowPunct/>
        <w:topLinePunct w:val="0"/>
        <w:autoSpaceDE/>
        <w:autoSpaceDN/>
        <w:bidi w:val="0"/>
        <w:adjustRightInd/>
        <w:snapToGrid w:val="0"/>
        <w:spacing w:line="360" w:lineRule="auto"/>
        <w:textAlignment w:val="auto"/>
        <w:outlineLvl w:val="9"/>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w:t>
      </w:r>
      <w:r>
        <w:rPr>
          <w:rFonts w:hint="eastAsia" w:ascii="宋体" w:hAnsi="宋体" w:eastAsia="宋体" w:cs="宋体"/>
          <w:color w:val="000000" w:themeColor="text1"/>
          <w:sz w:val="24"/>
          <w:szCs w:val="24"/>
          <w:lang w:eastAsia="zh-CN"/>
          <w14:textFill>
            <w14:solidFill>
              <w14:schemeClr w14:val="tx1"/>
            </w14:solidFill>
          </w14:textFill>
        </w:rPr>
        <w:t>ZZX</w:t>
      </w:r>
      <w:r>
        <w:rPr>
          <w:rFonts w:hint="eastAsia" w:ascii="宋体" w:hAnsi="宋体" w:eastAsia="宋体" w:cs="宋体"/>
          <w:color w:val="000000" w:themeColor="text1"/>
          <w:sz w:val="24"/>
          <w:szCs w:val="24"/>
          <w:lang w:val="en-US" w:eastAsia="zh-CN"/>
          <w14:textFill>
            <w14:solidFill>
              <w14:schemeClr w14:val="tx1"/>
            </w14:solidFill>
          </w14:textFill>
        </w:rPr>
        <w:t>X</w:t>
      </w:r>
      <w:r>
        <w:rPr>
          <w:rFonts w:hint="eastAsia" w:ascii="宋体" w:hAnsi="宋体" w:eastAsia="宋体" w:cs="宋体"/>
          <w:color w:val="000000" w:themeColor="text1"/>
          <w:sz w:val="24"/>
          <w:szCs w:val="24"/>
          <w:lang w:eastAsia="zh-CN"/>
          <w14:textFill>
            <w14:solidFill>
              <w14:schemeClr w14:val="tx1"/>
            </w14:solidFill>
          </w14:textFill>
        </w:rPr>
        <w:t>-G202</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012</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right="0"/>
        <w:jc w:val="both"/>
        <w:rPr>
          <w:rFonts w:hint="eastAsia" w:ascii="宋体" w:hAnsi="宋体" w:eastAsia="宋体" w:cs="宋体"/>
          <w:color w:val="auto"/>
          <w:sz w:val="24"/>
          <w:szCs w:val="24"/>
          <w:lang w:val="en-US" w:eastAsia="zh-CN"/>
        </w:rPr>
      </w:pP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right="0"/>
        <w:jc w:val="right"/>
        <w:rPr>
          <w:rFonts w:hint="eastAsia" w:ascii="宋体" w:hAnsi="宋体" w:eastAsia="宋体" w:cs="宋体"/>
          <w:color w:val="auto"/>
          <w:sz w:val="24"/>
          <w:szCs w:val="24"/>
        </w:rPr>
      </w:pPr>
      <w:r>
        <w:rPr>
          <w:rFonts w:hint="eastAsia" w:ascii="宋体" w:hAnsi="宋体" w:eastAsia="宋体" w:cs="宋体"/>
          <w:color w:val="auto"/>
          <w:sz w:val="24"/>
          <w:szCs w:val="24"/>
        </w:rPr>
        <w:t>货币单位：人民币元</w:t>
      </w:r>
    </w:p>
    <w:tbl>
      <w:tblPr>
        <w:tblStyle w:val="44"/>
        <w:tblW w:w="9184" w:type="dxa"/>
        <w:tblInd w:w="15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
      <w:tblGrid>
        <w:gridCol w:w="3406"/>
        <w:gridCol w:w="2501"/>
        <w:gridCol w:w="3277"/>
      </w:tblGrid>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1163" w:hRule="atLeast"/>
        </w:trPr>
        <w:tc>
          <w:tcPr>
            <w:tcW w:w="340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2501"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项目内容</w:t>
            </w:r>
          </w:p>
        </w:tc>
        <w:tc>
          <w:tcPr>
            <w:tcW w:w="3277"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总价（小写）</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1214" w:hRule="atLeast"/>
        </w:trPr>
        <w:tc>
          <w:tcPr>
            <w:tcW w:w="340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righ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000000" w:themeColor="text1"/>
                <w:sz w:val="24"/>
                <w:szCs w:val="24"/>
                <w14:textFill>
                  <w14:solidFill>
                    <w14:schemeClr w14:val="tx1"/>
                  </w14:solidFill>
                </w14:textFill>
              </w:rPr>
              <w:t>自动体外除颤仪</w:t>
            </w:r>
            <w:r>
              <w:rPr>
                <w:rFonts w:hint="eastAsia" w:ascii="宋体" w:hAnsi="宋体" w:eastAsia="宋体" w:cs="宋体"/>
                <w:color w:val="000000" w:themeColor="text1"/>
                <w:sz w:val="24"/>
                <w:szCs w:val="24"/>
                <w:lang w:val="en-US" w:eastAsia="zh-CN"/>
                <w14:textFill>
                  <w14:solidFill>
                    <w14:schemeClr w14:val="tx1"/>
                  </w14:solidFill>
                </w14:textFill>
              </w:rPr>
              <w:t>采购</w:t>
            </w:r>
          </w:p>
        </w:tc>
        <w:tc>
          <w:tcPr>
            <w:tcW w:w="2501"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详见投标文件</w:t>
            </w:r>
          </w:p>
        </w:tc>
        <w:tc>
          <w:tcPr>
            <w:tcW w:w="327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1452" w:hRule="atLeast"/>
        </w:trPr>
        <w:tc>
          <w:tcPr>
            <w:tcW w:w="340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总价（大写）：</w:t>
            </w:r>
          </w:p>
        </w:tc>
        <w:tc>
          <w:tcPr>
            <w:tcW w:w="5778"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bl>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left="0" w:right="0" w:firstLine="0"/>
        <w:jc w:val="both"/>
        <w:rPr>
          <w:rFonts w:hint="eastAsia" w:ascii="宋体" w:hAnsi="宋体" w:eastAsia="宋体" w:cs="宋体"/>
          <w:color w:val="auto"/>
          <w:sz w:val="24"/>
          <w:szCs w:val="24"/>
        </w:rPr>
      </w:pPr>
      <w:r>
        <w:rPr>
          <w:rFonts w:hint="eastAsia" w:ascii="宋体" w:hAnsi="宋体" w:eastAsia="宋体" w:cs="宋体"/>
          <w:b/>
          <w:color w:val="auto"/>
          <w:sz w:val="24"/>
          <w:szCs w:val="24"/>
        </w:rPr>
        <w:t> </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left="0" w:right="0" w:firstLine="0"/>
        <w:jc w:val="both"/>
        <w:rPr>
          <w:rFonts w:hint="eastAsia" w:ascii="宋体" w:hAnsi="宋体" w:eastAsia="宋体" w:cs="宋体"/>
          <w:color w:val="auto"/>
          <w:sz w:val="24"/>
          <w:szCs w:val="24"/>
        </w:rPr>
      </w:pPr>
      <w:r>
        <w:rPr>
          <w:rFonts w:hint="eastAsia" w:ascii="宋体" w:hAnsi="宋体" w:eastAsia="宋体" w:cs="宋体"/>
          <w:b/>
          <w:color w:val="auto"/>
          <w:sz w:val="24"/>
          <w:szCs w:val="24"/>
        </w:rPr>
        <w:t>注</w:t>
      </w:r>
      <w:r>
        <w:rPr>
          <w:rFonts w:hint="eastAsia" w:ascii="宋体" w:hAnsi="宋体" w:eastAsia="宋体" w:cs="宋体"/>
          <w:b/>
          <w:bCs/>
          <w:color w:val="auto"/>
          <w:sz w:val="24"/>
          <w:szCs w:val="24"/>
        </w:rPr>
        <w:t>：此表应按投标人须知的规定密封标记并密封单独提交。</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left="0" w:right="0" w:firstLine="2760"/>
        <w:jc w:val="both"/>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left="0" w:right="0" w:firstLine="2760"/>
        <w:jc w:val="both"/>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right="0" w:firstLine="4560" w:firstLineChars="1900"/>
        <w:jc w:val="both"/>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公</w:t>
      </w:r>
      <w:r>
        <w:rPr>
          <w:rFonts w:hint="eastAsia" w:ascii="宋体" w:hAnsi="宋体" w:eastAsia="宋体" w:cs="宋体"/>
          <w:color w:val="auto"/>
          <w:sz w:val="24"/>
          <w:szCs w:val="24"/>
        </w:rPr>
        <w:t>章）</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投标人授权代表：</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（签字或</w:t>
      </w:r>
      <w:r>
        <w:rPr>
          <w:rFonts w:hint="eastAsia" w:ascii="宋体" w:hAnsi="宋体" w:eastAsia="宋体" w:cs="宋体"/>
          <w:color w:val="auto"/>
          <w:sz w:val="24"/>
          <w:szCs w:val="24"/>
          <w:lang w:val="en-US" w:eastAsia="zh-CN"/>
        </w:rPr>
        <w:t>盖</w:t>
      </w:r>
      <w:r>
        <w:rPr>
          <w:rFonts w:hint="eastAsia" w:ascii="宋体" w:hAnsi="宋体" w:eastAsia="宋体" w:cs="宋体"/>
          <w:color w:val="auto"/>
          <w:sz w:val="24"/>
          <w:szCs w:val="24"/>
        </w:rPr>
        <w:t>章）</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日期：   年  月  日</w:t>
      </w:r>
    </w:p>
    <w:p>
      <w:pPr>
        <w:pBdr>
          <w:top w:val="none" w:color="000000" w:sz="0" w:space="0"/>
          <w:left w:val="none" w:color="000000" w:sz="0" w:space="0"/>
          <w:bottom w:val="none" w:color="000000" w:sz="0" w:space="0"/>
          <w:right w:val="none" w:color="000000" w:sz="0" w:space="0"/>
        </w:pBdr>
        <w:spacing w:before="0" w:after="0" w:line="479"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 </w:t>
      </w:r>
    </w:p>
    <w:p>
      <w:pPr>
        <w:pBdr>
          <w:top w:val="none" w:color="000000" w:sz="0" w:space="0"/>
          <w:left w:val="none" w:color="000000" w:sz="0" w:space="0"/>
          <w:bottom w:val="none" w:color="000000" w:sz="0" w:space="0"/>
          <w:right w:val="none" w:color="000000" w:sz="0" w:space="0"/>
        </w:pBdr>
        <w:spacing w:before="0" w:after="0" w:line="479"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 </w:t>
      </w:r>
    </w:p>
    <w:p>
      <w:pPr>
        <w:pBdr>
          <w:top w:val="none" w:color="000000" w:sz="0" w:space="0"/>
          <w:left w:val="none" w:color="000000" w:sz="0" w:space="0"/>
          <w:bottom w:val="none" w:color="000000" w:sz="0" w:space="0"/>
          <w:right w:val="none" w:color="000000" w:sz="0" w:space="0"/>
        </w:pBdr>
        <w:spacing w:before="0" w:after="0" w:line="479" w:lineRule="atLeast"/>
        <w:ind w:left="0" w:right="0" w:firstLine="0"/>
        <w:jc w:val="both"/>
        <w:rPr>
          <w:rFonts w:hint="eastAsia" w:ascii="宋体" w:hAnsi="宋体" w:eastAsia="宋体" w:cs="宋体"/>
          <w:color w:val="auto"/>
        </w:rPr>
      </w:pPr>
      <w:r>
        <w:rPr>
          <w:rFonts w:hint="eastAsia" w:ascii="宋体" w:hAnsi="宋体" w:eastAsia="宋体" w:cs="宋体"/>
          <w:color w:val="auto"/>
          <w:sz w:val="24"/>
          <w:szCs w:val="24"/>
        </w:rPr>
        <w:t> </w:t>
      </w:r>
    </w:p>
    <w:p>
      <w:pPr>
        <w:pStyle w:val="21"/>
        <w:rPr>
          <w:rFonts w:hint="eastAsia" w:ascii="宋体" w:hAnsi="宋体" w:eastAsia="宋体" w:cs="宋体"/>
          <w:color w:val="auto"/>
        </w:rPr>
      </w:pPr>
    </w:p>
    <w:p>
      <w:pPr>
        <w:pStyle w:val="21"/>
        <w:rPr>
          <w:rFonts w:hint="eastAsia" w:ascii="宋体" w:hAnsi="宋体" w:eastAsia="宋体" w:cs="宋体"/>
          <w:color w:val="auto"/>
        </w:rPr>
      </w:pPr>
    </w:p>
    <w:p>
      <w:pPr>
        <w:numPr>
          <w:ilvl w:val="0"/>
          <w:numId w:val="3"/>
        </w:numPr>
        <w:pBdr>
          <w:top w:val="none" w:color="000000" w:sz="0" w:space="0"/>
          <w:left w:val="none" w:color="000000" w:sz="0" w:space="0"/>
          <w:bottom w:val="none" w:color="000000" w:sz="0" w:space="0"/>
          <w:right w:val="none" w:color="000000" w:sz="0" w:space="0"/>
        </w:pBdr>
        <w:spacing w:before="0" w:after="0" w:line="479" w:lineRule="atLeast"/>
        <w:ind w:left="0" w:right="0" w:firstLine="64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分项价格表格式</w:t>
      </w:r>
    </w:p>
    <w:p>
      <w:pPr>
        <w:keepNext w:val="0"/>
        <w:keepLines w:val="0"/>
        <w:pageBreakBefore w:val="0"/>
        <w:widowControl/>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项目名称：自动体外除颤仪</w:t>
      </w:r>
      <w:r>
        <w:rPr>
          <w:rFonts w:hint="eastAsia" w:ascii="宋体" w:hAnsi="宋体" w:eastAsia="宋体" w:cs="宋体"/>
          <w:color w:val="000000" w:themeColor="text1"/>
          <w:sz w:val="24"/>
          <w:szCs w:val="24"/>
          <w:lang w:val="en-US" w:eastAsia="zh-CN"/>
          <w14:textFill>
            <w14:solidFill>
              <w14:schemeClr w14:val="tx1"/>
            </w14:solidFill>
          </w14:textFill>
        </w:rPr>
        <w:t>采购</w:t>
      </w:r>
    </w:p>
    <w:p>
      <w:pPr>
        <w:keepNext w:val="0"/>
        <w:keepLines w:val="0"/>
        <w:pageBreakBefore w:val="0"/>
        <w:widowControl/>
        <w:kinsoku/>
        <w:wordWrap/>
        <w:overflowPunct/>
        <w:topLinePunct w:val="0"/>
        <w:autoSpaceDE/>
        <w:autoSpaceDN/>
        <w:bidi w:val="0"/>
        <w:adjustRightInd/>
        <w:snapToGrid w:val="0"/>
        <w:spacing w:line="360" w:lineRule="auto"/>
        <w:textAlignment w:val="auto"/>
        <w:outlineLvl w:val="9"/>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w:t>
      </w:r>
      <w:r>
        <w:rPr>
          <w:rFonts w:hint="eastAsia" w:ascii="宋体" w:hAnsi="宋体" w:eastAsia="宋体" w:cs="宋体"/>
          <w:color w:val="000000" w:themeColor="text1"/>
          <w:sz w:val="24"/>
          <w:szCs w:val="24"/>
          <w:lang w:eastAsia="zh-CN"/>
          <w14:textFill>
            <w14:solidFill>
              <w14:schemeClr w14:val="tx1"/>
            </w14:solidFill>
          </w14:textFill>
        </w:rPr>
        <w:t>ZZX</w:t>
      </w:r>
      <w:r>
        <w:rPr>
          <w:rFonts w:hint="eastAsia" w:ascii="宋体" w:hAnsi="宋体" w:eastAsia="宋体" w:cs="宋体"/>
          <w:color w:val="000000" w:themeColor="text1"/>
          <w:sz w:val="24"/>
          <w:szCs w:val="24"/>
          <w:lang w:val="en-US" w:eastAsia="zh-CN"/>
          <w14:textFill>
            <w14:solidFill>
              <w14:schemeClr w14:val="tx1"/>
            </w14:solidFill>
          </w14:textFill>
        </w:rPr>
        <w:t>X</w:t>
      </w:r>
      <w:r>
        <w:rPr>
          <w:rFonts w:hint="eastAsia" w:ascii="宋体" w:hAnsi="宋体" w:eastAsia="宋体" w:cs="宋体"/>
          <w:color w:val="000000" w:themeColor="text1"/>
          <w:sz w:val="24"/>
          <w:szCs w:val="24"/>
          <w:lang w:eastAsia="zh-CN"/>
          <w14:textFill>
            <w14:solidFill>
              <w14:schemeClr w14:val="tx1"/>
            </w14:solidFill>
          </w14:textFill>
        </w:rPr>
        <w:t>-G202</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012</w:t>
      </w:r>
    </w:p>
    <w:p>
      <w:pPr>
        <w:spacing w:line="480" w:lineRule="exact"/>
        <w:jc w:val="right"/>
        <w:rPr>
          <w:rFonts w:hint="eastAsia" w:ascii="宋体" w:hAnsi="宋体" w:eastAsia="宋体" w:cs="宋体"/>
          <w:color w:val="auto"/>
          <w:sz w:val="24"/>
          <w:szCs w:val="24"/>
        </w:rPr>
      </w:pPr>
      <w:r>
        <w:rPr>
          <w:rFonts w:hint="eastAsia" w:ascii="宋体" w:hAnsi="宋体" w:eastAsia="宋体" w:cs="宋体"/>
          <w:color w:val="auto"/>
          <w:sz w:val="24"/>
          <w:szCs w:val="24"/>
        </w:rPr>
        <w:t>货币单位：人民币元</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240" w:lineRule="auto"/>
        <w:ind w:right="0"/>
        <w:jc w:val="both"/>
        <w:rPr>
          <w:rFonts w:hint="eastAsia" w:ascii="宋体" w:hAnsi="宋体" w:eastAsia="宋体" w:cs="宋体"/>
          <w:color w:val="auto"/>
          <w:sz w:val="24"/>
          <w:szCs w:val="24"/>
          <w:lang w:val="en-US" w:eastAsia="zh-CN"/>
        </w:rPr>
      </w:pPr>
    </w:p>
    <w:tbl>
      <w:tblPr>
        <w:tblStyle w:val="43"/>
        <w:tblW w:w="9880" w:type="dxa"/>
        <w:tblInd w:w="-284" w:type="dxa"/>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
      <w:tblGrid>
        <w:gridCol w:w="622"/>
        <w:gridCol w:w="964"/>
        <w:gridCol w:w="1910"/>
        <w:gridCol w:w="2509"/>
        <w:gridCol w:w="888"/>
        <w:gridCol w:w="663"/>
        <w:gridCol w:w="940"/>
        <w:gridCol w:w="1384"/>
      </w:tblGrid>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Ex>
        <w:trPr>
          <w:trHeight w:val="762" w:hRule="atLeast"/>
        </w:trPr>
        <w:tc>
          <w:tcPr>
            <w:tcW w:w="622" w:type="dxa"/>
            <w:shd w:val="clear" w:color="auto" w:fill="C0C0C0"/>
            <w:tcMar>
              <w:top w:w="15" w:type="dxa"/>
              <w:left w:w="15" w:type="dxa"/>
              <w:bottom w:w="0" w:type="dxa"/>
              <w:right w:w="15" w:type="dxa"/>
            </w:tcMar>
            <w:vAlign w:val="center"/>
          </w:tcPr>
          <w:p>
            <w:pPr>
              <w:pStyle w:val="48"/>
              <w:jc w:val="center"/>
              <w:rPr>
                <w:rFonts w:ascii="宋体" w:hAnsi="宋体"/>
                <w:sz w:val="24"/>
              </w:rPr>
            </w:pPr>
            <w:r>
              <w:rPr>
                <w:rFonts w:ascii="宋体" w:hAnsi="宋体"/>
                <w:sz w:val="24"/>
              </w:rPr>
              <w:t>序号</w:t>
            </w:r>
          </w:p>
        </w:tc>
        <w:tc>
          <w:tcPr>
            <w:tcW w:w="964" w:type="dxa"/>
            <w:shd w:val="clear" w:color="auto" w:fill="C0C0C0"/>
            <w:tcMar>
              <w:top w:w="15" w:type="dxa"/>
              <w:left w:w="15" w:type="dxa"/>
              <w:bottom w:w="0" w:type="dxa"/>
              <w:right w:w="15" w:type="dxa"/>
            </w:tcMar>
            <w:vAlign w:val="center"/>
          </w:tcPr>
          <w:p>
            <w:pPr>
              <w:pStyle w:val="48"/>
              <w:jc w:val="center"/>
              <w:rPr>
                <w:rFonts w:ascii="宋体" w:hAnsi="宋体"/>
                <w:sz w:val="24"/>
              </w:rPr>
            </w:pPr>
            <w:r>
              <w:rPr>
                <w:rFonts w:ascii="宋体" w:hAnsi="宋体"/>
                <w:sz w:val="24"/>
              </w:rPr>
              <w:t>名称</w:t>
            </w:r>
          </w:p>
        </w:tc>
        <w:tc>
          <w:tcPr>
            <w:tcW w:w="1910" w:type="dxa"/>
            <w:shd w:val="clear" w:color="auto" w:fill="C0C0C0"/>
            <w:tcMar>
              <w:top w:w="15" w:type="dxa"/>
              <w:left w:w="15" w:type="dxa"/>
              <w:bottom w:w="0" w:type="dxa"/>
              <w:right w:w="15" w:type="dxa"/>
            </w:tcMar>
            <w:vAlign w:val="center"/>
          </w:tcPr>
          <w:p>
            <w:pPr>
              <w:pStyle w:val="48"/>
              <w:jc w:val="center"/>
              <w:rPr>
                <w:rFonts w:ascii="宋体" w:hAnsi="宋体"/>
                <w:sz w:val="24"/>
              </w:rPr>
            </w:pPr>
            <w:r>
              <w:rPr>
                <w:rFonts w:ascii="宋体" w:hAnsi="宋体"/>
                <w:sz w:val="24"/>
              </w:rPr>
              <w:t>品牌、规格、型号</w:t>
            </w:r>
          </w:p>
        </w:tc>
        <w:tc>
          <w:tcPr>
            <w:tcW w:w="2509" w:type="dxa"/>
            <w:shd w:val="clear" w:color="auto" w:fill="C0C0C0"/>
            <w:tcMar>
              <w:top w:w="15" w:type="dxa"/>
              <w:left w:w="15" w:type="dxa"/>
              <w:bottom w:w="0" w:type="dxa"/>
              <w:right w:w="15" w:type="dxa"/>
            </w:tcMar>
            <w:vAlign w:val="center"/>
          </w:tcPr>
          <w:p>
            <w:pPr>
              <w:pStyle w:val="48"/>
              <w:jc w:val="center"/>
              <w:rPr>
                <w:rFonts w:ascii="宋体" w:hAnsi="宋体"/>
                <w:sz w:val="24"/>
              </w:rPr>
            </w:pPr>
            <w:r>
              <w:rPr>
                <w:rFonts w:ascii="宋体" w:hAnsi="宋体"/>
                <w:sz w:val="24"/>
              </w:rPr>
              <w:t>产品制造企业名称（全称）</w:t>
            </w:r>
          </w:p>
        </w:tc>
        <w:tc>
          <w:tcPr>
            <w:tcW w:w="888" w:type="dxa"/>
            <w:shd w:val="clear" w:color="auto" w:fill="C0C0C0"/>
            <w:tcMar>
              <w:top w:w="15" w:type="dxa"/>
              <w:left w:w="15" w:type="dxa"/>
              <w:bottom w:w="0" w:type="dxa"/>
              <w:right w:w="15" w:type="dxa"/>
            </w:tcMar>
            <w:vAlign w:val="center"/>
          </w:tcPr>
          <w:p>
            <w:pPr>
              <w:pStyle w:val="48"/>
              <w:jc w:val="center"/>
              <w:rPr>
                <w:rFonts w:ascii="宋体" w:hAnsi="宋体"/>
                <w:sz w:val="24"/>
              </w:rPr>
            </w:pPr>
            <w:r>
              <w:rPr>
                <w:rFonts w:ascii="宋体" w:hAnsi="宋体"/>
                <w:sz w:val="24"/>
              </w:rPr>
              <w:t>单位</w:t>
            </w:r>
          </w:p>
        </w:tc>
        <w:tc>
          <w:tcPr>
            <w:tcW w:w="663" w:type="dxa"/>
            <w:shd w:val="clear" w:color="auto" w:fill="C0C0C0"/>
            <w:tcMar>
              <w:top w:w="15" w:type="dxa"/>
              <w:left w:w="15" w:type="dxa"/>
              <w:bottom w:w="0" w:type="dxa"/>
              <w:right w:w="15" w:type="dxa"/>
            </w:tcMar>
            <w:vAlign w:val="center"/>
          </w:tcPr>
          <w:p>
            <w:pPr>
              <w:pStyle w:val="48"/>
              <w:jc w:val="center"/>
              <w:rPr>
                <w:rFonts w:ascii="宋体" w:hAnsi="宋体"/>
                <w:sz w:val="24"/>
              </w:rPr>
            </w:pPr>
            <w:r>
              <w:rPr>
                <w:rFonts w:ascii="宋体" w:hAnsi="宋体"/>
                <w:sz w:val="24"/>
              </w:rPr>
              <w:t>数量</w:t>
            </w:r>
          </w:p>
        </w:tc>
        <w:tc>
          <w:tcPr>
            <w:tcW w:w="940" w:type="dxa"/>
            <w:shd w:val="clear" w:color="auto" w:fill="C0C0C0"/>
            <w:tcMar>
              <w:top w:w="15" w:type="dxa"/>
              <w:left w:w="15" w:type="dxa"/>
              <w:bottom w:w="0" w:type="dxa"/>
              <w:right w:w="15" w:type="dxa"/>
            </w:tcMar>
            <w:vAlign w:val="center"/>
          </w:tcPr>
          <w:p>
            <w:pPr>
              <w:pStyle w:val="48"/>
              <w:jc w:val="center"/>
              <w:rPr>
                <w:rFonts w:ascii="宋体" w:hAnsi="宋体"/>
                <w:sz w:val="24"/>
              </w:rPr>
            </w:pPr>
            <w:r>
              <w:rPr>
                <w:rFonts w:ascii="宋体" w:hAnsi="宋体"/>
                <w:sz w:val="24"/>
              </w:rPr>
              <w:t>单价</w:t>
            </w:r>
          </w:p>
        </w:tc>
        <w:tc>
          <w:tcPr>
            <w:tcW w:w="1384" w:type="dxa"/>
            <w:shd w:val="clear" w:color="auto" w:fill="C0C0C0"/>
            <w:tcMar>
              <w:top w:w="15" w:type="dxa"/>
              <w:left w:w="15" w:type="dxa"/>
              <w:bottom w:w="0" w:type="dxa"/>
              <w:right w:w="15" w:type="dxa"/>
            </w:tcMar>
            <w:vAlign w:val="center"/>
          </w:tcPr>
          <w:p>
            <w:pPr>
              <w:pStyle w:val="48"/>
              <w:jc w:val="center"/>
              <w:rPr>
                <w:rFonts w:ascii="宋体" w:hAnsi="宋体"/>
                <w:sz w:val="24"/>
              </w:rPr>
            </w:pPr>
            <w:r>
              <w:rPr>
                <w:rFonts w:ascii="宋体" w:hAnsi="宋体"/>
                <w:sz w:val="24"/>
              </w:rPr>
              <w:t>总价</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Ex>
        <w:trPr>
          <w:trHeight w:val="389" w:hRule="atLeast"/>
        </w:trPr>
        <w:tc>
          <w:tcPr>
            <w:tcW w:w="622" w:type="dxa"/>
            <w:tcMar>
              <w:top w:w="15" w:type="dxa"/>
              <w:left w:w="15" w:type="dxa"/>
              <w:bottom w:w="0" w:type="dxa"/>
              <w:right w:w="15" w:type="dxa"/>
            </w:tcMar>
            <w:vAlign w:val="bottom"/>
          </w:tcPr>
          <w:p>
            <w:pPr>
              <w:pStyle w:val="48"/>
              <w:jc w:val="center"/>
              <w:rPr>
                <w:rFonts w:ascii="宋体" w:hAnsi="宋体"/>
                <w:sz w:val="24"/>
              </w:rPr>
            </w:pPr>
            <w:r>
              <w:rPr>
                <w:rFonts w:ascii="宋体" w:hAnsi="宋体"/>
                <w:sz w:val="24"/>
              </w:rPr>
              <w:t>1</w:t>
            </w:r>
          </w:p>
        </w:tc>
        <w:tc>
          <w:tcPr>
            <w:tcW w:w="964" w:type="dxa"/>
            <w:tcMar>
              <w:top w:w="15" w:type="dxa"/>
              <w:left w:w="15" w:type="dxa"/>
              <w:bottom w:w="0" w:type="dxa"/>
              <w:right w:w="15" w:type="dxa"/>
            </w:tcMar>
            <w:vAlign w:val="bottom"/>
          </w:tcPr>
          <w:p>
            <w:pPr>
              <w:pStyle w:val="48"/>
              <w:jc w:val="center"/>
              <w:rPr>
                <w:rFonts w:ascii="宋体" w:hAnsi="宋体"/>
                <w:sz w:val="24"/>
              </w:rPr>
            </w:pPr>
          </w:p>
        </w:tc>
        <w:tc>
          <w:tcPr>
            <w:tcW w:w="1910" w:type="dxa"/>
            <w:tcMar>
              <w:top w:w="15" w:type="dxa"/>
              <w:left w:w="15" w:type="dxa"/>
              <w:bottom w:w="0" w:type="dxa"/>
              <w:right w:w="15" w:type="dxa"/>
            </w:tcMar>
            <w:vAlign w:val="bottom"/>
          </w:tcPr>
          <w:p>
            <w:pPr>
              <w:pStyle w:val="48"/>
              <w:jc w:val="center"/>
              <w:rPr>
                <w:rFonts w:ascii="宋体" w:hAnsi="宋体"/>
                <w:sz w:val="24"/>
              </w:rPr>
            </w:pPr>
          </w:p>
        </w:tc>
        <w:tc>
          <w:tcPr>
            <w:tcW w:w="2509" w:type="dxa"/>
            <w:tcMar>
              <w:top w:w="15" w:type="dxa"/>
              <w:left w:w="15" w:type="dxa"/>
              <w:bottom w:w="0" w:type="dxa"/>
              <w:right w:w="15" w:type="dxa"/>
            </w:tcMar>
          </w:tcPr>
          <w:p>
            <w:pPr>
              <w:pStyle w:val="48"/>
              <w:jc w:val="center"/>
              <w:rPr>
                <w:rFonts w:ascii="宋体" w:hAnsi="宋体"/>
                <w:sz w:val="24"/>
              </w:rPr>
            </w:pPr>
          </w:p>
        </w:tc>
        <w:tc>
          <w:tcPr>
            <w:tcW w:w="888" w:type="dxa"/>
            <w:tcMar>
              <w:top w:w="15" w:type="dxa"/>
              <w:left w:w="15" w:type="dxa"/>
              <w:bottom w:w="0" w:type="dxa"/>
              <w:right w:w="15" w:type="dxa"/>
            </w:tcMar>
          </w:tcPr>
          <w:p>
            <w:pPr>
              <w:pStyle w:val="48"/>
              <w:jc w:val="center"/>
              <w:rPr>
                <w:rFonts w:ascii="宋体" w:hAnsi="宋体"/>
                <w:sz w:val="24"/>
              </w:rPr>
            </w:pPr>
          </w:p>
        </w:tc>
        <w:tc>
          <w:tcPr>
            <w:tcW w:w="663" w:type="dxa"/>
            <w:tcMar>
              <w:top w:w="15" w:type="dxa"/>
              <w:left w:w="15" w:type="dxa"/>
              <w:bottom w:w="0" w:type="dxa"/>
              <w:right w:w="15" w:type="dxa"/>
            </w:tcMar>
            <w:vAlign w:val="bottom"/>
          </w:tcPr>
          <w:p>
            <w:pPr>
              <w:pStyle w:val="48"/>
              <w:jc w:val="center"/>
              <w:rPr>
                <w:rFonts w:ascii="宋体" w:hAnsi="宋体"/>
                <w:sz w:val="24"/>
              </w:rPr>
            </w:pPr>
          </w:p>
        </w:tc>
        <w:tc>
          <w:tcPr>
            <w:tcW w:w="940" w:type="dxa"/>
            <w:tcMar>
              <w:top w:w="15" w:type="dxa"/>
              <w:left w:w="15" w:type="dxa"/>
              <w:bottom w:w="0" w:type="dxa"/>
              <w:right w:w="15" w:type="dxa"/>
            </w:tcMar>
            <w:vAlign w:val="bottom"/>
          </w:tcPr>
          <w:p>
            <w:pPr>
              <w:pStyle w:val="48"/>
              <w:jc w:val="center"/>
              <w:rPr>
                <w:rFonts w:ascii="宋体" w:hAnsi="宋体"/>
                <w:sz w:val="24"/>
              </w:rPr>
            </w:pPr>
          </w:p>
        </w:tc>
        <w:tc>
          <w:tcPr>
            <w:tcW w:w="1384" w:type="dxa"/>
            <w:tcMar>
              <w:top w:w="15" w:type="dxa"/>
              <w:left w:w="15" w:type="dxa"/>
              <w:bottom w:w="0" w:type="dxa"/>
              <w:right w:w="15" w:type="dxa"/>
            </w:tcMar>
            <w:vAlign w:val="bottom"/>
          </w:tcPr>
          <w:p>
            <w:pPr>
              <w:pStyle w:val="48"/>
              <w:jc w:val="center"/>
              <w:rPr>
                <w:rFonts w:ascii="宋体" w:hAnsi="宋体"/>
                <w:sz w:val="24"/>
              </w:rPr>
            </w:pP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Ex>
        <w:trPr>
          <w:trHeight w:val="389" w:hRule="atLeast"/>
        </w:trPr>
        <w:tc>
          <w:tcPr>
            <w:tcW w:w="622" w:type="dxa"/>
            <w:tcMar>
              <w:top w:w="15" w:type="dxa"/>
              <w:left w:w="15" w:type="dxa"/>
              <w:bottom w:w="0" w:type="dxa"/>
              <w:right w:w="15" w:type="dxa"/>
            </w:tcMar>
            <w:vAlign w:val="bottom"/>
          </w:tcPr>
          <w:p>
            <w:pPr>
              <w:pStyle w:val="48"/>
              <w:jc w:val="center"/>
              <w:rPr>
                <w:rFonts w:ascii="宋体" w:hAnsi="宋体"/>
                <w:sz w:val="24"/>
              </w:rPr>
            </w:pPr>
            <w:r>
              <w:rPr>
                <w:rFonts w:ascii="宋体" w:hAnsi="宋体"/>
                <w:sz w:val="24"/>
              </w:rPr>
              <w:t>2</w:t>
            </w:r>
          </w:p>
        </w:tc>
        <w:tc>
          <w:tcPr>
            <w:tcW w:w="964" w:type="dxa"/>
            <w:tcMar>
              <w:top w:w="15" w:type="dxa"/>
              <w:left w:w="15" w:type="dxa"/>
              <w:bottom w:w="0" w:type="dxa"/>
              <w:right w:w="15" w:type="dxa"/>
            </w:tcMar>
            <w:vAlign w:val="bottom"/>
          </w:tcPr>
          <w:p>
            <w:pPr>
              <w:pStyle w:val="48"/>
              <w:jc w:val="center"/>
              <w:rPr>
                <w:rFonts w:ascii="宋体" w:hAnsi="宋体"/>
                <w:sz w:val="24"/>
              </w:rPr>
            </w:pPr>
          </w:p>
        </w:tc>
        <w:tc>
          <w:tcPr>
            <w:tcW w:w="1910" w:type="dxa"/>
            <w:tcMar>
              <w:top w:w="15" w:type="dxa"/>
              <w:left w:w="15" w:type="dxa"/>
              <w:bottom w:w="0" w:type="dxa"/>
              <w:right w:w="15" w:type="dxa"/>
            </w:tcMar>
            <w:vAlign w:val="bottom"/>
          </w:tcPr>
          <w:p>
            <w:pPr>
              <w:pStyle w:val="48"/>
              <w:jc w:val="center"/>
              <w:rPr>
                <w:rFonts w:ascii="宋体" w:hAnsi="宋体"/>
                <w:sz w:val="24"/>
              </w:rPr>
            </w:pPr>
          </w:p>
        </w:tc>
        <w:tc>
          <w:tcPr>
            <w:tcW w:w="2509" w:type="dxa"/>
            <w:tcMar>
              <w:top w:w="15" w:type="dxa"/>
              <w:left w:w="15" w:type="dxa"/>
              <w:bottom w:w="0" w:type="dxa"/>
              <w:right w:w="15" w:type="dxa"/>
            </w:tcMar>
          </w:tcPr>
          <w:p>
            <w:pPr>
              <w:pStyle w:val="48"/>
              <w:jc w:val="center"/>
              <w:rPr>
                <w:rFonts w:ascii="宋体" w:hAnsi="宋体"/>
                <w:sz w:val="24"/>
              </w:rPr>
            </w:pPr>
          </w:p>
        </w:tc>
        <w:tc>
          <w:tcPr>
            <w:tcW w:w="888" w:type="dxa"/>
            <w:tcMar>
              <w:top w:w="15" w:type="dxa"/>
              <w:left w:w="15" w:type="dxa"/>
              <w:bottom w:w="0" w:type="dxa"/>
              <w:right w:w="15" w:type="dxa"/>
            </w:tcMar>
          </w:tcPr>
          <w:p>
            <w:pPr>
              <w:pStyle w:val="48"/>
              <w:jc w:val="center"/>
              <w:rPr>
                <w:rFonts w:ascii="宋体" w:hAnsi="宋体"/>
                <w:sz w:val="24"/>
              </w:rPr>
            </w:pPr>
          </w:p>
        </w:tc>
        <w:tc>
          <w:tcPr>
            <w:tcW w:w="663" w:type="dxa"/>
            <w:tcMar>
              <w:top w:w="15" w:type="dxa"/>
              <w:left w:w="15" w:type="dxa"/>
              <w:bottom w:w="0" w:type="dxa"/>
              <w:right w:w="15" w:type="dxa"/>
            </w:tcMar>
            <w:vAlign w:val="bottom"/>
          </w:tcPr>
          <w:p>
            <w:pPr>
              <w:pStyle w:val="48"/>
              <w:jc w:val="center"/>
              <w:rPr>
                <w:rFonts w:ascii="宋体" w:hAnsi="宋体"/>
                <w:sz w:val="24"/>
              </w:rPr>
            </w:pPr>
          </w:p>
        </w:tc>
        <w:tc>
          <w:tcPr>
            <w:tcW w:w="940" w:type="dxa"/>
            <w:tcMar>
              <w:top w:w="15" w:type="dxa"/>
              <w:left w:w="15" w:type="dxa"/>
              <w:bottom w:w="0" w:type="dxa"/>
              <w:right w:w="15" w:type="dxa"/>
            </w:tcMar>
            <w:vAlign w:val="bottom"/>
          </w:tcPr>
          <w:p>
            <w:pPr>
              <w:pStyle w:val="48"/>
              <w:jc w:val="center"/>
              <w:rPr>
                <w:rFonts w:ascii="宋体" w:hAnsi="宋体"/>
                <w:sz w:val="24"/>
              </w:rPr>
            </w:pPr>
          </w:p>
        </w:tc>
        <w:tc>
          <w:tcPr>
            <w:tcW w:w="1384" w:type="dxa"/>
            <w:tcMar>
              <w:top w:w="15" w:type="dxa"/>
              <w:left w:w="15" w:type="dxa"/>
              <w:bottom w:w="0" w:type="dxa"/>
              <w:right w:w="15" w:type="dxa"/>
            </w:tcMar>
            <w:vAlign w:val="bottom"/>
          </w:tcPr>
          <w:p>
            <w:pPr>
              <w:pStyle w:val="48"/>
              <w:jc w:val="center"/>
              <w:rPr>
                <w:rFonts w:ascii="宋体" w:hAnsi="宋体"/>
                <w:sz w:val="24"/>
              </w:rPr>
            </w:pP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Ex>
        <w:trPr>
          <w:trHeight w:val="389" w:hRule="atLeast"/>
        </w:trPr>
        <w:tc>
          <w:tcPr>
            <w:tcW w:w="622" w:type="dxa"/>
            <w:tcMar>
              <w:top w:w="15" w:type="dxa"/>
              <w:left w:w="15" w:type="dxa"/>
              <w:bottom w:w="0" w:type="dxa"/>
              <w:right w:w="15" w:type="dxa"/>
            </w:tcMar>
            <w:vAlign w:val="bottom"/>
          </w:tcPr>
          <w:p>
            <w:pPr>
              <w:pStyle w:val="48"/>
              <w:jc w:val="center"/>
              <w:rPr>
                <w:rFonts w:ascii="宋体" w:hAnsi="宋体"/>
                <w:sz w:val="24"/>
              </w:rPr>
            </w:pPr>
            <w:r>
              <w:rPr>
                <w:rFonts w:ascii="宋体" w:hAnsi="宋体"/>
                <w:sz w:val="24"/>
              </w:rPr>
              <w:t>3</w:t>
            </w:r>
          </w:p>
        </w:tc>
        <w:tc>
          <w:tcPr>
            <w:tcW w:w="964" w:type="dxa"/>
            <w:tcMar>
              <w:top w:w="15" w:type="dxa"/>
              <w:left w:w="15" w:type="dxa"/>
              <w:bottom w:w="0" w:type="dxa"/>
              <w:right w:w="15" w:type="dxa"/>
            </w:tcMar>
            <w:vAlign w:val="bottom"/>
          </w:tcPr>
          <w:p>
            <w:pPr>
              <w:pStyle w:val="48"/>
              <w:jc w:val="center"/>
              <w:rPr>
                <w:rFonts w:ascii="宋体" w:hAnsi="宋体"/>
                <w:sz w:val="24"/>
              </w:rPr>
            </w:pPr>
          </w:p>
        </w:tc>
        <w:tc>
          <w:tcPr>
            <w:tcW w:w="1910" w:type="dxa"/>
            <w:tcMar>
              <w:top w:w="15" w:type="dxa"/>
              <w:left w:w="15" w:type="dxa"/>
              <w:bottom w:w="0" w:type="dxa"/>
              <w:right w:w="15" w:type="dxa"/>
            </w:tcMar>
            <w:vAlign w:val="bottom"/>
          </w:tcPr>
          <w:p>
            <w:pPr>
              <w:pStyle w:val="48"/>
              <w:jc w:val="center"/>
              <w:rPr>
                <w:rFonts w:ascii="宋体" w:hAnsi="宋体"/>
                <w:sz w:val="24"/>
              </w:rPr>
            </w:pPr>
          </w:p>
        </w:tc>
        <w:tc>
          <w:tcPr>
            <w:tcW w:w="2509" w:type="dxa"/>
            <w:tcMar>
              <w:top w:w="15" w:type="dxa"/>
              <w:left w:w="15" w:type="dxa"/>
              <w:bottom w:w="0" w:type="dxa"/>
              <w:right w:w="15" w:type="dxa"/>
            </w:tcMar>
          </w:tcPr>
          <w:p>
            <w:pPr>
              <w:pStyle w:val="48"/>
              <w:jc w:val="center"/>
              <w:rPr>
                <w:rFonts w:ascii="宋体" w:hAnsi="宋体"/>
                <w:sz w:val="24"/>
              </w:rPr>
            </w:pPr>
          </w:p>
        </w:tc>
        <w:tc>
          <w:tcPr>
            <w:tcW w:w="888" w:type="dxa"/>
            <w:tcMar>
              <w:top w:w="15" w:type="dxa"/>
              <w:left w:w="15" w:type="dxa"/>
              <w:bottom w:w="0" w:type="dxa"/>
              <w:right w:w="15" w:type="dxa"/>
            </w:tcMar>
          </w:tcPr>
          <w:p>
            <w:pPr>
              <w:pStyle w:val="48"/>
              <w:jc w:val="center"/>
              <w:rPr>
                <w:rFonts w:ascii="宋体" w:hAnsi="宋体"/>
                <w:sz w:val="24"/>
              </w:rPr>
            </w:pPr>
          </w:p>
        </w:tc>
        <w:tc>
          <w:tcPr>
            <w:tcW w:w="663" w:type="dxa"/>
            <w:tcMar>
              <w:top w:w="15" w:type="dxa"/>
              <w:left w:w="15" w:type="dxa"/>
              <w:bottom w:w="0" w:type="dxa"/>
              <w:right w:w="15" w:type="dxa"/>
            </w:tcMar>
            <w:vAlign w:val="bottom"/>
          </w:tcPr>
          <w:p>
            <w:pPr>
              <w:pStyle w:val="48"/>
              <w:jc w:val="center"/>
              <w:rPr>
                <w:rFonts w:ascii="宋体" w:hAnsi="宋体"/>
                <w:sz w:val="24"/>
              </w:rPr>
            </w:pPr>
          </w:p>
        </w:tc>
        <w:tc>
          <w:tcPr>
            <w:tcW w:w="940" w:type="dxa"/>
            <w:tcMar>
              <w:top w:w="15" w:type="dxa"/>
              <w:left w:w="15" w:type="dxa"/>
              <w:bottom w:w="0" w:type="dxa"/>
              <w:right w:w="15" w:type="dxa"/>
            </w:tcMar>
            <w:vAlign w:val="bottom"/>
          </w:tcPr>
          <w:p>
            <w:pPr>
              <w:pStyle w:val="48"/>
              <w:jc w:val="center"/>
              <w:rPr>
                <w:rFonts w:ascii="宋体" w:hAnsi="宋体"/>
                <w:sz w:val="24"/>
              </w:rPr>
            </w:pPr>
          </w:p>
        </w:tc>
        <w:tc>
          <w:tcPr>
            <w:tcW w:w="1384" w:type="dxa"/>
            <w:tcMar>
              <w:top w:w="15" w:type="dxa"/>
              <w:left w:w="15" w:type="dxa"/>
              <w:bottom w:w="0" w:type="dxa"/>
              <w:right w:w="15" w:type="dxa"/>
            </w:tcMar>
            <w:vAlign w:val="bottom"/>
          </w:tcPr>
          <w:p>
            <w:pPr>
              <w:pStyle w:val="48"/>
              <w:jc w:val="center"/>
              <w:rPr>
                <w:rFonts w:ascii="宋体" w:hAnsi="宋体"/>
                <w:sz w:val="24"/>
              </w:rPr>
            </w:pP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Ex>
        <w:trPr>
          <w:trHeight w:val="402" w:hRule="atLeast"/>
        </w:trPr>
        <w:tc>
          <w:tcPr>
            <w:tcW w:w="622" w:type="dxa"/>
            <w:tcMar>
              <w:top w:w="15" w:type="dxa"/>
              <w:left w:w="15" w:type="dxa"/>
              <w:bottom w:w="0" w:type="dxa"/>
              <w:right w:w="15" w:type="dxa"/>
            </w:tcMar>
            <w:vAlign w:val="bottom"/>
          </w:tcPr>
          <w:p>
            <w:pPr>
              <w:pStyle w:val="48"/>
              <w:jc w:val="center"/>
              <w:rPr>
                <w:rFonts w:ascii="宋体" w:hAnsi="宋体"/>
                <w:sz w:val="24"/>
              </w:rPr>
            </w:pPr>
            <w:r>
              <w:rPr>
                <w:rFonts w:ascii="宋体" w:hAnsi="宋体"/>
                <w:sz w:val="24"/>
              </w:rPr>
              <w:t>4</w:t>
            </w:r>
          </w:p>
        </w:tc>
        <w:tc>
          <w:tcPr>
            <w:tcW w:w="964" w:type="dxa"/>
            <w:tcMar>
              <w:top w:w="15" w:type="dxa"/>
              <w:left w:w="15" w:type="dxa"/>
              <w:bottom w:w="0" w:type="dxa"/>
              <w:right w:w="15" w:type="dxa"/>
            </w:tcMar>
            <w:vAlign w:val="bottom"/>
          </w:tcPr>
          <w:p>
            <w:pPr>
              <w:pStyle w:val="48"/>
              <w:jc w:val="center"/>
              <w:rPr>
                <w:rFonts w:ascii="宋体" w:hAnsi="宋体"/>
                <w:sz w:val="24"/>
              </w:rPr>
            </w:pPr>
          </w:p>
        </w:tc>
        <w:tc>
          <w:tcPr>
            <w:tcW w:w="1910" w:type="dxa"/>
            <w:tcMar>
              <w:top w:w="15" w:type="dxa"/>
              <w:left w:w="15" w:type="dxa"/>
              <w:bottom w:w="0" w:type="dxa"/>
              <w:right w:w="15" w:type="dxa"/>
            </w:tcMar>
            <w:vAlign w:val="bottom"/>
          </w:tcPr>
          <w:p>
            <w:pPr>
              <w:pStyle w:val="48"/>
              <w:jc w:val="center"/>
              <w:rPr>
                <w:rFonts w:ascii="宋体" w:hAnsi="宋体"/>
                <w:sz w:val="24"/>
              </w:rPr>
            </w:pPr>
          </w:p>
        </w:tc>
        <w:tc>
          <w:tcPr>
            <w:tcW w:w="2509" w:type="dxa"/>
            <w:tcMar>
              <w:top w:w="15" w:type="dxa"/>
              <w:left w:w="15" w:type="dxa"/>
              <w:bottom w:w="0" w:type="dxa"/>
              <w:right w:w="15" w:type="dxa"/>
            </w:tcMar>
          </w:tcPr>
          <w:p>
            <w:pPr>
              <w:pStyle w:val="48"/>
              <w:jc w:val="center"/>
              <w:rPr>
                <w:rFonts w:ascii="宋体" w:hAnsi="宋体"/>
                <w:sz w:val="24"/>
              </w:rPr>
            </w:pPr>
          </w:p>
        </w:tc>
        <w:tc>
          <w:tcPr>
            <w:tcW w:w="888" w:type="dxa"/>
            <w:tcMar>
              <w:top w:w="15" w:type="dxa"/>
              <w:left w:w="15" w:type="dxa"/>
              <w:bottom w:w="0" w:type="dxa"/>
              <w:right w:w="15" w:type="dxa"/>
            </w:tcMar>
          </w:tcPr>
          <w:p>
            <w:pPr>
              <w:pStyle w:val="48"/>
              <w:jc w:val="center"/>
              <w:rPr>
                <w:rFonts w:ascii="宋体" w:hAnsi="宋体"/>
                <w:sz w:val="24"/>
              </w:rPr>
            </w:pPr>
          </w:p>
        </w:tc>
        <w:tc>
          <w:tcPr>
            <w:tcW w:w="663" w:type="dxa"/>
            <w:tcMar>
              <w:top w:w="15" w:type="dxa"/>
              <w:left w:w="15" w:type="dxa"/>
              <w:bottom w:w="0" w:type="dxa"/>
              <w:right w:w="15" w:type="dxa"/>
            </w:tcMar>
            <w:vAlign w:val="bottom"/>
          </w:tcPr>
          <w:p>
            <w:pPr>
              <w:pStyle w:val="48"/>
              <w:jc w:val="center"/>
              <w:rPr>
                <w:rFonts w:ascii="宋体" w:hAnsi="宋体"/>
                <w:sz w:val="24"/>
              </w:rPr>
            </w:pPr>
          </w:p>
        </w:tc>
        <w:tc>
          <w:tcPr>
            <w:tcW w:w="940" w:type="dxa"/>
            <w:tcMar>
              <w:top w:w="15" w:type="dxa"/>
              <w:left w:w="15" w:type="dxa"/>
              <w:bottom w:w="0" w:type="dxa"/>
              <w:right w:w="15" w:type="dxa"/>
            </w:tcMar>
            <w:vAlign w:val="bottom"/>
          </w:tcPr>
          <w:p>
            <w:pPr>
              <w:pStyle w:val="48"/>
              <w:jc w:val="center"/>
              <w:rPr>
                <w:rFonts w:ascii="宋体" w:hAnsi="宋体"/>
                <w:sz w:val="24"/>
              </w:rPr>
            </w:pPr>
          </w:p>
        </w:tc>
        <w:tc>
          <w:tcPr>
            <w:tcW w:w="1384" w:type="dxa"/>
            <w:tcMar>
              <w:top w:w="15" w:type="dxa"/>
              <w:left w:w="15" w:type="dxa"/>
              <w:bottom w:w="0" w:type="dxa"/>
              <w:right w:w="15" w:type="dxa"/>
            </w:tcMar>
            <w:vAlign w:val="bottom"/>
          </w:tcPr>
          <w:p>
            <w:pPr>
              <w:pStyle w:val="48"/>
              <w:jc w:val="center"/>
              <w:rPr>
                <w:rFonts w:ascii="宋体" w:hAnsi="宋体"/>
                <w:sz w:val="24"/>
              </w:rPr>
            </w:pP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Ex>
        <w:trPr>
          <w:trHeight w:val="490" w:hRule="atLeast"/>
        </w:trPr>
        <w:tc>
          <w:tcPr>
            <w:tcW w:w="6005" w:type="dxa"/>
            <w:gridSpan w:val="4"/>
            <w:tcMar>
              <w:top w:w="15" w:type="dxa"/>
              <w:left w:w="15" w:type="dxa"/>
              <w:bottom w:w="0" w:type="dxa"/>
              <w:right w:w="15" w:type="dxa"/>
            </w:tcMar>
            <w:vAlign w:val="bottom"/>
          </w:tcPr>
          <w:p>
            <w:pPr>
              <w:pStyle w:val="48"/>
              <w:jc w:val="center"/>
              <w:rPr>
                <w:rFonts w:ascii="宋体" w:hAnsi="宋体"/>
                <w:sz w:val="24"/>
              </w:rPr>
            </w:pPr>
            <w:r>
              <w:rPr>
                <w:rFonts w:ascii="宋体" w:hAnsi="宋体"/>
                <w:sz w:val="24"/>
              </w:rPr>
              <w:t>总价合计（即《开标一览表》中的“总价”）</w:t>
            </w:r>
          </w:p>
        </w:tc>
        <w:tc>
          <w:tcPr>
            <w:tcW w:w="3875" w:type="dxa"/>
            <w:gridSpan w:val="4"/>
            <w:tcMar>
              <w:top w:w="15" w:type="dxa"/>
              <w:left w:w="15" w:type="dxa"/>
              <w:bottom w:w="0" w:type="dxa"/>
              <w:right w:w="15" w:type="dxa"/>
            </w:tcMar>
            <w:vAlign w:val="bottom"/>
          </w:tcPr>
          <w:p>
            <w:pPr>
              <w:pStyle w:val="48"/>
              <w:jc w:val="center"/>
              <w:rPr>
                <w:rFonts w:ascii="宋体" w:hAnsi="宋体"/>
                <w:sz w:val="24"/>
              </w:rPr>
            </w:pPr>
          </w:p>
        </w:tc>
      </w:tr>
    </w:tbl>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240" w:lineRule="auto"/>
        <w:ind w:right="0"/>
        <w:jc w:val="both"/>
        <w:rPr>
          <w:rFonts w:hint="eastAsia" w:ascii="宋体" w:hAnsi="宋体" w:eastAsia="宋体" w:cs="宋体"/>
          <w:color w:val="auto"/>
          <w:sz w:val="24"/>
          <w:szCs w:val="24"/>
          <w:lang w:val="en-US" w:eastAsia="zh-CN"/>
        </w:rPr>
      </w:pP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240" w:lineRule="auto"/>
        <w:ind w:right="0"/>
        <w:jc w:val="both"/>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pStyle w:val="4"/>
        <w:rPr>
          <w:rFonts w:hint="eastAsia" w:ascii="宋体" w:hAnsi="宋体" w:eastAsia="宋体" w:cs="宋体"/>
          <w:color w:val="auto"/>
          <w:sz w:val="24"/>
          <w:szCs w:val="24"/>
          <w:lang w:val="en-US" w:eastAsia="zh-CN"/>
        </w:rPr>
      </w:pPr>
    </w:p>
    <w:p>
      <w:pPr>
        <w:pStyle w:val="4"/>
        <w:ind w:left="0" w:leftChars="0" w:firstLine="0" w:firstLineChars="0"/>
        <w:rPr>
          <w:rFonts w:hint="eastAsia" w:ascii="宋体" w:hAnsi="宋体" w:eastAsia="宋体" w:cs="宋体"/>
          <w:color w:val="auto"/>
          <w:sz w:val="24"/>
          <w:szCs w:val="24"/>
          <w:lang w:val="en-US" w:eastAsia="zh-CN"/>
        </w:rPr>
      </w:pPr>
    </w:p>
    <w:p>
      <w:pPr>
        <w:pStyle w:val="4"/>
        <w:rPr>
          <w:rFonts w:hint="eastAsia" w:ascii="宋体" w:hAnsi="宋体" w:eastAsia="宋体" w:cs="宋体"/>
          <w:color w:val="auto"/>
          <w:sz w:val="24"/>
          <w:szCs w:val="24"/>
          <w:lang w:val="en-US" w:eastAsia="zh-CN"/>
        </w:rPr>
      </w:pPr>
    </w:p>
    <w:p>
      <w:pPr>
        <w:pStyle w:val="4"/>
        <w:rPr>
          <w:rFonts w:hint="eastAsia" w:ascii="宋体" w:hAnsi="宋体" w:eastAsia="宋体" w:cs="宋体"/>
          <w:color w:val="auto"/>
          <w:sz w:val="24"/>
          <w:szCs w:val="24"/>
          <w:lang w:val="en-US" w:eastAsia="zh-CN"/>
        </w:rPr>
      </w:pP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公章</w:t>
      </w:r>
      <w:r>
        <w:rPr>
          <w:rFonts w:hint="eastAsia" w:ascii="宋体" w:hAnsi="宋体" w:eastAsia="宋体" w:cs="宋体"/>
          <w:color w:val="auto"/>
          <w:sz w:val="24"/>
          <w:szCs w:val="24"/>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投标人授权代表：</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（签字或</w:t>
      </w:r>
      <w:r>
        <w:rPr>
          <w:rFonts w:hint="eastAsia" w:ascii="宋体" w:hAnsi="宋体" w:eastAsia="宋体" w:cs="宋体"/>
          <w:color w:val="auto"/>
          <w:sz w:val="24"/>
          <w:szCs w:val="24"/>
          <w:lang w:val="en-US" w:eastAsia="zh-CN"/>
        </w:rPr>
        <w:t>盖</w:t>
      </w:r>
      <w:r>
        <w:rPr>
          <w:rFonts w:hint="eastAsia" w:ascii="宋体" w:hAnsi="宋体" w:eastAsia="宋体" w:cs="宋体"/>
          <w:color w:val="auto"/>
          <w:sz w:val="24"/>
          <w:szCs w:val="24"/>
        </w:rPr>
        <w:t>章）</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日期：   年  月  日</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200" w:lineRule="atLeast"/>
        <w:ind w:left="0" w:right="0" w:firstLine="601"/>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本款说明：</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200" w:lineRule="atLeast"/>
        <w:ind w:left="0" w:right="0" w:firstLine="601"/>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中小微企业的划分具体以《政府采购促进中小企业发展管理办法》（财库[2020]46号）和《工业和信息化部、国家统计局、国家发展和改革委员会、财政部关于印发中小企业划型标准规定的通知》（工信部联企业[2011]300号）的规定为准。</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200" w:lineRule="atLeast"/>
        <w:ind w:left="0" w:right="0" w:firstLine="601"/>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2.享受政府采购支持政策的残疾人福利性单位应满足的条件以《关于促进残疾人就业政府采购政策的通知》（财库〔2017〕141号）的规定为准。</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200" w:lineRule="atLeast"/>
        <w:ind w:left="0" w:right="0" w:firstLine="601"/>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注：①如果不提供详细分项报价的，将视为没有实质性响应招标文件。②投标人对以上数据的真实性负责。</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200" w:lineRule="atLeast"/>
        <w:ind w:left="0" w:right="0" w:firstLine="601"/>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中正信造价咨询有限公司</w:t>
      </w:r>
      <w:r>
        <w:rPr>
          <w:rFonts w:hint="eastAsia" w:ascii="宋体" w:hAnsi="宋体" w:eastAsia="宋体" w:cs="宋体"/>
          <w:color w:val="auto"/>
          <w:sz w:val="24"/>
          <w:szCs w:val="24"/>
        </w:rPr>
        <w:t>有权将以上内容进行公示。</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200" w:lineRule="atLeast"/>
        <w:ind w:left="0" w:right="0" w:firstLine="5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Bdr>
          <w:top w:val="none" w:color="000000" w:sz="0" w:space="0"/>
          <w:left w:val="none" w:color="000000" w:sz="0" w:space="0"/>
          <w:bottom w:val="none" w:color="000000" w:sz="0" w:space="0"/>
          <w:right w:val="none" w:color="000000" w:sz="0" w:space="0"/>
        </w:pBdr>
        <w:spacing w:before="0" w:after="0" w:line="479" w:lineRule="atLeast"/>
        <w:ind w:left="0" w:right="0" w:firstLine="56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四、偏离表格式</w:t>
      </w:r>
    </w:p>
    <w:p>
      <w:pPr>
        <w:pBdr>
          <w:top w:val="none" w:color="000000" w:sz="0" w:space="0"/>
          <w:left w:val="none" w:color="000000" w:sz="0" w:space="0"/>
          <w:bottom w:val="none" w:color="000000" w:sz="0" w:space="0"/>
          <w:right w:val="none" w:color="000000" w:sz="0" w:space="0"/>
        </w:pBdr>
        <w:spacing w:before="0" w:after="0" w:line="479" w:lineRule="atLeast"/>
        <w:ind w:left="0" w:right="0" w:firstLine="600"/>
        <w:jc w:val="both"/>
        <w:rPr>
          <w:rFonts w:hint="eastAsia" w:ascii="宋体" w:hAnsi="宋体" w:eastAsia="宋体" w:cs="宋体"/>
          <w:color w:val="auto"/>
          <w:sz w:val="22"/>
          <w:szCs w:val="32"/>
        </w:rPr>
      </w:pPr>
      <w:r>
        <w:rPr>
          <w:rFonts w:hint="eastAsia" w:ascii="宋体" w:hAnsi="宋体" w:eastAsia="宋体" w:cs="宋体"/>
          <w:color w:val="auto"/>
          <w:sz w:val="30"/>
        </w:rPr>
        <w:t> </w:t>
      </w:r>
    </w:p>
    <w:p>
      <w:pPr>
        <w:keepNext w:val="0"/>
        <w:keepLines w:val="0"/>
        <w:pageBreakBefore w:val="0"/>
        <w:widowControl/>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项目名称：自动体外除颤仪</w:t>
      </w:r>
      <w:r>
        <w:rPr>
          <w:rFonts w:hint="eastAsia" w:ascii="宋体" w:hAnsi="宋体" w:eastAsia="宋体" w:cs="宋体"/>
          <w:color w:val="000000" w:themeColor="text1"/>
          <w:sz w:val="24"/>
          <w:szCs w:val="24"/>
          <w:lang w:val="en-US" w:eastAsia="zh-CN"/>
          <w14:textFill>
            <w14:solidFill>
              <w14:schemeClr w14:val="tx1"/>
            </w14:solidFill>
          </w14:textFill>
        </w:rPr>
        <w:t>采购</w:t>
      </w:r>
    </w:p>
    <w:p>
      <w:pPr>
        <w:keepNext w:val="0"/>
        <w:keepLines w:val="0"/>
        <w:pageBreakBefore w:val="0"/>
        <w:widowControl/>
        <w:kinsoku/>
        <w:wordWrap/>
        <w:overflowPunct/>
        <w:topLinePunct w:val="0"/>
        <w:autoSpaceDE/>
        <w:autoSpaceDN/>
        <w:bidi w:val="0"/>
        <w:adjustRightInd/>
        <w:snapToGrid w:val="0"/>
        <w:spacing w:line="360" w:lineRule="auto"/>
        <w:textAlignment w:val="auto"/>
        <w:outlineLvl w:val="9"/>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w:t>
      </w:r>
      <w:r>
        <w:rPr>
          <w:rFonts w:hint="eastAsia" w:ascii="宋体" w:hAnsi="宋体" w:eastAsia="宋体" w:cs="宋体"/>
          <w:color w:val="000000" w:themeColor="text1"/>
          <w:sz w:val="24"/>
          <w:szCs w:val="24"/>
          <w:lang w:eastAsia="zh-CN"/>
          <w14:textFill>
            <w14:solidFill>
              <w14:schemeClr w14:val="tx1"/>
            </w14:solidFill>
          </w14:textFill>
        </w:rPr>
        <w:t>ZZX</w:t>
      </w:r>
      <w:r>
        <w:rPr>
          <w:rFonts w:hint="eastAsia" w:ascii="宋体" w:hAnsi="宋体" w:eastAsia="宋体" w:cs="宋体"/>
          <w:color w:val="000000" w:themeColor="text1"/>
          <w:sz w:val="24"/>
          <w:szCs w:val="24"/>
          <w:lang w:val="en-US" w:eastAsia="zh-CN"/>
          <w14:textFill>
            <w14:solidFill>
              <w14:schemeClr w14:val="tx1"/>
            </w14:solidFill>
          </w14:textFill>
        </w:rPr>
        <w:t>X</w:t>
      </w:r>
      <w:r>
        <w:rPr>
          <w:rFonts w:hint="eastAsia" w:ascii="宋体" w:hAnsi="宋体" w:eastAsia="宋体" w:cs="宋体"/>
          <w:color w:val="000000" w:themeColor="text1"/>
          <w:sz w:val="24"/>
          <w:szCs w:val="24"/>
          <w:lang w:eastAsia="zh-CN"/>
          <w14:textFill>
            <w14:solidFill>
              <w14:schemeClr w14:val="tx1"/>
            </w14:solidFill>
          </w14:textFill>
        </w:rPr>
        <w:t>-G202</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012</w:t>
      </w:r>
    </w:p>
    <w:p>
      <w:pPr>
        <w:pStyle w:val="17"/>
        <w:rPr>
          <w:rFonts w:hint="eastAsia" w:ascii="宋体" w:hAnsi="宋体" w:eastAsia="宋体" w:cs="宋体"/>
          <w:color w:val="auto"/>
          <w:sz w:val="24"/>
          <w:szCs w:val="24"/>
          <w:lang w:eastAsia="zh-CN"/>
        </w:rPr>
      </w:pPr>
    </w:p>
    <w:tbl>
      <w:tblPr>
        <w:tblStyle w:val="43"/>
        <w:tblW w:w="9450"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882"/>
        <w:gridCol w:w="1968"/>
        <w:gridCol w:w="1688"/>
        <w:gridCol w:w="1706"/>
        <w:gridCol w:w="1688"/>
        <w:gridCol w:w="1518"/>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882"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序号</w:t>
            </w:r>
          </w:p>
        </w:tc>
        <w:tc>
          <w:tcPr>
            <w:tcW w:w="1968"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偏离内容</w:t>
            </w:r>
          </w:p>
        </w:tc>
        <w:tc>
          <w:tcPr>
            <w:tcW w:w="1688"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招标文件</w:t>
            </w:r>
          </w:p>
          <w:p>
            <w:pPr>
              <w:jc w:val="center"/>
              <w:rPr>
                <w:rFonts w:hint="eastAsia" w:ascii="宋体" w:hAnsi="宋体" w:eastAsia="宋体" w:cs="宋体"/>
                <w:caps/>
                <w:color w:val="auto"/>
                <w:sz w:val="24"/>
                <w:szCs w:val="24"/>
              </w:rPr>
            </w:pPr>
            <w:r>
              <w:rPr>
                <w:rFonts w:hint="eastAsia" w:ascii="宋体" w:hAnsi="宋体" w:eastAsia="宋体" w:cs="宋体"/>
                <w:color w:val="auto"/>
                <w:sz w:val="24"/>
                <w:szCs w:val="24"/>
              </w:rPr>
              <w:t>的要求</w:t>
            </w:r>
          </w:p>
        </w:tc>
        <w:tc>
          <w:tcPr>
            <w:tcW w:w="1706"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投标文件</w:t>
            </w:r>
          </w:p>
          <w:p>
            <w:pPr>
              <w:jc w:val="center"/>
              <w:rPr>
                <w:rFonts w:hint="eastAsia" w:ascii="宋体" w:hAnsi="宋体" w:eastAsia="宋体" w:cs="宋体"/>
                <w:caps/>
                <w:color w:val="auto"/>
                <w:sz w:val="24"/>
                <w:szCs w:val="24"/>
              </w:rPr>
            </w:pPr>
            <w:r>
              <w:rPr>
                <w:rFonts w:hint="eastAsia" w:ascii="宋体" w:hAnsi="宋体" w:eastAsia="宋体" w:cs="宋体"/>
                <w:color w:val="auto"/>
                <w:sz w:val="24"/>
                <w:szCs w:val="24"/>
              </w:rPr>
              <w:t>中的内容</w:t>
            </w:r>
          </w:p>
        </w:tc>
        <w:tc>
          <w:tcPr>
            <w:tcW w:w="1688"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（正/负/无）偏离</w:t>
            </w:r>
          </w:p>
        </w:tc>
        <w:tc>
          <w:tcPr>
            <w:tcW w:w="1518"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说明</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882"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color w:val="auto"/>
                <w:sz w:val="24"/>
                <w:szCs w:val="24"/>
              </w:rPr>
            </w:pPr>
          </w:p>
        </w:tc>
        <w:tc>
          <w:tcPr>
            <w:tcW w:w="1968"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color w:val="auto"/>
                <w:sz w:val="24"/>
                <w:szCs w:val="24"/>
              </w:rPr>
            </w:pPr>
          </w:p>
        </w:tc>
        <w:tc>
          <w:tcPr>
            <w:tcW w:w="1688"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color w:val="auto"/>
                <w:sz w:val="24"/>
                <w:szCs w:val="24"/>
              </w:rPr>
            </w:pPr>
          </w:p>
        </w:tc>
        <w:tc>
          <w:tcPr>
            <w:tcW w:w="1706"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color w:val="auto"/>
                <w:sz w:val="24"/>
                <w:szCs w:val="24"/>
              </w:rPr>
            </w:pPr>
          </w:p>
        </w:tc>
        <w:tc>
          <w:tcPr>
            <w:tcW w:w="1688"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color w:val="auto"/>
                <w:sz w:val="24"/>
                <w:szCs w:val="24"/>
              </w:rPr>
            </w:pPr>
          </w:p>
        </w:tc>
        <w:tc>
          <w:tcPr>
            <w:tcW w:w="1518"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color w:val="auto"/>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882"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color w:val="auto"/>
                <w:sz w:val="24"/>
                <w:szCs w:val="24"/>
              </w:rPr>
            </w:pPr>
          </w:p>
        </w:tc>
        <w:tc>
          <w:tcPr>
            <w:tcW w:w="1968"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color w:val="auto"/>
                <w:sz w:val="24"/>
                <w:szCs w:val="24"/>
              </w:rPr>
            </w:pPr>
          </w:p>
        </w:tc>
        <w:tc>
          <w:tcPr>
            <w:tcW w:w="1688"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color w:val="auto"/>
                <w:sz w:val="24"/>
                <w:szCs w:val="24"/>
              </w:rPr>
            </w:pPr>
          </w:p>
        </w:tc>
        <w:tc>
          <w:tcPr>
            <w:tcW w:w="1706"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color w:val="auto"/>
                <w:sz w:val="24"/>
                <w:szCs w:val="24"/>
              </w:rPr>
            </w:pPr>
          </w:p>
        </w:tc>
        <w:tc>
          <w:tcPr>
            <w:tcW w:w="1688"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color w:val="auto"/>
                <w:sz w:val="24"/>
                <w:szCs w:val="24"/>
              </w:rPr>
            </w:pPr>
          </w:p>
        </w:tc>
        <w:tc>
          <w:tcPr>
            <w:tcW w:w="1518"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color w:val="auto"/>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882"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color w:val="auto"/>
                <w:sz w:val="24"/>
                <w:szCs w:val="24"/>
              </w:rPr>
            </w:pPr>
          </w:p>
        </w:tc>
        <w:tc>
          <w:tcPr>
            <w:tcW w:w="1968"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color w:val="auto"/>
                <w:sz w:val="24"/>
                <w:szCs w:val="24"/>
              </w:rPr>
            </w:pPr>
          </w:p>
        </w:tc>
        <w:tc>
          <w:tcPr>
            <w:tcW w:w="1688"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color w:val="auto"/>
                <w:sz w:val="24"/>
                <w:szCs w:val="24"/>
              </w:rPr>
            </w:pPr>
          </w:p>
        </w:tc>
        <w:tc>
          <w:tcPr>
            <w:tcW w:w="1706"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color w:val="auto"/>
                <w:sz w:val="24"/>
                <w:szCs w:val="24"/>
              </w:rPr>
            </w:pPr>
          </w:p>
        </w:tc>
        <w:tc>
          <w:tcPr>
            <w:tcW w:w="1688"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color w:val="auto"/>
                <w:sz w:val="24"/>
                <w:szCs w:val="24"/>
              </w:rPr>
            </w:pPr>
          </w:p>
        </w:tc>
        <w:tc>
          <w:tcPr>
            <w:tcW w:w="1518"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color w:val="auto"/>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882"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color w:val="auto"/>
                <w:sz w:val="24"/>
                <w:szCs w:val="24"/>
              </w:rPr>
            </w:pPr>
          </w:p>
        </w:tc>
        <w:tc>
          <w:tcPr>
            <w:tcW w:w="1968"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color w:val="auto"/>
                <w:sz w:val="24"/>
                <w:szCs w:val="24"/>
              </w:rPr>
            </w:pPr>
          </w:p>
        </w:tc>
        <w:tc>
          <w:tcPr>
            <w:tcW w:w="1688"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color w:val="auto"/>
                <w:sz w:val="24"/>
                <w:szCs w:val="24"/>
              </w:rPr>
            </w:pPr>
          </w:p>
        </w:tc>
        <w:tc>
          <w:tcPr>
            <w:tcW w:w="1706"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color w:val="auto"/>
                <w:sz w:val="24"/>
                <w:szCs w:val="24"/>
              </w:rPr>
            </w:pPr>
          </w:p>
        </w:tc>
        <w:tc>
          <w:tcPr>
            <w:tcW w:w="1688"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color w:val="auto"/>
                <w:sz w:val="24"/>
                <w:szCs w:val="24"/>
              </w:rPr>
            </w:pPr>
          </w:p>
        </w:tc>
        <w:tc>
          <w:tcPr>
            <w:tcW w:w="1518"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color w:val="auto"/>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882"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color w:val="auto"/>
                <w:sz w:val="24"/>
                <w:szCs w:val="24"/>
              </w:rPr>
            </w:pPr>
          </w:p>
        </w:tc>
        <w:tc>
          <w:tcPr>
            <w:tcW w:w="1968"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color w:val="auto"/>
                <w:sz w:val="24"/>
                <w:szCs w:val="24"/>
              </w:rPr>
            </w:pPr>
          </w:p>
        </w:tc>
        <w:tc>
          <w:tcPr>
            <w:tcW w:w="1688"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color w:val="auto"/>
                <w:sz w:val="24"/>
                <w:szCs w:val="24"/>
              </w:rPr>
            </w:pPr>
          </w:p>
        </w:tc>
        <w:tc>
          <w:tcPr>
            <w:tcW w:w="1706"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color w:val="auto"/>
                <w:sz w:val="24"/>
                <w:szCs w:val="24"/>
              </w:rPr>
            </w:pPr>
          </w:p>
        </w:tc>
        <w:tc>
          <w:tcPr>
            <w:tcW w:w="1688"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color w:val="auto"/>
                <w:sz w:val="24"/>
                <w:szCs w:val="24"/>
              </w:rPr>
            </w:pPr>
          </w:p>
        </w:tc>
        <w:tc>
          <w:tcPr>
            <w:tcW w:w="1518"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color w:val="auto"/>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882"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color w:val="auto"/>
                <w:sz w:val="24"/>
                <w:szCs w:val="24"/>
              </w:rPr>
            </w:pPr>
          </w:p>
        </w:tc>
        <w:tc>
          <w:tcPr>
            <w:tcW w:w="1968"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color w:val="auto"/>
                <w:sz w:val="24"/>
                <w:szCs w:val="24"/>
              </w:rPr>
            </w:pPr>
          </w:p>
        </w:tc>
        <w:tc>
          <w:tcPr>
            <w:tcW w:w="1688"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color w:val="auto"/>
                <w:sz w:val="24"/>
                <w:szCs w:val="24"/>
              </w:rPr>
            </w:pPr>
          </w:p>
        </w:tc>
        <w:tc>
          <w:tcPr>
            <w:tcW w:w="1706"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color w:val="auto"/>
                <w:sz w:val="24"/>
                <w:szCs w:val="24"/>
              </w:rPr>
            </w:pPr>
          </w:p>
        </w:tc>
        <w:tc>
          <w:tcPr>
            <w:tcW w:w="1688"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color w:val="auto"/>
                <w:sz w:val="24"/>
                <w:szCs w:val="24"/>
              </w:rPr>
            </w:pPr>
          </w:p>
        </w:tc>
        <w:tc>
          <w:tcPr>
            <w:tcW w:w="1518"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color w:val="auto"/>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882"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color w:val="auto"/>
                <w:sz w:val="24"/>
                <w:szCs w:val="24"/>
              </w:rPr>
            </w:pPr>
          </w:p>
        </w:tc>
        <w:tc>
          <w:tcPr>
            <w:tcW w:w="1968"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color w:val="auto"/>
                <w:sz w:val="24"/>
                <w:szCs w:val="24"/>
              </w:rPr>
            </w:pPr>
          </w:p>
        </w:tc>
        <w:tc>
          <w:tcPr>
            <w:tcW w:w="1688"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color w:val="auto"/>
                <w:sz w:val="24"/>
                <w:szCs w:val="24"/>
              </w:rPr>
            </w:pPr>
          </w:p>
        </w:tc>
        <w:tc>
          <w:tcPr>
            <w:tcW w:w="1706"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color w:val="auto"/>
                <w:sz w:val="24"/>
                <w:szCs w:val="24"/>
              </w:rPr>
            </w:pPr>
          </w:p>
        </w:tc>
        <w:tc>
          <w:tcPr>
            <w:tcW w:w="1688"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color w:val="auto"/>
                <w:sz w:val="24"/>
                <w:szCs w:val="24"/>
              </w:rPr>
            </w:pPr>
          </w:p>
        </w:tc>
        <w:tc>
          <w:tcPr>
            <w:tcW w:w="1518"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color w:val="auto"/>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882"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color w:val="auto"/>
                <w:sz w:val="24"/>
                <w:szCs w:val="24"/>
              </w:rPr>
            </w:pPr>
          </w:p>
        </w:tc>
        <w:tc>
          <w:tcPr>
            <w:tcW w:w="1968"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color w:val="auto"/>
                <w:sz w:val="24"/>
                <w:szCs w:val="24"/>
              </w:rPr>
            </w:pPr>
          </w:p>
        </w:tc>
        <w:tc>
          <w:tcPr>
            <w:tcW w:w="1688"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color w:val="auto"/>
                <w:sz w:val="24"/>
                <w:szCs w:val="24"/>
              </w:rPr>
            </w:pPr>
          </w:p>
        </w:tc>
        <w:tc>
          <w:tcPr>
            <w:tcW w:w="1706"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color w:val="auto"/>
                <w:sz w:val="24"/>
                <w:szCs w:val="24"/>
              </w:rPr>
            </w:pPr>
          </w:p>
        </w:tc>
        <w:tc>
          <w:tcPr>
            <w:tcW w:w="1688"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color w:val="auto"/>
                <w:sz w:val="24"/>
                <w:szCs w:val="24"/>
              </w:rPr>
            </w:pPr>
          </w:p>
        </w:tc>
        <w:tc>
          <w:tcPr>
            <w:tcW w:w="1518"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color w:val="auto"/>
                <w:sz w:val="24"/>
                <w:szCs w:val="24"/>
              </w:rPr>
            </w:pPr>
          </w:p>
        </w:tc>
      </w:tr>
    </w:tbl>
    <w:p>
      <w:pPr>
        <w:pBdr>
          <w:top w:val="none" w:color="000000" w:sz="0" w:space="0"/>
          <w:left w:val="none" w:color="000000" w:sz="0" w:space="0"/>
          <w:bottom w:val="none" w:color="000000" w:sz="0" w:space="0"/>
          <w:right w:val="none" w:color="000000" w:sz="0" w:space="0"/>
        </w:pBdr>
        <w:spacing w:before="0" w:after="0" w:line="439" w:lineRule="atLeast"/>
        <w:ind w:left="0" w:right="0" w:firstLine="562"/>
        <w:jc w:val="both"/>
        <w:rPr>
          <w:rFonts w:hint="eastAsia" w:ascii="宋体" w:hAnsi="宋体" w:eastAsia="宋体" w:cs="宋体"/>
          <w:color w:val="auto"/>
          <w:sz w:val="24"/>
          <w:szCs w:val="24"/>
        </w:rPr>
      </w:pPr>
      <w:r>
        <w:rPr>
          <w:rFonts w:hint="eastAsia" w:ascii="宋体" w:hAnsi="宋体" w:eastAsia="宋体" w:cs="宋体"/>
          <w:b/>
          <w:color w:val="auto"/>
          <w:sz w:val="24"/>
          <w:szCs w:val="24"/>
        </w:rPr>
        <w:t>注</w:t>
      </w:r>
      <w:r>
        <w:rPr>
          <w:rFonts w:hint="eastAsia" w:ascii="宋体" w:hAnsi="宋体" w:eastAsia="宋体" w:cs="宋体"/>
          <w:color w:val="auto"/>
          <w:sz w:val="24"/>
          <w:szCs w:val="24"/>
        </w:rPr>
        <w:t>：投标人的投标文件中的内容与招标文件（含招标文件的澄清或者修改的内容）的要求不同时，逐条列在偏离表中，否则将认为投标人接受招标文件的要求。</w:t>
      </w:r>
    </w:p>
    <w:p>
      <w:pPr>
        <w:pBdr>
          <w:top w:val="none" w:color="000000" w:sz="0" w:space="0"/>
          <w:left w:val="none" w:color="000000" w:sz="0" w:space="0"/>
          <w:bottom w:val="none" w:color="000000" w:sz="0" w:space="0"/>
          <w:right w:val="none" w:color="000000" w:sz="0" w:space="0"/>
        </w:pBdr>
        <w:spacing w:before="0" w:after="0" w:line="71" w:lineRule="atLeast"/>
        <w:ind w:right="0" w:firstLine="3920"/>
        <w:jc w:val="both"/>
        <w:rPr>
          <w:rFonts w:hint="eastAsia" w:ascii="宋体" w:hAnsi="宋体" w:eastAsia="宋体" w:cs="宋体"/>
          <w:color w:val="auto"/>
          <w:sz w:val="24"/>
          <w:szCs w:val="24"/>
        </w:rPr>
      </w:pP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before="0" w:after="0" w:line="240" w:lineRule="auto"/>
        <w:ind w:right="0" w:firstLine="1440" w:firstLineChars="6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before="0" w:after="0" w:line="240" w:lineRule="auto"/>
        <w:ind w:right="0" w:firstLine="2640" w:firstLineChars="11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公</w:t>
      </w:r>
      <w:r>
        <w:rPr>
          <w:rFonts w:hint="eastAsia" w:ascii="宋体" w:hAnsi="宋体" w:eastAsia="宋体" w:cs="宋体"/>
          <w:color w:val="auto"/>
          <w:sz w:val="24"/>
          <w:szCs w:val="24"/>
        </w:rPr>
        <w:t>章）</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before="0" w:after="0" w:line="240" w:lineRule="auto"/>
        <w:ind w:left="0" w:right="0" w:firstLine="1440" w:firstLineChars="6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投标人授权代表：</w:t>
      </w:r>
      <w:r>
        <w:rPr>
          <w:rFonts w:hint="eastAsia" w:ascii="宋体" w:hAnsi="宋体" w:eastAsia="宋体" w:cs="宋体"/>
          <w:color w:val="auto"/>
          <w:sz w:val="24"/>
          <w:szCs w:val="24"/>
          <w:u w:val="single"/>
        </w:rPr>
        <w:t>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（签字或</w:t>
      </w:r>
      <w:r>
        <w:rPr>
          <w:rFonts w:hint="eastAsia" w:ascii="宋体" w:hAnsi="宋体" w:eastAsia="宋体" w:cs="宋体"/>
          <w:color w:val="auto"/>
          <w:sz w:val="24"/>
          <w:szCs w:val="24"/>
          <w:lang w:val="en-US" w:eastAsia="zh-CN"/>
        </w:rPr>
        <w:t>盖</w:t>
      </w:r>
      <w:r>
        <w:rPr>
          <w:rFonts w:hint="eastAsia" w:ascii="宋体" w:hAnsi="宋体" w:eastAsia="宋体" w:cs="宋体"/>
          <w:color w:val="auto"/>
          <w:sz w:val="24"/>
          <w:szCs w:val="24"/>
        </w:rPr>
        <w:t>章）</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before="0" w:after="0" w:line="85" w:lineRule="atLeast"/>
        <w:ind w:right="0" w:firstLine="4080" w:firstLineChars="17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p>
      <w:pPr>
        <w:pBdr>
          <w:top w:val="none" w:color="000000" w:sz="0" w:space="0"/>
          <w:left w:val="none" w:color="000000" w:sz="0" w:space="0"/>
          <w:bottom w:val="none" w:color="000000" w:sz="0" w:space="0"/>
          <w:right w:val="none" w:color="000000" w:sz="0" w:space="0"/>
        </w:pBdr>
        <w:spacing w:before="0" w:after="0" w:line="47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 </w:t>
      </w:r>
    </w:p>
    <w:p>
      <w:pPr>
        <w:pBdr>
          <w:top w:val="none" w:color="000000" w:sz="0" w:space="0"/>
          <w:left w:val="none" w:color="000000" w:sz="0" w:space="0"/>
          <w:bottom w:val="none" w:color="000000" w:sz="0" w:space="0"/>
          <w:right w:val="none" w:color="000000" w:sz="0" w:space="0"/>
        </w:pBdr>
        <w:spacing w:before="0" w:after="0" w:line="479" w:lineRule="atLeast"/>
        <w:ind w:left="0" w:right="0" w:firstLine="600"/>
        <w:jc w:val="both"/>
        <w:rPr>
          <w:rFonts w:hint="eastAsia" w:ascii="宋体" w:hAnsi="宋体" w:eastAsia="宋体" w:cs="宋体"/>
          <w:color w:val="auto"/>
          <w:sz w:val="30"/>
        </w:rPr>
      </w:pPr>
      <w:r>
        <w:rPr>
          <w:rFonts w:hint="eastAsia" w:ascii="宋体" w:hAnsi="宋体" w:eastAsia="宋体" w:cs="宋体"/>
          <w:color w:val="auto"/>
          <w:sz w:val="30"/>
        </w:rPr>
        <w:t> </w:t>
      </w:r>
    </w:p>
    <w:p>
      <w:pPr>
        <w:pStyle w:val="21"/>
        <w:rPr>
          <w:rFonts w:hint="eastAsia" w:ascii="宋体" w:hAnsi="宋体" w:eastAsia="宋体" w:cs="宋体"/>
        </w:rPr>
      </w:pPr>
    </w:p>
    <w:p>
      <w:pPr>
        <w:pBdr>
          <w:top w:val="none" w:color="000000" w:sz="0" w:space="0"/>
          <w:left w:val="none" w:color="000000" w:sz="0" w:space="0"/>
          <w:bottom w:val="none" w:color="000000" w:sz="0" w:space="0"/>
          <w:right w:val="none" w:color="000000" w:sz="0" w:space="0"/>
        </w:pBdr>
        <w:spacing w:before="0" w:after="0" w:line="479" w:lineRule="atLeast"/>
        <w:ind w:right="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五、法定代表人授权书格式</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left="0" w:right="0" w:firstLine="0"/>
        <w:jc w:val="both"/>
        <w:rPr>
          <w:rFonts w:hint="eastAsia" w:ascii="宋体" w:hAnsi="宋体" w:eastAsia="宋体" w:cs="宋体"/>
          <w:color w:val="auto"/>
          <w:sz w:val="28"/>
          <w:szCs w:val="28"/>
        </w:rPr>
      </w:pPr>
      <w:r>
        <w:rPr>
          <w:rFonts w:hint="eastAsia" w:ascii="宋体" w:hAnsi="宋体" w:eastAsia="宋体" w:cs="宋体"/>
          <w:color w:val="auto"/>
          <w:sz w:val="28"/>
          <w:szCs w:val="28"/>
        </w:rPr>
        <w:t>  </w:t>
      </w:r>
    </w:p>
    <w:p>
      <w:pPr>
        <w:keepNext w:val="0"/>
        <w:keepLines w:val="0"/>
        <w:pageBreakBefore w:val="0"/>
        <w:widowControl/>
        <w:spacing w:line="24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委托人：</w:t>
      </w:r>
      <w:r>
        <w:rPr>
          <w:rFonts w:hint="eastAsia" w:ascii="宋体" w:hAnsi="宋体" w:eastAsia="宋体" w:cs="宋体"/>
          <w:color w:val="auto"/>
          <w:sz w:val="24"/>
          <w:szCs w:val="24"/>
          <w:u w:val="single"/>
        </w:rPr>
        <w:t xml:space="preserve">                                        </w:t>
      </w:r>
    </w:p>
    <w:p>
      <w:pPr>
        <w:keepNext w:val="0"/>
        <w:keepLines w:val="0"/>
        <w:pageBreakBefore w:val="0"/>
        <w:widowControl/>
        <w:spacing w:line="24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w:t>
      </w:r>
    </w:p>
    <w:p>
      <w:pPr>
        <w:keepNext w:val="0"/>
        <w:keepLines w:val="0"/>
        <w:pageBreakBefore w:val="0"/>
        <w:widowControl/>
        <w:spacing w:line="24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p>
    <w:p>
      <w:pPr>
        <w:keepNext w:val="0"/>
        <w:keepLines w:val="0"/>
        <w:pageBreakBefore w:val="0"/>
        <w:widowControl/>
        <w:spacing w:line="24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统一社会信用代码：</w:t>
      </w:r>
      <w:r>
        <w:rPr>
          <w:rFonts w:hint="eastAsia" w:ascii="宋体" w:hAnsi="宋体" w:eastAsia="宋体" w:cs="宋体"/>
          <w:color w:val="auto"/>
          <w:sz w:val="24"/>
          <w:szCs w:val="24"/>
          <w:u w:val="single"/>
        </w:rPr>
        <w:t xml:space="preserve">                              </w:t>
      </w:r>
    </w:p>
    <w:p>
      <w:pPr>
        <w:keepNext w:val="0"/>
        <w:keepLines w:val="0"/>
        <w:pageBreakBefore w:val="0"/>
        <w:widowControl/>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受托人：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男</w:t>
      </w:r>
      <w:r>
        <w:rPr>
          <w:rFonts w:hint="eastAsia" w:ascii="宋体" w:hAnsi="宋体" w:eastAsia="宋体" w:cs="宋体"/>
          <w:color w:val="auto"/>
          <w:sz w:val="24"/>
          <w:szCs w:val="24"/>
        </w:rPr>
        <w:t xml:space="preserve">（女）  </w:t>
      </w:r>
    </w:p>
    <w:p>
      <w:pPr>
        <w:keepNext w:val="0"/>
        <w:keepLines w:val="0"/>
        <w:pageBreakBefore w:val="0"/>
        <w:widowControl/>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年龄：</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岁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民族：</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族</w:t>
      </w:r>
    </w:p>
    <w:p>
      <w:pPr>
        <w:keepNext w:val="0"/>
        <w:keepLines w:val="0"/>
        <w:pageBreakBefore w:val="0"/>
        <w:widowControl/>
        <w:spacing w:line="24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职务：</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rPr>
        <w:t xml:space="preserve">                    </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right="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兹委托（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）全权代表我企业（公司）参与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lang w:eastAsia="zh-CN"/>
        </w:rPr>
        <w:t>ZZX</w:t>
      </w:r>
      <w:r>
        <w:rPr>
          <w:rFonts w:hint="eastAsia" w:ascii="宋体" w:hAnsi="宋体" w:eastAsia="宋体" w:cs="宋体"/>
          <w:color w:val="auto"/>
          <w:sz w:val="24"/>
          <w:szCs w:val="24"/>
          <w:u w:val="single"/>
          <w:lang w:val="en-US" w:eastAsia="zh-CN"/>
        </w:rPr>
        <w:t>X</w:t>
      </w:r>
      <w:r>
        <w:rPr>
          <w:rFonts w:hint="eastAsia" w:ascii="宋体" w:hAnsi="宋体" w:eastAsia="宋体" w:cs="宋体"/>
          <w:color w:val="auto"/>
          <w:sz w:val="24"/>
          <w:szCs w:val="24"/>
          <w:u w:val="single"/>
          <w:lang w:eastAsia="zh-CN"/>
        </w:rPr>
        <w:t>-G202</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lang w:eastAsia="zh-CN"/>
        </w:rPr>
        <w:t>-0</w:t>
      </w:r>
      <w:r>
        <w:rPr>
          <w:rFonts w:hint="eastAsia" w:ascii="宋体" w:hAnsi="宋体" w:eastAsia="宋体" w:cs="宋体"/>
          <w:color w:val="auto"/>
          <w:sz w:val="24"/>
          <w:szCs w:val="24"/>
          <w:u w:val="single"/>
          <w:lang w:val="en-US" w:eastAsia="zh-CN"/>
        </w:rPr>
        <w:t>12</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rPr>
        <w:t>的招、投标活动及签订合同。（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）以我企业（公司）名义所为的法律行为及签署的文件，我企业（公司）均予以认可。有关法律责任均由我企业（公司）承担。（</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）无转委托权。委托期限自</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日起至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日止。</w:t>
      </w:r>
    </w:p>
    <w:p>
      <w:pPr>
        <w:keepNext w:val="0"/>
        <w:keepLines w:val="0"/>
        <w:pageBreakBefore w:val="0"/>
        <w:widowControl/>
        <w:spacing w:line="240" w:lineRule="auto"/>
        <w:ind w:firstLine="630"/>
        <w:rPr>
          <w:rFonts w:hint="eastAsia" w:ascii="宋体" w:hAnsi="宋体" w:eastAsia="宋体" w:cs="宋体"/>
          <w:color w:val="auto"/>
          <w:sz w:val="24"/>
          <w:szCs w:val="24"/>
        </w:rPr>
      </w:pPr>
      <w:r>
        <w:rPr>
          <w:rFonts w:hint="eastAsia" w:ascii="宋体" w:hAnsi="宋体" w:eastAsia="宋体" w:cs="宋体"/>
          <w:color w:val="auto"/>
          <w:sz w:val="24"/>
          <w:szCs w:val="24"/>
        </w:rPr>
        <w:t>特此授权委托。</w:t>
      </w:r>
    </w:p>
    <w:p>
      <w:pPr>
        <w:keepNext w:val="0"/>
        <w:keepLines w:val="0"/>
        <w:pageBreakBefore w:val="0"/>
        <w:widowControl/>
        <w:spacing w:line="240" w:lineRule="auto"/>
        <w:rPr>
          <w:rFonts w:hint="eastAsia" w:ascii="宋体" w:hAnsi="宋体" w:eastAsia="宋体" w:cs="宋体"/>
          <w:color w:val="auto"/>
          <w:sz w:val="24"/>
          <w:szCs w:val="24"/>
        </w:rPr>
      </w:pPr>
      <w:r>
        <w:rPr>
          <w:rFonts w:hint="eastAsia" w:ascii="宋体" w:hAnsi="宋体" w:eastAsia="宋体" w:cs="宋体"/>
          <w:color w:val="auto"/>
          <w:sz w:val="22"/>
          <w:szCs w:val="21"/>
        </w:rPr>
        <w:t xml:space="preserve">                                    </w:t>
      </w:r>
      <w:r>
        <w:rPr>
          <w:rFonts w:hint="eastAsia" w:ascii="宋体" w:hAnsi="宋体" w:eastAsia="宋体" w:cs="宋体"/>
          <w:color w:val="auto"/>
          <w:sz w:val="24"/>
          <w:szCs w:val="24"/>
        </w:rPr>
        <w:t>委托人（</w:t>
      </w:r>
      <w:r>
        <w:rPr>
          <w:rFonts w:hint="eastAsia" w:ascii="宋体" w:hAnsi="宋体" w:eastAsia="宋体" w:cs="宋体"/>
          <w:color w:val="auto"/>
          <w:sz w:val="24"/>
          <w:szCs w:val="24"/>
          <w:lang w:val="en-US" w:eastAsia="zh-CN"/>
        </w:rPr>
        <w:t>公</w:t>
      </w:r>
      <w:r>
        <w:rPr>
          <w:rFonts w:hint="eastAsia" w:ascii="宋体" w:hAnsi="宋体" w:eastAsia="宋体" w:cs="宋体"/>
          <w:color w:val="auto"/>
          <w:sz w:val="24"/>
          <w:szCs w:val="24"/>
        </w:rPr>
        <w:t xml:space="preserve">章）：               </w:t>
      </w:r>
    </w:p>
    <w:p>
      <w:pPr>
        <w:keepNext w:val="0"/>
        <w:keepLines w:val="0"/>
        <w:pageBreakBefore w:val="0"/>
        <w:widowControl/>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受托人（签字或</w:t>
      </w:r>
      <w:r>
        <w:rPr>
          <w:rFonts w:hint="eastAsia" w:ascii="宋体" w:hAnsi="宋体" w:eastAsia="宋体" w:cs="宋体"/>
          <w:color w:val="auto"/>
          <w:sz w:val="24"/>
          <w:szCs w:val="24"/>
          <w:lang w:val="en-US" w:eastAsia="zh-CN"/>
        </w:rPr>
        <w:t>盖</w:t>
      </w:r>
      <w:r>
        <w:rPr>
          <w:rFonts w:hint="eastAsia" w:ascii="宋体" w:hAnsi="宋体" w:eastAsia="宋体" w:cs="宋体"/>
          <w:color w:val="auto"/>
          <w:sz w:val="24"/>
          <w:szCs w:val="24"/>
        </w:rPr>
        <w:t>章）：</w:t>
      </w:r>
    </w:p>
    <w:p>
      <w:pPr>
        <w:keepNext w:val="0"/>
        <w:keepLines w:val="0"/>
        <w:pageBreakBefore w:val="0"/>
        <w:widowControl/>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法定代表人（签字或</w:t>
      </w:r>
      <w:r>
        <w:rPr>
          <w:rFonts w:hint="eastAsia" w:ascii="宋体" w:hAnsi="宋体" w:eastAsia="宋体" w:cs="宋体"/>
          <w:color w:val="auto"/>
          <w:sz w:val="24"/>
          <w:szCs w:val="24"/>
          <w:lang w:val="en-US" w:eastAsia="zh-CN"/>
        </w:rPr>
        <w:t>盖</w:t>
      </w:r>
      <w:r>
        <w:rPr>
          <w:rFonts w:hint="eastAsia" w:ascii="宋体" w:hAnsi="宋体" w:eastAsia="宋体" w:cs="宋体"/>
          <w:color w:val="auto"/>
          <w:sz w:val="24"/>
          <w:szCs w:val="24"/>
        </w:rPr>
        <w:t xml:space="preserve">章）： </w:t>
      </w:r>
    </w:p>
    <w:p>
      <w:pPr>
        <w:keepNext w:val="0"/>
        <w:keepLines w:val="0"/>
        <w:pageBreakBefore w:val="0"/>
        <w:widowControl/>
        <w:spacing w:line="240" w:lineRule="auto"/>
        <w:ind w:firstLine="84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日  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日 </w:t>
      </w:r>
    </w:p>
    <w:p>
      <w:pPr>
        <w:jc w:val="both"/>
        <w:rPr>
          <w:rFonts w:hint="eastAsia" w:ascii="宋体" w:hAnsi="宋体" w:eastAsia="宋体" w:cs="宋体"/>
          <w:color w:val="auto"/>
          <w:sz w:val="24"/>
          <w:szCs w:val="24"/>
        </w:rPr>
      </w:pPr>
      <w:r>
        <w:rPr>
          <w:rFonts w:hint="eastAsia" w:ascii="宋体" w:hAnsi="宋体" w:eastAsia="宋体" w:cs="宋体"/>
          <w:color w:val="auto"/>
          <w:sz w:val="24"/>
          <w:szCs w:val="24"/>
        </w:rPr>
        <w:t>(受托人身份证</w:t>
      </w:r>
      <w:r>
        <w:rPr>
          <w:rFonts w:hint="eastAsia" w:ascii="宋体" w:hAnsi="宋体" w:eastAsia="宋体" w:cs="宋体"/>
          <w:color w:val="auto"/>
          <w:sz w:val="24"/>
          <w:szCs w:val="24"/>
          <w:lang w:val="en-US" w:eastAsia="zh-CN"/>
        </w:rPr>
        <w:t>原件扫描件</w:t>
      </w:r>
      <w:r>
        <w:rPr>
          <w:rFonts w:hint="eastAsia" w:ascii="宋体" w:hAnsi="宋体" w:eastAsia="宋体" w:cs="宋体"/>
          <w:color w:val="auto"/>
          <w:sz w:val="24"/>
          <w:szCs w:val="24"/>
        </w:rPr>
        <w:t>附后)</w:t>
      </w:r>
    </w:p>
    <w:p>
      <w:pPr>
        <w:pBdr>
          <w:top w:val="none" w:color="000000" w:sz="0" w:space="0"/>
          <w:left w:val="none" w:color="000000" w:sz="0" w:space="0"/>
          <w:bottom w:val="none" w:color="000000" w:sz="0" w:space="0"/>
          <w:right w:val="none" w:color="000000" w:sz="0" w:space="0"/>
        </w:pBdr>
        <w:spacing w:before="0" w:after="0"/>
        <w:ind w:left="0" w:right="0" w:firstLine="0"/>
        <w:rPr>
          <w:rFonts w:hint="eastAsia" w:ascii="宋体" w:hAnsi="宋体" w:eastAsia="宋体" w:cs="宋体"/>
          <w:color w:val="auto"/>
          <w:sz w:val="21"/>
          <w:szCs w:val="21"/>
        </w:rPr>
      </w:pPr>
    </w:p>
    <w:p>
      <w:pPr>
        <w:pStyle w:val="17"/>
        <w:rPr>
          <w:rFonts w:hint="eastAsia" w:ascii="宋体" w:hAnsi="宋体" w:eastAsia="宋体" w:cs="宋体"/>
          <w:color w:val="auto"/>
          <w:sz w:val="21"/>
          <w:szCs w:val="21"/>
        </w:rPr>
      </w:pPr>
    </w:p>
    <w:p>
      <w:pPr>
        <w:pStyle w:val="17"/>
        <w:rPr>
          <w:rFonts w:hint="eastAsia" w:ascii="宋体" w:hAnsi="宋体" w:eastAsia="宋体" w:cs="宋体"/>
          <w:color w:val="auto"/>
          <w:sz w:val="21"/>
          <w:szCs w:val="21"/>
        </w:rPr>
      </w:pPr>
    </w:p>
    <w:p>
      <w:pPr>
        <w:pStyle w:val="17"/>
        <w:rPr>
          <w:rFonts w:hint="eastAsia" w:ascii="宋体" w:hAnsi="宋体" w:eastAsia="宋体" w:cs="宋体"/>
          <w:color w:val="auto"/>
          <w:sz w:val="21"/>
          <w:szCs w:val="21"/>
        </w:rPr>
      </w:pPr>
    </w:p>
    <w:p>
      <w:pPr>
        <w:pStyle w:val="17"/>
        <w:rPr>
          <w:rFonts w:hint="eastAsia" w:ascii="宋体" w:hAnsi="宋体" w:eastAsia="宋体" w:cs="宋体"/>
          <w:color w:val="auto"/>
          <w:sz w:val="21"/>
          <w:szCs w:val="21"/>
        </w:rPr>
      </w:pPr>
    </w:p>
    <w:p>
      <w:pPr>
        <w:pStyle w:val="17"/>
        <w:ind w:left="0" w:leftChars="0" w:firstLine="0" w:firstLineChars="0"/>
        <w:rPr>
          <w:rFonts w:hint="eastAsia" w:ascii="宋体" w:hAnsi="宋体" w:eastAsia="宋体" w:cs="宋体"/>
          <w:color w:val="auto"/>
          <w:sz w:val="21"/>
          <w:szCs w:val="21"/>
        </w:rPr>
      </w:pPr>
    </w:p>
    <w:p>
      <w:pPr>
        <w:pStyle w:val="17"/>
        <w:ind w:left="0" w:firstLine="0"/>
        <w:rPr>
          <w:rFonts w:hint="eastAsia" w:ascii="宋体" w:hAnsi="宋体" w:eastAsia="宋体" w:cs="宋体"/>
          <w:color w:val="auto"/>
          <w:sz w:val="21"/>
          <w:szCs w:val="21"/>
        </w:rPr>
      </w:pPr>
    </w:p>
    <w:p>
      <w:pPr>
        <w:numPr>
          <w:ilvl w:val="0"/>
          <w:numId w:val="4"/>
        </w:numPr>
        <w:pBdr>
          <w:top w:val="none" w:color="000000" w:sz="0" w:space="0"/>
          <w:left w:val="none" w:color="000000" w:sz="0" w:space="0"/>
          <w:bottom w:val="none" w:color="000000" w:sz="0" w:space="0"/>
          <w:right w:val="none" w:color="000000" w:sz="0" w:space="0"/>
        </w:pBdr>
        <w:spacing w:before="100" w:after="100" w:line="479" w:lineRule="atLeast"/>
        <w:ind w:left="0" w:right="0" w:firstLine="60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中小企业声明函格式</w:t>
      </w:r>
    </w:p>
    <w:p>
      <w:pPr>
        <w:pStyle w:val="31"/>
        <w:rPr>
          <w:rFonts w:hint="eastAsia"/>
        </w:rPr>
      </w:pPr>
    </w:p>
    <w:p>
      <w:pPr>
        <w:keepNext w:val="0"/>
        <w:keepLines w:val="0"/>
        <w:pageBreakBefore w:val="0"/>
        <w:widowControl/>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项目名称：自动体外除颤仪</w:t>
      </w:r>
      <w:r>
        <w:rPr>
          <w:rFonts w:hint="eastAsia" w:ascii="宋体" w:hAnsi="宋体" w:eastAsia="宋体" w:cs="宋体"/>
          <w:color w:val="000000" w:themeColor="text1"/>
          <w:sz w:val="24"/>
          <w:szCs w:val="24"/>
          <w:lang w:val="en-US" w:eastAsia="zh-CN"/>
          <w14:textFill>
            <w14:solidFill>
              <w14:schemeClr w14:val="tx1"/>
            </w14:solidFill>
          </w14:textFill>
        </w:rPr>
        <w:t>采购</w:t>
      </w:r>
    </w:p>
    <w:p>
      <w:pPr>
        <w:keepNext w:val="0"/>
        <w:keepLines w:val="0"/>
        <w:pageBreakBefore w:val="0"/>
        <w:widowControl/>
        <w:kinsoku/>
        <w:wordWrap/>
        <w:overflowPunct/>
        <w:topLinePunct w:val="0"/>
        <w:autoSpaceDE/>
        <w:autoSpaceDN/>
        <w:bidi w:val="0"/>
        <w:adjustRightInd/>
        <w:snapToGrid w:val="0"/>
        <w:spacing w:line="360" w:lineRule="auto"/>
        <w:textAlignment w:val="auto"/>
        <w:outlineLvl w:val="9"/>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w:t>
      </w:r>
      <w:r>
        <w:rPr>
          <w:rFonts w:hint="eastAsia" w:ascii="宋体" w:hAnsi="宋体" w:eastAsia="宋体" w:cs="宋体"/>
          <w:color w:val="000000" w:themeColor="text1"/>
          <w:sz w:val="24"/>
          <w:szCs w:val="24"/>
          <w:lang w:eastAsia="zh-CN"/>
          <w14:textFill>
            <w14:solidFill>
              <w14:schemeClr w14:val="tx1"/>
            </w14:solidFill>
          </w14:textFill>
        </w:rPr>
        <w:t>ZZX</w:t>
      </w:r>
      <w:r>
        <w:rPr>
          <w:rFonts w:hint="eastAsia" w:ascii="宋体" w:hAnsi="宋体" w:eastAsia="宋体" w:cs="宋体"/>
          <w:color w:val="000000" w:themeColor="text1"/>
          <w:sz w:val="24"/>
          <w:szCs w:val="24"/>
          <w:lang w:val="en-US" w:eastAsia="zh-CN"/>
          <w14:textFill>
            <w14:solidFill>
              <w14:schemeClr w14:val="tx1"/>
            </w14:solidFill>
          </w14:textFill>
        </w:rPr>
        <w:t>X</w:t>
      </w:r>
      <w:r>
        <w:rPr>
          <w:rFonts w:hint="eastAsia" w:ascii="宋体" w:hAnsi="宋体" w:eastAsia="宋体" w:cs="宋体"/>
          <w:color w:val="000000" w:themeColor="text1"/>
          <w:sz w:val="24"/>
          <w:szCs w:val="24"/>
          <w:lang w:eastAsia="zh-CN"/>
          <w14:textFill>
            <w14:solidFill>
              <w14:schemeClr w14:val="tx1"/>
            </w14:solidFill>
          </w14:textFill>
        </w:rPr>
        <w:t>-G202</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012</w:t>
      </w:r>
    </w:p>
    <w:p>
      <w:pPr>
        <w:keepNext w:val="0"/>
        <w:keepLines w:val="0"/>
        <w:pageBreakBefore w:val="0"/>
        <w:widowControl/>
        <w:kinsoku/>
        <w:wordWrap/>
        <w:overflowPunct/>
        <w:topLinePunct w:val="0"/>
        <w:autoSpaceDE/>
        <w:autoSpaceDN/>
        <w:bidi w:val="0"/>
        <w:adjustRightInd/>
        <w:snapToGrid w:val="0"/>
        <w:spacing w:line="360" w:lineRule="auto"/>
        <w:textAlignment w:val="auto"/>
        <w:outlineLvl w:val="9"/>
        <w:rPr>
          <w:rFonts w:ascii="宋体" w:hAnsi="宋体"/>
          <w:sz w:val="28"/>
          <w:szCs w:val="28"/>
        </w:rPr>
      </w:pPr>
      <w:r>
        <w:rPr>
          <w:rFonts w:hint="eastAsia" w:ascii="宋体" w:hAnsi="宋体" w:eastAsia="宋体" w:cs="宋体"/>
          <w:b w:val="0"/>
          <w:bCs w:val="0"/>
          <w:color w:val="auto"/>
          <w:sz w:val="24"/>
          <w:szCs w:val="24"/>
          <w:u w:val="none"/>
          <w:lang w:val="en-US" w:eastAsia="zh-CN"/>
        </w:rPr>
        <w:t xml:space="preserve"> </w:t>
      </w:r>
      <w:r>
        <w:rPr>
          <w:rFonts w:ascii="宋体" w:hAnsi="宋体"/>
          <w:sz w:val="28"/>
          <w:szCs w:val="28"/>
          <w:u w:val="single"/>
        </w:rPr>
        <w:t xml:space="preserve">                              </w:t>
      </w:r>
    </w:p>
    <w:p>
      <w:pPr>
        <w:pStyle w:val="214"/>
        <w:rPr>
          <w:rFonts w:ascii="宋体" w:hAnsi="宋体"/>
          <w:sz w:val="28"/>
          <w:szCs w:val="28"/>
        </w:rPr>
      </w:pP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right="0" w:firstLine="480" w:firstLineChars="200"/>
        <w:jc w:val="both"/>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single"/>
          <w:lang w:val="en-US" w:eastAsia="zh-CN"/>
        </w:rPr>
        <w:t>本公司</w:t>
      </w:r>
      <w:r>
        <w:rPr>
          <w:rFonts w:hint="eastAsia" w:ascii="宋体" w:hAnsi="宋体" w:eastAsia="宋体" w:cs="宋体"/>
          <w:b w:val="0"/>
          <w:bCs w:val="0"/>
          <w:color w:val="auto"/>
          <w:sz w:val="24"/>
          <w:szCs w:val="24"/>
          <w:u w:val="none"/>
          <w:lang w:val="en-US" w:eastAsia="zh-CN"/>
        </w:rPr>
        <w:t>郑重声明，根据《政府采购促进中小企业发展管理办法》（财库 (2023)46号）的规定，</w:t>
      </w:r>
      <w:r>
        <w:rPr>
          <w:rFonts w:hint="eastAsia" w:ascii="宋体" w:hAnsi="宋体" w:eastAsia="宋体" w:cs="宋体"/>
          <w:b w:val="0"/>
          <w:bCs w:val="0"/>
          <w:color w:val="auto"/>
          <w:sz w:val="24"/>
          <w:szCs w:val="24"/>
          <w:u w:val="single"/>
          <w:lang w:val="en-US" w:eastAsia="zh-CN"/>
        </w:rPr>
        <w:t>本公司</w:t>
      </w:r>
      <w:r>
        <w:rPr>
          <w:rFonts w:hint="eastAsia" w:ascii="宋体" w:hAnsi="宋体" w:eastAsia="宋体" w:cs="宋体"/>
          <w:b w:val="0"/>
          <w:bCs w:val="0"/>
          <w:color w:val="auto"/>
          <w:sz w:val="24"/>
          <w:szCs w:val="24"/>
          <w:u w:val="none"/>
          <w:lang w:val="en-US" w:eastAsia="zh-CN"/>
        </w:rPr>
        <w:t>参加（</w:t>
      </w:r>
      <w:r>
        <w:rPr>
          <w:rFonts w:hint="eastAsia" w:ascii="宋体" w:hAnsi="宋体" w:eastAsia="宋体" w:cs="宋体"/>
          <w:b w:val="0"/>
          <w:bCs w:val="0"/>
          <w:color w:val="auto"/>
          <w:sz w:val="24"/>
          <w:szCs w:val="24"/>
          <w:u w:val="single"/>
          <w:lang w:val="en-US" w:eastAsia="zh-CN"/>
        </w:rPr>
        <w:t>单位名称</w:t>
      </w:r>
      <w:r>
        <w:rPr>
          <w:rFonts w:hint="eastAsia" w:ascii="宋体" w:hAnsi="宋体" w:eastAsia="宋体" w:cs="宋体"/>
          <w:b w:val="0"/>
          <w:bCs w:val="0"/>
          <w:color w:val="auto"/>
          <w:sz w:val="24"/>
          <w:szCs w:val="24"/>
          <w:u w:val="none"/>
          <w:lang w:val="en-US" w:eastAsia="zh-CN"/>
        </w:rPr>
        <w:t>）的（</w:t>
      </w:r>
      <w:r>
        <w:rPr>
          <w:rFonts w:hint="eastAsia" w:ascii="宋体" w:hAnsi="宋体" w:eastAsia="宋体" w:cs="宋体"/>
          <w:b w:val="0"/>
          <w:bCs w:val="0"/>
          <w:color w:val="auto"/>
          <w:sz w:val="24"/>
          <w:szCs w:val="24"/>
          <w:u w:val="single"/>
          <w:lang w:val="en-US" w:eastAsia="zh-CN"/>
        </w:rPr>
        <w:t>项目名称</w:t>
      </w:r>
      <w:r>
        <w:rPr>
          <w:rFonts w:hint="eastAsia" w:ascii="宋体" w:hAnsi="宋体" w:eastAsia="宋体" w:cs="宋体"/>
          <w:b w:val="0"/>
          <w:bCs w:val="0"/>
          <w:color w:val="auto"/>
          <w:sz w:val="24"/>
          <w:szCs w:val="24"/>
          <w:u w:val="none"/>
          <w:lang w:val="en-US" w:eastAsia="zh-CN"/>
        </w:rPr>
        <w:t>）采购活动，提供的货物全部由符合政策要求的中小企业制造。相关企业（含联合体中的中小企业、签订分包意向协议的中小企业）的具体情况如下：</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right="0"/>
        <w:jc w:val="both"/>
        <w:rPr>
          <w:rFonts w:hint="eastAsia" w:ascii="宋体" w:hAnsi="宋体" w:eastAsia="宋体" w:cs="宋体"/>
          <w:b w:val="0"/>
          <w:bCs w:val="0"/>
          <w:color w:val="auto"/>
          <w:sz w:val="24"/>
          <w:szCs w:val="24"/>
          <w:u w:val="single"/>
          <w:lang w:val="en-US" w:eastAsia="zh-CN"/>
        </w:rPr>
      </w:pPr>
      <w:r>
        <w:rPr>
          <w:rFonts w:hint="eastAsia" w:ascii="宋体" w:hAnsi="宋体" w:eastAsia="宋体" w:cs="宋体"/>
          <w:b w:val="0"/>
          <w:bCs w:val="0"/>
          <w:color w:val="auto"/>
          <w:sz w:val="24"/>
          <w:szCs w:val="24"/>
          <w:u w:val="none"/>
          <w:lang w:val="en-US" w:eastAsia="zh-CN"/>
        </w:rPr>
        <w:t>1.（</w:t>
      </w:r>
      <w:r>
        <w:rPr>
          <w:rFonts w:hint="eastAsia" w:ascii="宋体" w:hAnsi="宋体" w:eastAsia="宋体" w:cs="宋体"/>
          <w:b w:val="0"/>
          <w:bCs w:val="0"/>
          <w:color w:val="auto"/>
          <w:sz w:val="24"/>
          <w:szCs w:val="24"/>
          <w:u w:val="single"/>
          <w:lang w:val="en-US" w:eastAsia="zh-CN"/>
        </w:rPr>
        <w:t>标的名称</w:t>
      </w:r>
      <w:r>
        <w:rPr>
          <w:rFonts w:hint="eastAsia" w:ascii="宋体" w:hAnsi="宋体" w:eastAsia="宋体" w:cs="宋体"/>
          <w:b w:val="0"/>
          <w:bCs w:val="0"/>
          <w:color w:val="auto"/>
          <w:sz w:val="24"/>
          <w:szCs w:val="24"/>
          <w:u w:val="none"/>
          <w:lang w:val="en-US" w:eastAsia="zh-CN"/>
        </w:rPr>
        <w:t>），属于（</w:t>
      </w:r>
      <w:r>
        <w:rPr>
          <w:rFonts w:hint="eastAsia" w:ascii="宋体" w:hAnsi="宋体" w:eastAsia="宋体" w:cs="宋体"/>
          <w:b w:val="0"/>
          <w:bCs w:val="0"/>
          <w:color w:val="auto"/>
          <w:sz w:val="24"/>
          <w:szCs w:val="24"/>
          <w:u w:val="single"/>
          <w:lang w:val="en-US" w:eastAsia="zh-CN"/>
        </w:rPr>
        <w:t>工业</w:t>
      </w:r>
      <w:r>
        <w:rPr>
          <w:rFonts w:hint="eastAsia" w:ascii="宋体" w:hAnsi="宋体" w:eastAsia="宋体" w:cs="宋体"/>
          <w:b w:val="0"/>
          <w:bCs w:val="0"/>
          <w:color w:val="auto"/>
          <w:sz w:val="24"/>
          <w:szCs w:val="24"/>
          <w:u w:val="none"/>
          <w:lang w:val="en-US" w:eastAsia="zh-CN"/>
        </w:rPr>
        <w:t>）行业；制造商为（</w:t>
      </w:r>
      <w:r>
        <w:rPr>
          <w:rFonts w:hint="eastAsia" w:ascii="宋体" w:hAnsi="宋体" w:eastAsia="宋体" w:cs="宋体"/>
          <w:b w:val="0"/>
          <w:bCs w:val="0"/>
          <w:color w:val="auto"/>
          <w:sz w:val="24"/>
          <w:szCs w:val="24"/>
          <w:u w:val="single"/>
          <w:lang w:val="en-US" w:eastAsia="zh-CN"/>
        </w:rPr>
        <w:t>企业名称</w:t>
      </w:r>
      <w:r>
        <w:rPr>
          <w:rFonts w:hint="eastAsia" w:ascii="宋体" w:hAnsi="宋体" w:eastAsia="宋体" w:cs="宋体"/>
          <w:b w:val="0"/>
          <w:bCs w:val="0"/>
          <w:color w:val="auto"/>
          <w:sz w:val="24"/>
          <w:szCs w:val="24"/>
          <w:u w:val="none"/>
          <w:lang w:val="en-US" w:eastAsia="zh-CN"/>
        </w:rPr>
        <w:t>），从业人员</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none"/>
          <w:lang w:val="en-US" w:eastAsia="zh-CN"/>
        </w:rPr>
        <w:t>人， 营业收入为</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none"/>
          <w:lang w:val="en-US" w:eastAsia="zh-CN"/>
        </w:rPr>
        <w:t>万元，资产总额为</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none"/>
          <w:lang w:val="en-US" w:eastAsia="zh-CN"/>
        </w:rPr>
        <w:t>万元，属于（</w:t>
      </w:r>
      <w:r>
        <w:rPr>
          <w:rFonts w:hint="eastAsia" w:ascii="宋体" w:hAnsi="宋体" w:eastAsia="宋体" w:cs="宋体"/>
          <w:b w:val="0"/>
          <w:bCs w:val="0"/>
          <w:color w:val="auto"/>
          <w:sz w:val="24"/>
          <w:szCs w:val="24"/>
          <w:u w:val="single"/>
          <w:lang w:val="en-US" w:eastAsia="zh-CN"/>
        </w:rPr>
        <w:t>中型企业、小型企业、微型企业)；</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right="0"/>
        <w:jc w:val="both"/>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right="0"/>
        <w:jc w:val="both"/>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以上企业，不属于大企业的分支机构，不存在控股股东为大企业的情形，也不存在与大企业的负责人为同一人的情形。</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right="0"/>
        <w:jc w:val="both"/>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本企业对上述声明内容的真实性负责。如有虚假，将依法承担相应责任。</w:t>
      </w:r>
    </w:p>
    <w:p>
      <w:pPr>
        <w:pStyle w:val="4"/>
        <w:rPr>
          <w:rFonts w:hint="eastAsia"/>
          <w:lang w:val="en-US" w:eastAsia="zh-CN"/>
        </w:rPr>
      </w:pP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right="0"/>
        <w:jc w:val="center"/>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企业名称（盖章）：</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right="0"/>
        <w:jc w:val="center"/>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 xml:space="preserve"> 日          期：</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right="0"/>
        <w:jc w:val="both"/>
        <w:rPr>
          <w:rFonts w:hint="eastAsia"/>
        </w:rPr>
      </w:pPr>
      <w:r>
        <w:rPr>
          <w:rFonts w:hint="eastAsia" w:ascii="宋体" w:hAnsi="宋体" w:eastAsia="宋体" w:cs="宋体"/>
          <w:b w:val="0"/>
          <w:bCs w:val="0"/>
          <w:color w:val="auto"/>
          <w:sz w:val="24"/>
          <w:szCs w:val="24"/>
          <w:u w:val="none"/>
          <w:lang w:val="en-US" w:eastAsia="zh-CN"/>
        </w:rPr>
        <w:t>注：本项目采购的货物属于工业。</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right="0"/>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1、从业人员、营业收入、资产总额填报上一年度数据，无上一年度数据的新成立企业可不填报。</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2、《中小企业声明函》查询渠道参考工业和信息化部发布的中小企业规模自测小程序。</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left="0" w:right="0" w:firstLine="0"/>
        <w:jc w:val="center"/>
        <w:rPr>
          <w:rFonts w:hint="eastAsia" w:ascii="宋体" w:hAnsi="宋体" w:eastAsia="宋体" w:cs="宋体"/>
          <w:b/>
          <w:bCs/>
          <w:color w:val="auto"/>
          <w:sz w:val="28"/>
          <w:szCs w:val="21"/>
        </w:rPr>
      </w:pP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left="0" w:right="0" w:firstLine="0"/>
        <w:jc w:val="center"/>
        <w:rPr>
          <w:rFonts w:hint="eastAsia" w:ascii="宋体" w:hAnsi="宋体" w:eastAsia="宋体" w:cs="宋体"/>
          <w:b/>
          <w:bCs/>
          <w:color w:val="auto"/>
          <w:sz w:val="28"/>
          <w:szCs w:val="21"/>
        </w:rPr>
      </w:pPr>
      <w:r>
        <w:rPr>
          <w:rFonts w:hint="eastAsia" w:ascii="宋体" w:hAnsi="宋体" w:eastAsia="宋体" w:cs="宋体"/>
          <w:color w:val="auto"/>
          <w:sz w:val="30"/>
          <w:szCs w:val="30"/>
        </w:rPr>
        <w:drawing>
          <wp:anchor distT="0" distB="0" distL="114935" distR="114935" simplePos="0" relativeHeight="251659264" behindDoc="0" locked="0" layoutInCell="1" allowOverlap="1">
            <wp:simplePos x="0" y="0"/>
            <wp:positionH relativeFrom="column">
              <wp:posOffset>1336040</wp:posOffset>
            </wp:positionH>
            <wp:positionV relativeFrom="paragraph">
              <wp:posOffset>20320</wp:posOffset>
            </wp:positionV>
            <wp:extent cx="2578735" cy="5164455"/>
            <wp:effectExtent l="0" t="0" r="12065" b="17145"/>
            <wp:wrapTopAndBottom/>
            <wp:docPr id="2" name="图片 10" descr="C:\Users\Administrator\Documents\Tencent Files\650919196\Image\Group\Image2\V7C81)]~DHY$8A5A0F}A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descr="C:\Users\Administrator\Documents\Tencent Files\650919196\Image\Group\Image2\V7C81)]~DHY$8A5A0F}AB`P.jpg"/>
                    <pic:cNvPicPr>
                      <a:picLocks noChangeAspect="1"/>
                    </pic:cNvPicPr>
                  </pic:nvPicPr>
                  <pic:blipFill>
                    <a:blip r:embed="rId9"/>
                    <a:stretch>
                      <a:fillRect/>
                    </a:stretch>
                  </pic:blipFill>
                  <pic:spPr>
                    <a:xfrm>
                      <a:off x="0" y="0"/>
                      <a:ext cx="2578735" cy="5164455"/>
                    </a:xfrm>
                    <a:prstGeom prst="rect">
                      <a:avLst/>
                    </a:prstGeom>
                    <a:noFill/>
                    <a:ln w="9525">
                      <a:noFill/>
                      <a:miter lim="800000"/>
                      <a:headEnd/>
                      <a:tailEnd/>
                    </a:ln>
                  </pic:spPr>
                </pic:pic>
              </a:graphicData>
            </a:graphic>
          </wp:anchor>
        </w:drawing>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left="0" w:right="0" w:firstLine="0"/>
        <w:jc w:val="center"/>
        <w:rPr>
          <w:rFonts w:hint="eastAsia" w:ascii="宋体" w:hAnsi="宋体" w:eastAsia="宋体" w:cs="宋体"/>
          <w:b/>
          <w:bCs/>
          <w:color w:val="auto"/>
          <w:sz w:val="28"/>
          <w:szCs w:val="21"/>
        </w:rPr>
      </w:pP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left="0" w:right="0" w:firstLine="0"/>
        <w:jc w:val="center"/>
        <w:rPr>
          <w:rFonts w:hint="eastAsia" w:ascii="宋体" w:hAnsi="宋体" w:eastAsia="宋体" w:cs="宋体"/>
          <w:b/>
          <w:bCs/>
          <w:color w:val="auto"/>
          <w:sz w:val="28"/>
          <w:szCs w:val="21"/>
        </w:rPr>
      </w:pP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left="0" w:right="0" w:firstLine="0"/>
        <w:jc w:val="both"/>
        <w:rPr>
          <w:rFonts w:hint="eastAsia" w:ascii="宋体" w:hAnsi="宋体" w:eastAsia="宋体" w:cs="宋体"/>
          <w:b/>
          <w:bCs/>
          <w:color w:val="auto"/>
          <w:sz w:val="28"/>
          <w:szCs w:val="21"/>
        </w:rPr>
      </w:pPr>
    </w:p>
    <w:p>
      <w:pPr>
        <w:pStyle w:val="4"/>
        <w:rPr>
          <w:rFonts w:hint="eastAsia" w:ascii="宋体" w:hAnsi="宋体" w:eastAsia="宋体" w:cs="宋体"/>
          <w:b/>
          <w:bCs/>
          <w:color w:val="auto"/>
          <w:sz w:val="28"/>
          <w:szCs w:val="21"/>
        </w:rPr>
      </w:pPr>
    </w:p>
    <w:p>
      <w:pPr>
        <w:pStyle w:val="4"/>
        <w:rPr>
          <w:rFonts w:hint="eastAsia" w:ascii="宋体" w:hAnsi="宋体" w:eastAsia="宋体" w:cs="宋体"/>
          <w:b/>
          <w:bCs/>
          <w:color w:val="auto"/>
          <w:sz w:val="28"/>
          <w:szCs w:val="21"/>
        </w:rPr>
      </w:pPr>
    </w:p>
    <w:p>
      <w:pPr>
        <w:pStyle w:val="4"/>
        <w:rPr>
          <w:rFonts w:hint="eastAsia" w:ascii="宋体" w:hAnsi="宋体" w:eastAsia="宋体" w:cs="宋体"/>
          <w:b/>
          <w:bCs/>
          <w:color w:val="auto"/>
          <w:sz w:val="28"/>
          <w:szCs w:val="21"/>
        </w:rPr>
      </w:pPr>
    </w:p>
    <w:p>
      <w:pPr>
        <w:pStyle w:val="4"/>
        <w:rPr>
          <w:rFonts w:hint="eastAsia" w:ascii="宋体" w:hAnsi="宋体" w:eastAsia="宋体" w:cs="宋体"/>
          <w:b/>
          <w:bCs/>
          <w:color w:val="auto"/>
          <w:sz w:val="28"/>
          <w:szCs w:val="21"/>
        </w:rPr>
      </w:pPr>
    </w:p>
    <w:p>
      <w:pPr>
        <w:pStyle w:val="4"/>
        <w:rPr>
          <w:rFonts w:hint="eastAsia" w:ascii="宋体" w:hAnsi="宋体" w:eastAsia="宋体" w:cs="宋体"/>
          <w:b/>
          <w:bCs/>
          <w:color w:val="auto"/>
          <w:sz w:val="28"/>
          <w:szCs w:val="21"/>
        </w:rPr>
      </w:pPr>
    </w:p>
    <w:p>
      <w:pPr>
        <w:pStyle w:val="4"/>
        <w:rPr>
          <w:rFonts w:hint="eastAsia" w:ascii="宋体" w:hAnsi="宋体" w:eastAsia="宋体" w:cs="宋体"/>
          <w:b/>
          <w:bCs/>
          <w:color w:val="auto"/>
          <w:sz w:val="28"/>
          <w:szCs w:val="21"/>
        </w:rPr>
      </w:pP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left="0" w:right="0" w:firstLine="0"/>
        <w:jc w:val="center"/>
        <w:rPr>
          <w:rFonts w:hint="eastAsia" w:ascii="宋体" w:hAnsi="宋体" w:eastAsia="宋体" w:cs="宋体"/>
          <w:b/>
          <w:bCs/>
          <w:color w:val="auto"/>
          <w:sz w:val="28"/>
          <w:szCs w:val="21"/>
        </w:rPr>
      </w:pP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left="0" w:right="0" w:firstLine="0"/>
        <w:jc w:val="center"/>
        <w:rPr>
          <w:rFonts w:hint="eastAsia" w:ascii="宋体" w:hAnsi="宋体" w:eastAsia="宋体" w:cs="宋体"/>
          <w:color w:val="auto"/>
          <w:spacing w:val="6"/>
          <w:sz w:val="28"/>
          <w:szCs w:val="21"/>
        </w:rPr>
      </w:pPr>
      <w:r>
        <w:rPr>
          <w:rFonts w:hint="eastAsia" w:ascii="宋体" w:hAnsi="宋体" w:eastAsia="宋体" w:cs="宋体"/>
          <w:b/>
          <w:bCs/>
          <w:color w:val="auto"/>
          <w:sz w:val="28"/>
          <w:szCs w:val="21"/>
        </w:rPr>
        <w:t>七、</w:t>
      </w:r>
      <w:r>
        <w:rPr>
          <w:rFonts w:hint="eastAsia" w:ascii="宋体" w:hAnsi="宋体" w:eastAsia="宋体" w:cs="宋体"/>
          <w:b/>
          <w:bCs/>
          <w:color w:val="auto"/>
          <w:sz w:val="28"/>
          <w:szCs w:val="28"/>
        </w:rPr>
        <w:t>残疾人福利性单位声明函格式</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right="0"/>
        <w:jc w:val="both"/>
        <w:rPr>
          <w:rFonts w:hint="eastAsia" w:ascii="宋体" w:hAnsi="宋体" w:eastAsia="宋体" w:cs="宋体"/>
          <w:color w:val="auto"/>
          <w:spacing w:val="6"/>
          <w:sz w:val="28"/>
          <w:szCs w:val="28"/>
        </w:rPr>
      </w:pPr>
    </w:p>
    <w:p>
      <w:pPr>
        <w:keepNext w:val="0"/>
        <w:keepLines w:val="0"/>
        <w:pageBreakBefore w:val="0"/>
        <w:widowControl/>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项目名称：自动体外除颤仪</w:t>
      </w:r>
      <w:r>
        <w:rPr>
          <w:rFonts w:hint="eastAsia" w:ascii="宋体" w:hAnsi="宋体" w:eastAsia="宋体" w:cs="宋体"/>
          <w:color w:val="000000" w:themeColor="text1"/>
          <w:sz w:val="24"/>
          <w:szCs w:val="24"/>
          <w:lang w:val="en-US" w:eastAsia="zh-CN"/>
          <w14:textFill>
            <w14:solidFill>
              <w14:schemeClr w14:val="tx1"/>
            </w14:solidFill>
          </w14:textFill>
        </w:rPr>
        <w:t>采购</w:t>
      </w:r>
    </w:p>
    <w:p>
      <w:pPr>
        <w:keepNext w:val="0"/>
        <w:keepLines w:val="0"/>
        <w:pageBreakBefore w:val="0"/>
        <w:widowControl/>
        <w:kinsoku/>
        <w:wordWrap/>
        <w:overflowPunct/>
        <w:topLinePunct w:val="0"/>
        <w:autoSpaceDE/>
        <w:autoSpaceDN/>
        <w:bidi w:val="0"/>
        <w:adjustRightInd/>
        <w:snapToGrid w:val="0"/>
        <w:spacing w:line="360" w:lineRule="auto"/>
        <w:textAlignment w:val="auto"/>
        <w:outlineLvl w:val="9"/>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w:t>
      </w:r>
      <w:r>
        <w:rPr>
          <w:rFonts w:hint="eastAsia" w:ascii="宋体" w:hAnsi="宋体" w:eastAsia="宋体" w:cs="宋体"/>
          <w:color w:val="000000" w:themeColor="text1"/>
          <w:sz w:val="24"/>
          <w:szCs w:val="24"/>
          <w:lang w:eastAsia="zh-CN"/>
          <w14:textFill>
            <w14:solidFill>
              <w14:schemeClr w14:val="tx1"/>
            </w14:solidFill>
          </w14:textFill>
        </w:rPr>
        <w:t>ZZX</w:t>
      </w:r>
      <w:r>
        <w:rPr>
          <w:rFonts w:hint="eastAsia" w:ascii="宋体" w:hAnsi="宋体" w:eastAsia="宋体" w:cs="宋体"/>
          <w:color w:val="000000" w:themeColor="text1"/>
          <w:sz w:val="24"/>
          <w:szCs w:val="24"/>
          <w:lang w:val="en-US" w:eastAsia="zh-CN"/>
          <w14:textFill>
            <w14:solidFill>
              <w14:schemeClr w14:val="tx1"/>
            </w14:solidFill>
          </w14:textFill>
        </w:rPr>
        <w:t>X</w:t>
      </w:r>
      <w:r>
        <w:rPr>
          <w:rFonts w:hint="eastAsia" w:ascii="宋体" w:hAnsi="宋体" w:eastAsia="宋体" w:cs="宋体"/>
          <w:color w:val="000000" w:themeColor="text1"/>
          <w:sz w:val="24"/>
          <w:szCs w:val="24"/>
          <w:lang w:eastAsia="zh-CN"/>
          <w14:textFill>
            <w14:solidFill>
              <w14:schemeClr w14:val="tx1"/>
            </w14:solidFill>
          </w14:textFill>
        </w:rPr>
        <w:t>-G202</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012</w:t>
      </w:r>
    </w:p>
    <w:p>
      <w:pPr>
        <w:keepNext w:val="0"/>
        <w:keepLines w:val="0"/>
        <w:pageBreakBefore w:val="0"/>
        <w:widowControl/>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val="0"/>
          <w:sz w:val="24"/>
          <w:szCs w:val="24"/>
        </w:rPr>
      </w:pPr>
      <w:r>
        <w:rPr>
          <w:rFonts w:hint="eastAsia" w:ascii="宋体" w:hAnsi="宋体" w:eastAsia="宋体" w:cs="宋体"/>
          <w:b w:val="0"/>
          <w:bCs w:val="0"/>
          <w:color w:val="auto"/>
          <w:sz w:val="24"/>
          <w:szCs w:val="24"/>
          <w:u w:val="none"/>
          <w:lang w:val="en-US" w:eastAsia="zh-CN"/>
        </w:rPr>
        <w:t xml:space="preserve"> </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right="0" w:firstLine="584"/>
        <w:jc w:val="both"/>
        <w:rPr>
          <w:rFonts w:hint="eastAsia" w:ascii="宋体" w:hAnsi="宋体" w:eastAsia="宋体" w:cs="宋体"/>
          <w:color w:val="auto"/>
          <w:sz w:val="24"/>
          <w:szCs w:val="24"/>
        </w:rPr>
      </w:pPr>
      <w:r>
        <w:rPr>
          <w:rFonts w:hint="eastAsia" w:ascii="宋体" w:hAnsi="宋体" w:eastAsia="宋体" w:cs="宋体"/>
          <w:color w:val="auto"/>
          <w:spacing w:val="6"/>
          <w:sz w:val="24"/>
          <w:szCs w:val="24"/>
        </w:rPr>
        <w:t>本单位郑重声明，根据《财政部 民政部 中国残疾人联合会关于促进残疾人就业政府采购政策的通知》（财库</w:t>
      </w:r>
      <w:r>
        <w:rPr>
          <w:rFonts w:hint="eastAsia" w:ascii="宋体" w:hAnsi="宋体" w:eastAsia="宋体" w:cs="宋体"/>
          <w:color w:val="auto"/>
          <w:sz w:val="24"/>
          <w:szCs w:val="24"/>
        </w:rPr>
        <w:t>〔2017〕141</w:t>
      </w:r>
      <w:r>
        <w:rPr>
          <w:rFonts w:hint="eastAsia" w:ascii="宋体" w:hAnsi="宋体" w:eastAsia="宋体" w:cs="宋体"/>
          <w:color w:val="auto"/>
          <w:spacing w:val="6"/>
          <w:sz w:val="24"/>
          <w:szCs w:val="24"/>
        </w:rPr>
        <w:t>号）的规定，本单位为符合条件的残疾人福利性单位，且本单位参加</w:t>
      </w:r>
      <w:r>
        <w:rPr>
          <w:rFonts w:hint="eastAsia" w:ascii="宋体" w:hAnsi="宋体" w:eastAsia="宋体" w:cs="宋体"/>
          <w:color w:val="auto"/>
          <w:sz w:val="24"/>
          <w:szCs w:val="24"/>
        </w:rPr>
        <w:t>______</w:t>
      </w:r>
      <w:r>
        <w:rPr>
          <w:rFonts w:hint="eastAsia" w:ascii="宋体" w:hAnsi="宋体" w:eastAsia="宋体" w:cs="宋体"/>
          <w:color w:val="auto"/>
          <w:spacing w:val="6"/>
          <w:sz w:val="24"/>
          <w:szCs w:val="24"/>
        </w:rPr>
        <w:t>单位的</w:t>
      </w:r>
      <w:r>
        <w:rPr>
          <w:rFonts w:hint="eastAsia" w:ascii="宋体" w:hAnsi="宋体" w:eastAsia="宋体" w:cs="宋体"/>
          <w:color w:val="auto"/>
          <w:sz w:val="24"/>
          <w:szCs w:val="24"/>
        </w:rPr>
        <w:t>______</w:t>
      </w:r>
      <w:r>
        <w:rPr>
          <w:rFonts w:hint="eastAsia" w:ascii="宋体" w:hAnsi="宋体" w:eastAsia="宋体" w:cs="宋体"/>
          <w:color w:val="auto"/>
          <w:spacing w:val="6"/>
          <w:sz w:val="24"/>
          <w:szCs w:val="24"/>
        </w:rPr>
        <w:t>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right="0" w:firstLine="584"/>
        <w:jc w:val="both"/>
        <w:rPr>
          <w:rFonts w:hint="eastAsia" w:ascii="宋体" w:hAnsi="宋体" w:eastAsia="宋体" w:cs="宋体"/>
          <w:color w:val="auto"/>
          <w:sz w:val="24"/>
          <w:szCs w:val="24"/>
        </w:rPr>
      </w:pPr>
      <w:r>
        <w:rPr>
          <w:rFonts w:hint="eastAsia" w:ascii="宋体" w:hAnsi="宋体" w:eastAsia="宋体" w:cs="宋体"/>
          <w:color w:val="auto"/>
          <w:spacing w:val="6"/>
          <w:sz w:val="24"/>
          <w:szCs w:val="24"/>
        </w:rPr>
        <w:t>本单位对上述声明的真实性负责。如有虚假，将依法承担相应责任。</w:t>
      </w:r>
    </w:p>
    <w:p>
      <w:pPr>
        <w:pBdr>
          <w:top w:val="none" w:color="000000" w:sz="0" w:space="0"/>
          <w:left w:val="none" w:color="000000" w:sz="0" w:space="0"/>
          <w:bottom w:val="none" w:color="000000" w:sz="0" w:space="0"/>
          <w:right w:val="none" w:color="000000" w:sz="0" w:space="0"/>
        </w:pBdr>
        <w:spacing w:before="0" w:after="0" w:line="479" w:lineRule="atLeast"/>
        <w:ind w:left="0" w:right="0" w:firstLine="624"/>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 </w:t>
      </w:r>
    </w:p>
    <w:p>
      <w:pPr>
        <w:pStyle w:val="17"/>
        <w:rPr>
          <w:rFonts w:hint="eastAsia" w:ascii="宋体" w:hAnsi="宋体" w:eastAsia="宋体" w:cs="宋体"/>
          <w:color w:val="auto"/>
          <w:sz w:val="24"/>
          <w:szCs w:val="24"/>
        </w:rPr>
      </w:pPr>
    </w:p>
    <w:p>
      <w:pPr>
        <w:pBdr>
          <w:top w:val="none" w:color="000000" w:sz="0" w:space="0"/>
          <w:left w:val="none" w:color="000000" w:sz="0" w:space="0"/>
          <w:bottom w:val="none" w:color="000000" w:sz="0" w:space="0"/>
          <w:right w:val="none" w:color="000000" w:sz="0" w:space="0"/>
        </w:pBdr>
        <w:spacing w:before="0" w:after="0" w:line="479"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投标人：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公</w:t>
      </w:r>
      <w:r>
        <w:rPr>
          <w:rFonts w:hint="eastAsia" w:ascii="宋体" w:hAnsi="宋体" w:eastAsia="宋体" w:cs="宋体"/>
          <w:color w:val="auto"/>
          <w:sz w:val="24"/>
          <w:szCs w:val="24"/>
        </w:rPr>
        <w:t>章）</w:t>
      </w:r>
    </w:p>
    <w:p>
      <w:pPr>
        <w:pBdr>
          <w:top w:val="none" w:color="000000" w:sz="0" w:space="0"/>
          <w:left w:val="none" w:color="000000" w:sz="0" w:space="0"/>
          <w:bottom w:val="none" w:color="000000" w:sz="0" w:space="0"/>
          <w:right w:val="none" w:color="000000" w:sz="0" w:space="0"/>
        </w:pBdr>
        <w:spacing w:before="0" w:after="0" w:line="479" w:lineRule="atLeast"/>
        <w:ind w:left="0" w:right="0" w:firstLine="60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投标人授权代表：</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（签字或</w:t>
      </w:r>
      <w:r>
        <w:rPr>
          <w:rFonts w:hint="eastAsia" w:ascii="宋体" w:hAnsi="宋体" w:eastAsia="宋体" w:cs="宋体"/>
          <w:color w:val="auto"/>
          <w:sz w:val="24"/>
          <w:szCs w:val="24"/>
          <w:lang w:val="en-US" w:eastAsia="zh-CN"/>
        </w:rPr>
        <w:t>盖</w:t>
      </w:r>
      <w:r>
        <w:rPr>
          <w:rFonts w:hint="eastAsia" w:ascii="宋体" w:hAnsi="宋体" w:eastAsia="宋体" w:cs="宋体"/>
          <w:color w:val="auto"/>
          <w:sz w:val="24"/>
          <w:szCs w:val="24"/>
        </w:rPr>
        <w:t>章）</w:t>
      </w:r>
    </w:p>
    <w:p>
      <w:pPr>
        <w:pBdr>
          <w:top w:val="none" w:color="000000" w:sz="0" w:space="0"/>
          <w:left w:val="none" w:color="000000" w:sz="0" w:space="0"/>
          <w:bottom w:val="none" w:color="000000" w:sz="0" w:space="0"/>
          <w:right w:val="none" w:color="000000" w:sz="0" w:space="0"/>
        </w:pBdr>
        <w:spacing w:before="0" w:after="0" w:line="479" w:lineRule="atLeast"/>
        <w:ind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日期：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月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日</w:t>
      </w:r>
    </w:p>
    <w:p>
      <w:pPr>
        <w:pBdr>
          <w:top w:val="none" w:color="000000" w:sz="0" w:space="0"/>
          <w:left w:val="none" w:color="000000" w:sz="0" w:space="0"/>
          <w:bottom w:val="none" w:color="000000" w:sz="0" w:space="0"/>
          <w:right w:val="none" w:color="000000" w:sz="0" w:space="0"/>
        </w:pBdr>
        <w:spacing w:before="0" w:after="0" w:line="479" w:lineRule="atLeast"/>
        <w:ind w:right="0"/>
        <w:jc w:val="left"/>
        <w:rPr>
          <w:rFonts w:hint="eastAsia" w:ascii="宋体" w:hAnsi="宋体" w:eastAsia="宋体" w:cs="宋体"/>
          <w:color w:val="auto"/>
          <w:spacing w:val="6"/>
          <w:sz w:val="24"/>
          <w:szCs w:val="24"/>
        </w:rPr>
      </w:pPr>
    </w:p>
    <w:p>
      <w:pPr>
        <w:pBdr>
          <w:top w:val="none" w:color="000000" w:sz="0" w:space="0"/>
          <w:left w:val="none" w:color="000000" w:sz="0" w:space="0"/>
          <w:bottom w:val="none" w:color="000000" w:sz="0" w:space="0"/>
          <w:right w:val="none" w:color="000000" w:sz="0" w:space="0"/>
        </w:pBdr>
        <w:spacing w:before="0" w:after="0" w:line="479" w:lineRule="atLeast"/>
        <w:ind w:right="0"/>
        <w:jc w:val="left"/>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说明：</w:t>
      </w:r>
    </w:p>
    <w:p>
      <w:pPr>
        <w:spacing w:line="588" w:lineRule="exact"/>
        <w:ind w:firstLine="584"/>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中标、</w:t>
      </w:r>
      <w:r>
        <w:rPr>
          <w:rFonts w:hint="eastAsia" w:ascii="宋体" w:hAnsi="宋体" w:eastAsia="宋体" w:cs="宋体"/>
          <w:color w:val="auto"/>
          <w:spacing w:val="6"/>
          <w:sz w:val="24"/>
          <w:szCs w:val="24"/>
          <w:lang w:eastAsia="zh-CN"/>
        </w:rPr>
        <w:t>中标人</w:t>
      </w:r>
      <w:r>
        <w:rPr>
          <w:rFonts w:hint="eastAsia" w:ascii="宋体" w:hAnsi="宋体" w:eastAsia="宋体" w:cs="宋体"/>
          <w:color w:val="auto"/>
          <w:spacing w:val="6"/>
          <w:sz w:val="24"/>
          <w:szCs w:val="24"/>
        </w:rPr>
        <w:t>为残疾人福利性单位的，采购人或者其委托的采购代理机构应当随中标、成交结果同时公告其《残疾人福利性单位声明函》，接受社会监督。</w:t>
      </w:r>
    </w:p>
    <w:p>
      <w:pPr>
        <w:spacing w:line="588" w:lineRule="exact"/>
        <w:ind w:firstLine="584"/>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供应商提供的《残疾人福利性单位声明函》与事实不符的，依照《政府采购法》第七十七条第一款的规定追究法律责任。</w:t>
      </w:r>
    </w:p>
    <w:p>
      <w:pPr>
        <w:pStyle w:val="3"/>
        <w:rPr>
          <w:rFonts w:hint="eastAsia"/>
        </w:rPr>
      </w:pPr>
    </w:p>
    <w:p>
      <w:pPr>
        <w:pStyle w:val="21"/>
        <w:rPr>
          <w:rFonts w:hint="eastAsia" w:ascii="宋体" w:hAnsi="宋体" w:eastAsia="宋体" w:cs="宋体"/>
        </w:rPr>
      </w:pPr>
    </w:p>
    <w:p>
      <w:pPr>
        <w:pBdr>
          <w:top w:val="none" w:color="000000" w:sz="0" w:space="0"/>
          <w:left w:val="none" w:color="000000" w:sz="0" w:space="0"/>
          <w:bottom w:val="none" w:color="000000" w:sz="0" w:space="0"/>
          <w:right w:val="none" w:color="000000" w:sz="0" w:space="0"/>
        </w:pBdr>
        <w:spacing w:before="0" w:after="0" w:line="479" w:lineRule="atLeast"/>
        <w:ind w:left="0" w:right="0" w:firstLine="600"/>
        <w:jc w:val="both"/>
        <w:rPr>
          <w:rFonts w:hint="eastAsia" w:ascii="宋体" w:hAnsi="宋体" w:eastAsia="宋体" w:cs="宋体"/>
          <w:color w:val="auto"/>
        </w:rPr>
      </w:pPr>
    </w:p>
    <w:p>
      <w:pPr>
        <w:pBdr>
          <w:top w:val="none" w:color="000000" w:sz="0" w:space="0"/>
          <w:left w:val="none" w:color="000000" w:sz="0" w:space="0"/>
          <w:bottom w:val="none" w:color="000000" w:sz="0" w:space="0"/>
          <w:right w:val="none" w:color="000000" w:sz="0" w:space="0"/>
        </w:pBdr>
        <w:spacing w:before="0" w:after="0" w:line="479" w:lineRule="atLeast"/>
        <w:ind w:right="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八、投标人参加政府采购活动前3年内在经营活动中没有重大违法记录的书面声明格式</w:t>
      </w:r>
    </w:p>
    <w:p>
      <w:pPr>
        <w:pBdr>
          <w:top w:val="none" w:color="000000" w:sz="0" w:space="0"/>
          <w:left w:val="none" w:color="000000" w:sz="0" w:space="0"/>
          <w:bottom w:val="none" w:color="000000" w:sz="0" w:space="0"/>
          <w:right w:val="none" w:color="000000" w:sz="0" w:space="0"/>
        </w:pBdr>
        <w:spacing w:before="0" w:after="0" w:line="479" w:lineRule="atLeast"/>
        <w:ind w:left="0" w:right="0" w:firstLine="600"/>
        <w:jc w:val="both"/>
        <w:rPr>
          <w:rFonts w:hint="eastAsia" w:ascii="宋体" w:hAnsi="宋体" w:eastAsia="宋体" w:cs="宋体"/>
          <w:color w:val="auto"/>
          <w:sz w:val="30"/>
        </w:rPr>
      </w:pPr>
      <w:r>
        <w:rPr>
          <w:rFonts w:hint="eastAsia" w:ascii="宋体" w:hAnsi="宋体" w:eastAsia="宋体" w:cs="宋体"/>
          <w:color w:val="auto"/>
          <w:sz w:val="30"/>
        </w:rPr>
        <w:t> </w:t>
      </w:r>
    </w:p>
    <w:p>
      <w:pPr>
        <w:pStyle w:val="17"/>
        <w:rPr>
          <w:rFonts w:hint="eastAsia" w:ascii="宋体" w:hAnsi="宋体" w:eastAsia="宋体" w:cs="宋体"/>
          <w:color w:val="auto"/>
        </w:rPr>
      </w:pPr>
    </w:p>
    <w:p>
      <w:pPr>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我单位在参加</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val="0"/>
          <w:bCs w:val="0"/>
          <w:color w:val="auto"/>
          <w:sz w:val="24"/>
          <w:szCs w:val="24"/>
          <w:u w:val="none"/>
          <w:lang w:val="en-US" w:eastAsia="zh-CN"/>
        </w:rPr>
        <w:t>项目</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rPr>
        <w:t>项目编号：</w:t>
      </w:r>
      <w:r>
        <w:rPr>
          <w:rFonts w:hint="eastAsia" w:ascii="宋体" w:hAnsi="宋体" w:eastAsia="宋体" w:cs="宋体"/>
          <w:color w:val="auto"/>
          <w:sz w:val="24"/>
          <w:szCs w:val="24"/>
          <w:lang w:eastAsia="zh-CN"/>
        </w:rPr>
        <w:t>ZZX</w:t>
      </w:r>
      <w:r>
        <w:rPr>
          <w:rFonts w:hint="eastAsia" w:ascii="宋体" w:hAnsi="宋体" w:eastAsia="宋体" w:cs="宋体"/>
          <w:color w:val="auto"/>
          <w:sz w:val="24"/>
          <w:szCs w:val="24"/>
          <w:lang w:val="en-US" w:eastAsia="zh-CN"/>
        </w:rPr>
        <w:t>X</w:t>
      </w:r>
      <w:r>
        <w:rPr>
          <w:rFonts w:hint="eastAsia" w:ascii="宋体" w:hAnsi="宋体" w:eastAsia="宋体" w:cs="宋体"/>
          <w:color w:val="auto"/>
          <w:sz w:val="24"/>
          <w:szCs w:val="24"/>
          <w:lang w:eastAsia="zh-CN"/>
        </w:rPr>
        <w:t>-G202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-0</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）政府采购活动前3年内，在经营活动中没有重大违法记录。重大违法记录是指因违法经营受到刑事处罚或者责令停产停业、吊销许可证或者执照、较大数额罚款等行政处罚。</w:t>
      </w:r>
    </w:p>
    <w:p>
      <w:pPr>
        <w:pStyle w:val="17"/>
        <w:keepNext w:val="0"/>
        <w:keepLines w:val="0"/>
        <w:pageBreakBefore w:val="0"/>
        <w:widowControl/>
        <w:spacing w:line="360" w:lineRule="auto"/>
        <w:rPr>
          <w:rFonts w:hint="eastAsia" w:ascii="宋体" w:hAnsi="宋体" w:eastAsia="宋体" w:cs="宋体"/>
          <w:color w:val="auto"/>
          <w:sz w:val="24"/>
          <w:szCs w:val="24"/>
        </w:rPr>
      </w:pP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我单位对上述声明的真实性负责。如有虚假，将依法承担相应责任。</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 </w:t>
      </w:r>
    </w:p>
    <w:p>
      <w:pPr>
        <w:pStyle w:val="17"/>
        <w:rPr>
          <w:rFonts w:hint="eastAsia" w:ascii="宋体" w:hAnsi="宋体" w:eastAsia="宋体" w:cs="宋体"/>
          <w:color w:val="auto"/>
          <w:sz w:val="24"/>
          <w:szCs w:val="24"/>
        </w:rPr>
      </w:pPr>
    </w:p>
    <w:p>
      <w:pPr>
        <w:pStyle w:val="17"/>
        <w:rPr>
          <w:rFonts w:hint="eastAsia" w:ascii="宋体" w:hAnsi="宋体" w:eastAsia="宋体" w:cs="宋体"/>
          <w:color w:val="auto"/>
          <w:sz w:val="24"/>
          <w:szCs w:val="24"/>
        </w:rPr>
      </w:pPr>
    </w:p>
    <w:p>
      <w:pPr>
        <w:pStyle w:val="17"/>
        <w:rPr>
          <w:rFonts w:hint="eastAsia" w:ascii="宋体" w:hAnsi="宋体" w:eastAsia="宋体" w:cs="宋体"/>
          <w:color w:val="auto"/>
          <w:sz w:val="24"/>
          <w:szCs w:val="24"/>
        </w:rPr>
      </w:pP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400" w:lineRule="atLeast"/>
        <w:ind w:right="0" w:firstLine="3600" w:firstLineChars="1500"/>
        <w:jc w:val="both"/>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（公章）</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400" w:lineRule="atLeast"/>
        <w:ind w:right="0" w:firstLine="3600" w:firstLineChars="1500"/>
        <w:jc w:val="both"/>
        <w:rPr>
          <w:rFonts w:hint="eastAsia" w:ascii="宋体" w:hAnsi="宋体" w:eastAsia="宋体" w:cs="宋体"/>
          <w:color w:val="auto"/>
          <w:sz w:val="24"/>
          <w:szCs w:val="24"/>
        </w:rPr>
      </w:pPr>
      <w:r>
        <w:rPr>
          <w:rFonts w:hint="eastAsia" w:ascii="宋体" w:hAnsi="宋体" w:eastAsia="宋体" w:cs="宋体"/>
          <w:color w:val="auto"/>
          <w:sz w:val="24"/>
          <w:szCs w:val="24"/>
        </w:rPr>
        <w:t>投标人授权代表：</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（签字或</w:t>
      </w:r>
      <w:r>
        <w:rPr>
          <w:rFonts w:hint="eastAsia" w:ascii="宋体" w:hAnsi="宋体" w:eastAsia="宋体" w:cs="宋体"/>
          <w:color w:val="auto"/>
          <w:sz w:val="24"/>
          <w:szCs w:val="24"/>
          <w:lang w:val="en-US" w:eastAsia="zh-CN"/>
        </w:rPr>
        <w:t>盖</w:t>
      </w:r>
      <w:r>
        <w:rPr>
          <w:rFonts w:hint="eastAsia" w:ascii="宋体" w:hAnsi="宋体" w:eastAsia="宋体" w:cs="宋体"/>
          <w:color w:val="auto"/>
          <w:sz w:val="24"/>
          <w:szCs w:val="24"/>
        </w:rPr>
        <w:t>章）</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400" w:lineRule="atLeast"/>
        <w:ind w:right="0" w:firstLine="4689" w:firstLineChars="1954"/>
        <w:jc w:val="both"/>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p>
      <w:pPr>
        <w:pBdr>
          <w:top w:val="none" w:color="000000" w:sz="0" w:space="0"/>
          <w:left w:val="none" w:color="000000" w:sz="0" w:space="0"/>
          <w:bottom w:val="none" w:color="000000" w:sz="0" w:space="0"/>
          <w:right w:val="none" w:color="000000" w:sz="0" w:space="0"/>
        </w:pBdr>
        <w:spacing w:before="0" w:after="0"/>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 </w:t>
      </w:r>
    </w:p>
    <w:p>
      <w:pPr>
        <w:pBdr>
          <w:top w:val="none" w:color="000000" w:sz="0" w:space="0"/>
          <w:left w:val="none" w:color="000000" w:sz="0" w:space="0"/>
          <w:bottom w:val="none" w:color="000000" w:sz="0" w:space="0"/>
          <w:right w:val="none" w:color="000000" w:sz="0" w:space="0"/>
        </w:pBdr>
        <w:spacing w:before="210" w:after="210"/>
        <w:ind w:left="798" w:right="0" w:firstLine="0"/>
        <w:rPr>
          <w:rFonts w:hint="eastAsia" w:ascii="宋体" w:hAnsi="宋体" w:eastAsia="宋体" w:cs="宋体"/>
          <w:color w:val="auto"/>
          <w:sz w:val="24"/>
          <w:szCs w:val="24"/>
        </w:rPr>
      </w:pPr>
      <w:r>
        <w:rPr>
          <w:rFonts w:hint="eastAsia" w:ascii="宋体" w:hAnsi="宋体" w:eastAsia="宋体" w:cs="宋体"/>
          <w:color w:val="auto"/>
          <w:sz w:val="24"/>
          <w:szCs w:val="24"/>
        </w:rPr>
        <w:t> </w:t>
      </w:r>
    </w:p>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 </w:t>
      </w:r>
    </w:p>
    <w:p>
      <w:pPr>
        <w:pBdr>
          <w:top w:val="none" w:color="000000" w:sz="0" w:space="0"/>
          <w:left w:val="none" w:color="000000" w:sz="0" w:space="0"/>
          <w:bottom w:val="none" w:color="000000" w:sz="0" w:space="0"/>
          <w:right w:val="none" w:color="000000" w:sz="0" w:space="0"/>
        </w:pBdr>
        <w:spacing w:before="0" w:after="0"/>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 </w:t>
      </w:r>
    </w:p>
    <w:p>
      <w:pPr>
        <w:pBdr>
          <w:top w:val="none" w:color="000000" w:sz="0" w:space="0"/>
          <w:left w:val="none" w:color="000000" w:sz="0" w:space="0"/>
          <w:bottom w:val="none" w:color="000000" w:sz="0" w:space="0"/>
          <w:right w:val="none" w:color="000000" w:sz="0" w:space="0"/>
        </w:pBdr>
        <w:spacing w:before="210" w:after="210"/>
        <w:ind w:left="798" w:right="0" w:firstLine="0"/>
        <w:rPr>
          <w:rFonts w:hint="eastAsia" w:ascii="宋体" w:hAnsi="宋体" w:eastAsia="宋体" w:cs="宋体"/>
          <w:color w:val="auto"/>
          <w:sz w:val="24"/>
          <w:szCs w:val="24"/>
        </w:rPr>
      </w:pPr>
      <w:r>
        <w:rPr>
          <w:rFonts w:hint="eastAsia" w:ascii="宋体" w:hAnsi="宋体" w:eastAsia="宋体" w:cs="宋体"/>
          <w:color w:val="auto"/>
          <w:sz w:val="24"/>
          <w:szCs w:val="24"/>
        </w:rPr>
        <w:t> </w:t>
      </w:r>
    </w:p>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 </w:t>
      </w:r>
    </w:p>
    <w:p>
      <w:pPr>
        <w:pBdr>
          <w:top w:val="none" w:color="000000" w:sz="0" w:space="0"/>
          <w:left w:val="none" w:color="000000" w:sz="0" w:space="0"/>
          <w:bottom w:val="none" w:color="000000" w:sz="0" w:space="0"/>
          <w:right w:val="none" w:color="000000" w:sz="0" w:space="0"/>
        </w:pBdr>
        <w:spacing w:before="0" w:after="0"/>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 </w:t>
      </w:r>
    </w:p>
    <w:p>
      <w:pPr>
        <w:pStyle w:val="5"/>
        <w:rPr>
          <w:rFonts w:hint="eastAsia" w:ascii="宋体" w:hAnsi="宋体" w:eastAsia="宋体" w:cs="宋体"/>
          <w:color w:val="auto"/>
          <w:sz w:val="24"/>
          <w:szCs w:val="24"/>
        </w:rPr>
      </w:pPr>
    </w:p>
    <w:p>
      <w:pPr>
        <w:jc w:val="both"/>
        <w:outlineLvl w:val="0"/>
        <w:rPr>
          <w:rFonts w:hint="eastAsia" w:ascii="宋体" w:hAnsi="宋体" w:eastAsia="宋体" w:cs="宋体"/>
          <w:b/>
          <w:bCs/>
          <w:color w:val="auto"/>
          <w:sz w:val="24"/>
          <w:szCs w:val="24"/>
          <w:lang w:val="en-US" w:eastAsia="zh-CN"/>
        </w:rPr>
      </w:pPr>
    </w:p>
    <w:p>
      <w:pPr>
        <w:pStyle w:val="21"/>
        <w:ind w:left="0" w:leftChars="0" w:firstLine="0" w:firstLineChars="0"/>
        <w:rPr>
          <w:rFonts w:hint="eastAsia" w:ascii="宋体" w:hAnsi="宋体" w:eastAsia="宋体" w:cs="宋体"/>
          <w:lang w:val="en-US" w:eastAsia="zh-CN"/>
        </w:rPr>
      </w:pPr>
    </w:p>
    <w:p>
      <w:pPr>
        <w:pStyle w:val="2"/>
        <w:rPr>
          <w:rFonts w:hint="eastAsia" w:ascii="宋体" w:hAnsi="宋体" w:eastAsia="宋体" w:cs="宋体"/>
          <w:sz w:val="24"/>
          <w:szCs w:val="24"/>
          <w:lang w:val="en-US" w:eastAsia="zh-CN"/>
        </w:rPr>
      </w:pPr>
    </w:p>
    <w:p>
      <w:pPr>
        <w:keepNext w:val="0"/>
        <w:keepLines w:val="0"/>
        <w:pageBreakBefore w:val="0"/>
        <w:widowControl/>
        <w:kinsoku/>
        <w:wordWrap/>
        <w:overflowPunct/>
        <w:topLinePunct w:val="0"/>
        <w:autoSpaceDE/>
        <w:autoSpaceDN/>
        <w:bidi w:val="0"/>
        <w:adjustRightInd/>
        <w:spacing w:after="0" w:line="480" w:lineRule="auto"/>
        <w:ind w:firstLine="1124" w:firstLineChars="400"/>
        <w:textAlignment w:val="auto"/>
        <w:outlineLvl w:val="0"/>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val="en-US" w:eastAsia="zh-CN"/>
        </w:rPr>
        <w:t>九、具备履行合同所必需的设备和专业技术能力的书面声明</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left="0" w:right="0" w:firstLine="600"/>
        <w:jc w:val="center"/>
        <w:rPr>
          <w:rFonts w:hint="eastAsia" w:ascii="宋体" w:hAnsi="宋体" w:eastAsia="宋体" w:cs="宋体"/>
          <w:color w:val="auto"/>
          <w:sz w:val="24"/>
          <w:szCs w:val="24"/>
        </w:rPr>
      </w:pPr>
      <w:r>
        <w:rPr>
          <w:rFonts w:hint="eastAsia" w:ascii="宋体" w:hAnsi="宋体" w:eastAsia="宋体" w:cs="宋体"/>
          <w:color w:val="auto"/>
          <w:sz w:val="24"/>
          <w:szCs w:val="24"/>
        </w:rPr>
        <w:t>（附证明材料复印件）</w:t>
      </w:r>
    </w:p>
    <w:p>
      <w:pPr>
        <w:keepNext w:val="0"/>
        <w:keepLines w:val="0"/>
        <w:pageBreakBefore w:val="0"/>
        <w:widowControl/>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项目名称：自动体外除颤仪</w:t>
      </w:r>
      <w:r>
        <w:rPr>
          <w:rFonts w:hint="eastAsia" w:ascii="宋体" w:hAnsi="宋体" w:eastAsia="宋体" w:cs="宋体"/>
          <w:color w:val="000000" w:themeColor="text1"/>
          <w:sz w:val="24"/>
          <w:szCs w:val="24"/>
          <w:lang w:val="en-US" w:eastAsia="zh-CN"/>
          <w14:textFill>
            <w14:solidFill>
              <w14:schemeClr w14:val="tx1"/>
            </w14:solidFill>
          </w14:textFill>
        </w:rPr>
        <w:t>采购</w:t>
      </w:r>
    </w:p>
    <w:p>
      <w:pPr>
        <w:keepNext w:val="0"/>
        <w:keepLines w:val="0"/>
        <w:pageBreakBefore w:val="0"/>
        <w:widowControl/>
        <w:kinsoku/>
        <w:wordWrap/>
        <w:overflowPunct/>
        <w:topLinePunct w:val="0"/>
        <w:autoSpaceDE/>
        <w:autoSpaceDN/>
        <w:bidi w:val="0"/>
        <w:adjustRightInd/>
        <w:snapToGrid w:val="0"/>
        <w:spacing w:line="360" w:lineRule="auto"/>
        <w:textAlignment w:val="auto"/>
        <w:outlineLvl w:val="9"/>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w:t>
      </w:r>
      <w:r>
        <w:rPr>
          <w:rFonts w:hint="eastAsia" w:ascii="宋体" w:hAnsi="宋体" w:eastAsia="宋体" w:cs="宋体"/>
          <w:color w:val="000000" w:themeColor="text1"/>
          <w:sz w:val="24"/>
          <w:szCs w:val="24"/>
          <w:lang w:eastAsia="zh-CN"/>
          <w14:textFill>
            <w14:solidFill>
              <w14:schemeClr w14:val="tx1"/>
            </w14:solidFill>
          </w14:textFill>
        </w:rPr>
        <w:t>ZZX</w:t>
      </w:r>
      <w:r>
        <w:rPr>
          <w:rFonts w:hint="eastAsia" w:ascii="宋体" w:hAnsi="宋体" w:eastAsia="宋体" w:cs="宋体"/>
          <w:color w:val="000000" w:themeColor="text1"/>
          <w:sz w:val="24"/>
          <w:szCs w:val="24"/>
          <w:lang w:val="en-US" w:eastAsia="zh-CN"/>
          <w14:textFill>
            <w14:solidFill>
              <w14:schemeClr w14:val="tx1"/>
            </w14:solidFill>
          </w14:textFill>
        </w:rPr>
        <w:t>X</w:t>
      </w:r>
      <w:r>
        <w:rPr>
          <w:rFonts w:hint="eastAsia" w:ascii="宋体" w:hAnsi="宋体" w:eastAsia="宋体" w:cs="宋体"/>
          <w:color w:val="000000" w:themeColor="text1"/>
          <w:sz w:val="24"/>
          <w:szCs w:val="24"/>
          <w:lang w:eastAsia="zh-CN"/>
          <w14:textFill>
            <w14:solidFill>
              <w14:schemeClr w14:val="tx1"/>
            </w14:solidFill>
          </w14:textFill>
        </w:rPr>
        <w:t>-G202</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012</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 xml:space="preserve"> 供应商郑重声明：供应商具备履行合同（项目名称：   ），(项目编号： ）所必需的设备和专业技术能力，具体为： </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left="0" w:right="0" w:firstLine="600"/>
        <w:rPr>
          <w:rFonts w:hint="eastAsia" w:ascii="宋体" w:hAnsi="宋体" w:eastAsia="宋体" w:cs="宋体"/>
          <w:color w:val="auto"/>
          <w:sz w:val="24"/>
          <w:szCs w:val="24"/>
        </w:rPr>
      </w:pP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设备：</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1.                           （证明材料原件的扫描件附后）</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2.                           （证明材料原件的扫描件附后）</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3.                           （证明材料原件的扫描件附后）</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left="0" w:right="0" w:firstLine="600"/>
        <w:rPr>
          <w:rFonts w:hint="eastAsia" w:ascii="宋体" w:hAnsi="宋体" w:eastAsia="宋体" w:cs="宋体"/>
          <w:color w:val="auto"/>
          <w:sz w:val="24"/>
          <w:szCs w:val="24"/>
        </w:rPr>
      </w:pP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专业技术能力：</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1.                           （证明材料原件的扫描件附后）</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2.                           （证明材料原件的扫描件附后）</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3.                           （证明材料原件的扫描件附后）</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left="0" w:right="0" w:firstLine="600"/>
        <w:rPr>
          <w:rFonts w:hint="eastAsia" w:ascii="宋体" w:hAnsi="宋体" w:eastAsia="宋体" w:cs="宋体"/>
          <w:color w:val="auto"/>
          <w:sz w:val="24"/>
          <w:szCs w:val="24"/>
        </w:rPr>
      </w:pP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left="0" w:right="0" w:firstLine="600"/>
        <w:rPr>
          <w:rFonts w:hint="eastAsia" w:ascii="宋体" w:hAnsi="宋体" w:eastAsia="宋体" w:cs="宋体"/>
          <w:color w:val="auto"/>
          <w:sz w:val="24"/>
          <w:szCs w:val="24"/>
        </w:rPr>
      </w:pP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 xml:space="preserve">特此声明。 </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left="0" w:right="0" w:firstLine="600"/>
        <w:rPr>
          <w:rFonts w:hint="eastAsia" w:ascii="宋体" w:hAnsi="宋体" w:eastAsia="宋体" w:cs="宋体"/>
          <w:color w:val="auto"/>
          <w:sz w:val="24"/>
          <w:szCs w:val="24"/>
        </w:rPr>
      </w:pPr>
      <w:r>
        <w:rPr>
          <w:rFonts w:hint="eastAsia" w:ascii="宋体" w:hAnsi="宋体" w:eastAsia="宋体" w:cs="宋体"/>
          <w:color w:val="auto"/>
          <w:sz w:val="24"/>
          <w:szCs w:val="24"/>
        </w:rPr>
        <w:t xml:space="preserve">供应商对上述声明的真实性负责。如有虚假，将依法承担相应责任。 </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left="0" w:right="0" w:firstLine="600"/>
        <w:rPr>
          <w:rFonts w:hint="eastAsia" w:ascii="宋体" w:hAnsi="宋体" w:eastAsia="宋体" w:cs="宋体"/>
          <w:color w:val="auto"/>
          <w:sz w:val="24"/>
          <w:szCs w:val="24"/>
        </w:rPr>
      </w:pP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400" w:lineRule="atLeast"/>
        <w:ind w:right="0" w:firstLine="4689" w:firstLineChars="1954"/>
        <w:jc w:val="both"/>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（公章）</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400" w:lineRule="atLeast"/>
        <w:ind w:right="0" w:firstLine="4689" w:firstLineChars="1954"/>
        <w:jc w:val="both"/>
        <w:rPr>
          <w:rFonts w:hint="eastAsia" w:ascii="宋体" w:hAnsi="宋体" w:eastAsia="宋体" w:cs="宋体"/>
          <w:color w:val="auto"/>
          <w:sz w:val="24"/>
          <w:szCs w:val="24"/>
        </w:rPr>
      </w:pPr>
      <w:r>
        <w:rPr>
          <w:rFonts w:hint="eastAsia" w:ascii="宋体" w:hAnsi="宋体" w:eastAsia="宋体" w:cs="宋体"/>
          <w:color w:val="auto"/>
          <w:sz w:val="24"/>
          <w:szCs w:val="24"/>
        </w:rPr>
        <w:t>投标人授权代表：</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（签字或</w:t>
      </w:r>
      <w:r>
        <w:rPr>
          <w:rFonts w:hint="eastAsia" w:ascii="宋体" w:hAnsi="宋体" w:eastAsia="宋体" w:cs="宋体"/>
          <w:color w:val="auto"/>
          <w:sz w:val="24"/>
          <w:szCs w:val="24"/>
          <w:lang w:val="en-US" w:eastAsia="zh-CN"/>
        </w:rPr>
        <w:t>盖</w:t>
      </w:r>
      <w:r>
        <w:rPr>
          <w:rFonts w:hint="eastAsia" w:ascii="宋体" w:hAnsi="宋体" w:eastAsia="宋体" w:cs="宋体"/>
          <w:color w:val="auto"/>
          <w:sz w:val="24"/>
          <w:szCs w:val="24"/>
        </w:rPr>
        <w:t>章）</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400" w:lineRule="atLeast"/>
        <w:ind w:right="0" w:firstLine="4689" w:firstLineChars="1954"/>
        <w:jc w:val="both"/>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p>
      <w:pPr>
        <w:pStyle w:val="2"/>
        <w:rPr>
          <w:rFonts w:hint="eastAsia" w:ascii="宋体" w:hAnsi="宋体" w:eastAsia="宋体" w:cs="宋体"/>
          <w:color w:val="auto"/>
          <w:sz w:val="24"/>
          <w:szCs w:val="24"/>
        </w:rPr>
      </w:pPr>
    </w:p>
    <w:p>
      <w:pPr>
        <w:pStyle w:val="4"/>
        <w:rPr>
          <w:rFonts w:hint="eastAsia" w:ascii="宋体" w:hAnsi="宋体" w:eastAsia="宋体" w:cs="宋体"/>
          <w:color w:val="auto"/>
          <w:sz w:val="24"/>
          <w:szCs w:val="24"/>
        </w:rPr>
      </w:pPr>
    </w:p>
    <w:p>
      <w:pPr>
        <w:rPr>
          <w:rFonts w:hint="eastAsia"/>
        </w:rPr>
      </w:pPr>
    </w:p>
    <w:p>
      <w:pPr>
        <w:numPr>
          <w:ilvl w:val="0"/>
          <w:numId w:val="5"/>
        </w:numPr>
        <w:pBdr>
          <w:top w:val="none" w:color="000000" w:sz="0" w:space="0"/>
          <w:left w:val="none" w:color="000000" w:sz="0" w:space="0"/>
          <w:bottom w:val="none" w:color="000000" w:sz="0" w:space="0"/>
          <w:right w:val="none" w:color="000000" w:sz="0" w:space="0"/>
        </w:pBdr>
        <w:spacing w:before="240" w:after="240" w:line="479" w:lineRule="atLeast"/>
        <w:ind w:right="0" w:rightChars="0"/>
        <w:jc w:val="center"/>
        <w:rPr>
          <w:rFonts w:hint="eastAsia" w:ascii="宋体" w:hAnsi="宋体" w:eastAsia="宋体" w:cs="宋体"/>
          <w:b/>
          <w:bCs/>
          <w:color w:val="000000"/>
          <w:sz w:val="30"/>
          <w:highlight w:val="none"/>
          <w:lang w:val="en-US" w:eastAsia="zh-CN"/>
        </w:rPr>
      </w:pPr>
      <w:r>
        <w:rPr>
          <w:rFonts w:hint="eastAsia" w:ascii="宋体" w:hAnsi="宋体" w:eastAsia="宋体" w:cs="宋体"/>
          <w:b/>
          <w:bCs/>
          <w:color w:val="000000"/>
          <w:sz w:val="30"/>
          <w:highlight w:val="none"/>
          <w:lang w:val="en-US" w:eastAsia="zh-CN"/>
        </w:rPr>
        <w:t>成功施救案例索引</w:t>
      </w:r>
    </w:p>
    <w:p>
      <w:pPr>
        <w:pStyle w:val="4"/>
        <w:rPr>
          <w:rFonts w:hint="eastAsia"/>
          <w:lang w:val="en-US" w:eastAsia="zh-CN"/>
        </w:rPr>
      </w:pPr>
    </w:p>
    <w:tbl>
      <w:tblPr>
        <w:tblStyle w:val="44"/>
        <w:tblpPr w:leftFromText="180" w:rightFromText="180" w:vertAnchor="text" w:horzAnchor="page" w:tblpX="1687" w:tblpY="715"/>
        <w:tblW w:w="9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2741"/>
        <w:gridCol w:w="3222"/>
        <w:gridCol w:w="2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1266" w:type="dxa"/>
            <w:vMerge w:val="restart"/>
            <w:vAlign w:val="center"/>
          </w:tcPr>
          <w:p>
            <w:pPr>
              <w:pStyle w:val="2"/>
              <w:numPr>
                <w:ilvl w:val="0"/>
                <w:numId w:val="0"/>
              </w:numPr>
              <w:tabs>
                <w:tab w:val="left" w:pos="567"/>
              </w:tabs>
              <w:jc w:val="center"/>
              <w:rPr>
                <w:rFonts w:hint="default"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序号</w:t>
            </w:r>
          </w:p>
        </w:tc>
        <w:tc>
          <w:tcPr>
            <w:tcW w:w="5963" w:type="dxa"/>
            <w:gridSpan w:val="2"/>
            <w:vAlign w:val="center"/>
          </w:tcPr>
          <w:p>
            <w:pPr>
              <w:pStyle w:val="2"/>
              <w:numPr>
                <w:ilvl w:val="0"/>
                <w:numId w:val="0"/>
              </w:numPr>
              <w:tabs>
                <w:tab w:val="left" w:pos="567"/>
              </w:tabs>
              <w:jc w:val="center"/>
              <w:rPr>
                <w:rFonts w:hint="default"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成功施救案例</w:t>
            </w:r>
          </w:p>
        </w:tc>
        <w:tc>
          <w:tcPr>
            <w:tcW w:w="2331" w:type="dxa"/>
            <w:vMerge w:val="restart"/>
            <w:vAlign w:val="center"/>
          </w:tcPr>
          <w:p>
            <w:pPr>
              <w:pStyle w:val="2"/>
              <w:numPr>
                <w:ilvl w:val="0"/>
                <w:numId w:val="0"/>
              </w:numPr>
              <w:tabs>
                <w:tab w:val="left" w:pos="567"/>
              </w:tabs>
              <w:jc w:val="center"/>
              <w:rPr>
                <w:rFonts w:hint="default"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证明资料页码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1266" w:type="dxa"/>
            <w:vMerge w:val="continue"/>
          </w:tcPr>
          <w:p>
            <w:pPr>
              <w:pStyle w:val="2"/>
              <w:numPr>
                <w:ilvl w:val="0"/>
                <w:numId w:val="0"/>
              </w:numPr>
              <w:tabs>
                <w:tab w:val="left" w:pos="567"/>
              </w:tabs>
              <w:rPr>
                <w:rFonts w:hint="eastAsia" w:ascii="宋体" w:hAnsi="宋体" w:eastAsia="宋体" w:cs="宋体"/>
                <w:color w:val="000000"/>
                <w:sz w:val="24"/>
                <w:szCs w:val="24"/>
                <w:highlight w:val="none"/>
                <w:lang w:val="en-US" w:eastAsia="zh-CN" w:bidi="ar-SA"/>
              </w:rPr>
            </w:pPr>
          </w:p>
        </w:tc>
        <w:tc>
          <w:tcPr>
            <w:tcW w:w="2741" w:type="dxa"/>
          </w:tcPr>
          <w:p>
            <w:pPr>
              <w:pStyle w:val="2"/>
              <w:numPr>
                <w:ilvl w:val="0"/>
                <w:numId w:val="0"/>
              </w:numPr>
              <w:tabs>
                <w:tab w:val="left" w:pos="567"/>
              </w:tabs>
              <w:rPr>
                <w:rFonts w:hint="default"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案例发生时间（年、月、日）</w:t>
            </w:r>
          </w:p>
        </w:tc>
        <w:tc>
          <w:tcPr>
            <w:tcW w:w="3222" w:type="dxa"/>
          </w:tcPr>
          <w:p>
            <w:pPr>
              <w:pStyle w:val="2"/>
              <w:numPr>
                <w:ilvl w:val="0"/>
                <w:numId w:val="0"/>
              </w:numPr>
              <w:tabs>
                <w:tab w:val="left" w:pos="567"/>
              </w:tabs>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案例发生地点（省份、城市、地点名称）</w:t>
            </w:r>
          </w:p>
        </w:tc>
        <w:tc>
          <w:tcPr>
            <w:tcW w:w="2331" w:type="dxa"/>
            <w:vMerge w:val="continue"/>
          </w:tcPr>
          <w:p>
            <w:pPr>
              <w:pStyle w:val="2"/>
              <w:numPr>
                <w:ilvl w:val="0"/>
                <w:numId w:val="0"/>
              </w:numPr>
              <w:tabs>
                <w:tab w:val="left" w:pos="567"/>
              </w:tabs>
              <w:rPr>
                <w:rFonts w:hint="eastAsia" w:ascii="宋体" w:hAnsi="宋体" w:eastAsia="宋体" w:cs="宋体"/>
                <w:color w:val="00000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266" w:type="dxa"/>
          </w:tcPr>
          <w:p>
            <w:pPr>
              <w:pStyle w:val="2"/>
              <w:numPr>
                <w:ilvl w:val="0"/>
                <w:numId w:val="0"/>
              </w:numPr>
              <w:tabs>
                <w:tab w:val="left" w:pos="567"/>
              </w:tabs>
              <w:rPr>
                <w:rFonts w:hint="default"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w:t>
            </w:r>
          </w:p>
        </w:tc>
        <w:tc>
          <w:tcPr>
            <w:tcW w:w="2741" w:type="dxa"/>
          </w:tcPr>
          <w:p>
            <w:pPr>
              <w:pStyle w:val="2"/>
              <w:numPr>
                <w:ilvl w:val="0"/>
                <w:numId w:val="0"/>
              </w:numPr>
              <w:tabs>
                <w:tab w:val="left" w:pos="567"/>
              </w:tabs>
              <w:rPr>
                <w:rFonts w:hint="default" w:ascii="宋体" w:hAnsi="宋体" w:eastAsia="宋体" w:cs="宋体"/>
                <w:color w:val="000000"/>
                <w:sz w:val="24"/>
                <w:szCs w:val="24"/>
                <w:highlight w:val="none"/>
                <w:lang w:val="en-US" w:eastAsia="zh-CN" w:bidi="ar-SA"/>
              </w:rPr>
            </w:pPr>
          </w:p>
        </w:tc>
        <w:tc>
          <w:tcPr>
            <w:tcW w:w="3222" w:type="dxa"/>
          </w:tcPr>
          <w:p>
            <w:pPr>
              <w:pStyle w:val="2"/>
              <w:numPr>
                <w:ilvl w:val="0"/>
                <w:numId w:val="0"/>
              </w:numPr>
              <w:tabs>
                <w:tab w:val="left" w:pos="567"/>
              </w:tabs>
              <w:rPr>
                <w:rFonts w:hint="default" w:ascii="宋体" w:hAnsi="宋体" w:eastAsia="宋体" w:cs="宋体"/>
                <w:color w:val="000000"/>
                <w:sz w:val="24"/>
                <w:szCs w:val="24"/>
                <w:highlight w:val="none"/>
                <w:lang w:val="en-US" w:eastAsia="zh-CN" w:bidi="ar-SA"/>
              </w:rPr>
            </w:pPr>
          </w:p>
        </w:tc>
        <w:tc>
          <w:tcPr>
            <w:tcW w:w="2331" w:type="dxa"/>
          </w:tcPr>
          <w:p>
            <w:pPr>
              <w:pStyle w:val="2"/>
              <w:numPr>
                <w:ilvl w:val="0"/>
                <w:numId w:val="0"/>
              </w:numPr>
              <w:tabs>
                <w:tab w:val="left" w:pos="567"/>
              </w:tabs>
              <w:rPr>
                <w:rFonts w:hint="default" w:ascii="宋体" w:hAnsi="宋体" w:eastAsia="宋体" w:cs="宋体"/>
                <w:color w:val="00000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266" w:type="dxa"/>
          </w:tcPr>
          <w:p>
            <w:pPr>
              <w:pStyle w:val="2"/>
              <w:numPr>
                <w:ilvl w:val="0"/>
                <w:numId w:val="0"/>
              </w:numPr>
              <w:tabs>
                <w:tab w:val="left" w:pos="567"/>
              </w:tabs>
              <w:rPr>
                <w:rFonts w:hint="default"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2</w:t>
            </w:r>
          </w:p>
        </w:tc>
        <w:tc>
          <w:tcPr>
            <w:tcW w:w="2741" w:type="dxa"/>
          </w:tcPr>
          <w:p>
            <w:pPr>
              <w:pStyle w:val="2"/>
              <w:numPr>
                <w:ilvl w:val="0"/>
                <w:numId w:val="0"/>
              </w:numPr>
              <w:tabs>
                <w:tab w:val="left" w:pos="567"/>
              </w:tabs>
              <w:rPr>
                <w:rFonts w:hint="default" w:ascii="宋体" w:hAnsi="宋体" w:eastAsia="宋体" w:cs="宋体"/>
                <w:color w:val="000000"/>
                <w:sz w:val="24"/>
                <w:szCs w:val="24"/>
                <w:highlight w:val="none"/>
                <w:lang w:val="en-US" w:eastAsia="zh-CN" w:bidi="ar-SA"/>
              </w:rPr>
            </w:pPr>
          </w:p>
        </w:tc>
        <w:tc>
          <w:tcPr>
            <w:tcW w:w="3222" w:type="dxa"/>
          </w:tcPr>
          <w:p>
            <w:pPr>
              <w:pStyle w:val="2"/>
              <w:numPr>
                <w:ilvl w:val="0"/>
                <w:numId w:val="0"/>
              </w:numPr>
              <w:tabs>
                <w:tab w:val="left" w:pos="567"/>
              </w:tabs>
              <w:rPr>
                <w:rFonts w:hint="default" w:ascii="宋体" w:hAnsi="宋体" w:eastAsia="宋体" w:cs="宋体"/>
                <w:color w:val="000000"/>
                <w:sz w:val="24"/>
                <w:szCs w:val="24"/>
                <w:highlight w:val="none"/>
                <w:lang w:val="en-US" w:eastAsia="zh-CN" w:bidi="ar-SA"/>
              </w:rPr>
            </w:pPr>
          </w:p>
        </w:tc>
        <w:tc>
          <w:tcPr>
            <w:tcW w:w="2331" w:type="dxa"/>
          </w:tcPr>
          <w:p>
            <w:pPr>
              <w:pStyle w:val="2"/>
              <w:numPr>
                <w:ilvl w:val="0"/>
                <w:numId w:val="0"/>
              </w:numPr>
              <w:tabs>
                <w:tab w:val="left" w:pos="567"/>
              </w:tabs>
              <w:rPr>
                <w:rFonts w:hint="default" w:ascii="宋体" w:hAnsi="宋体" w:eastAsia="宋体" w:cs="宋体"/>
                <w:color w:val="00000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266" w:type="dxa"/>
          </w:tcPr>
          <w:p>
            <w:pPr>
              <w:pStyle w:val="2"/>
              <w:numPr>
                <w:ilvl w:val="0"/>
                <w:numId w:val="0"/>
              </w:numPr>
              <w:tabs>
                <w:tab w:val="left" w:pos="567"/>
              </w:tabs>
              <w:rPr>
                <w:rFonts w:hint="default"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3</w:t>
            </w:r>
          </w:p>
        </w:tc>
        <w:tc>
          <w:tcPr>
            <w:tcW w:w="2741" w:type="dxa"/>
          </w:tcPr>
          <w:p>
            <w:pPr>
              <w:pStyle w:val="2"/>
              <w:numPr>
                <w:ilvl w:val="0"/>
                <w:numId w:val="0"/>
              </w:numPr>
              <w:tabs>
                <w:tab w:val="left" w:pos="567"/>
              </w:tabs>
              <w:rPr>
                <w:rFonts w:hint="default" w:ascii="宋体" w:hAnsi="宋体" w:eastAsia="宋体" w:cs="宋体"/>
                <w:color w:val="000000"/>
                <w:sz w:val="24"/>
                <w:szCs w:val="24"/>
                <w:highlight w:val="none"/>
                <w:lang w:val="en-US" w:eastAsia="zh-CN" w:bidi="ar-SA"/>
              </w:rPr>
            </w:pPr>
          </w:p>
        </w:tc>
        <w:tc>
          <w:tcPr>
            <w:tcW w:w="3222" w:type="dxa"/>
          </w:tcPr>
          <w:p>
            <w:pPr>
              <w:pStyle w:val="2"/>
              <w:numPr>
                <w:ilvl w:val="0"/>
                <w:numId w:val="0"/>
              </w:numPr>
              <w:tabs>
                <w:tab w:val="left" w:pos="567"/>
              </w:tabs>
              <w:rPr>
                <w:rFonts w:hint="default" w:ascii="宋体" w:hAnsi="宋体" w:eastAsia="宋体" w:cs="宋体"/>
                <w:color w:val="000000"/>
                <w:sz w:val="24"/>
                <w:szCs w:val="24"/>
                <w:highlight w:val="none"/>
                <w:lang w:val="en-US" w:eastAsia="zh-CN" w:bidi="ar-SA"/>
              </w:rPr>
            </w:pPr>
          </w:p>
        </w:tc>
        <w:tc>
          <w:tcPr>
            <w:tcW w:w="2331" w:type="dxa"/>
          </w:tcPr>
          <w:p>
            <w:pPr>
              <w:pStyle w:val="2"/>
              <w:numPr>
                <w:ilvl w:val="0"/>
                <w:numId w:val="0"/>
              </w:numPr>
              <w:tabs>
                <w:tab w:val="left" w:pos="567"/>
              </w:tabs>
              <w:rPr>
                <w:rFonts w:hint="default" w:ascii="宋体" w:hAnsi="宋体" w:eastAsia="宋体" w:cs="宋体"/>
                <w:color w:val="00000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266" w:type="dxa"/>
          </w:tcPr>
          <w:p>
            <w:pPr>
              <w:pStyle w:val="2"/>
              <w:numPr>
                <w:ilvl w:val="0"/>
                <w:numId w:val="0"/>
              </w:numPr>
              <w:tabs>
                <w:tab w:val="left" w:pos="567"/>
              </w:tabs>
              <w:rPr>
                <w:rFonts w:hint="default"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4</w:t>
            </w:r>
          </w:p>
        </w:tc>
        <w:tc>
          <w:tcPr>
            <w:tcW w:w="2741" w:type="dxa"/>
          </w:tcPr>
          <w:p>
            <w:pPr>
              <w:pStyle w:val="2"/>
              <w:numPr>
                <w:ilvl w:val="0"/>
                <w:numId w:val="0"/>
              </w:numPr>
              <w:tabs>
                <w:tab w:val="left" w:pos="567"/>
              </w:tabs>
              <w:rPr>
                <w:rFonts w:hint="default" w:ascii="宋体" w:hAnsi="宋体" w:eastAsia="宋体" w:cs="宋体"/>
                <w:color w:val="000000"/>
                <w:sz w:val="24"/>
                <w:szCs w:val="24"/>
                <w:highlight w:val="none"/>
                <w:lang w:val="en-US" w:eastAsia="zh-CN" w:bidi="ar-SA"/>
              </w:rPr>
            </w:pPr>
          </w:p>
        </w:tc>
        <w:tc>
          <w:tcPr>
            <w:tcW w:w="3222" w:type="dxa"/>
          </w:tcPr>
          <w:p>
            <w:pPr>
              <w:pStyle w:val="2"/>
              <w:numPr>
                <w:ilvl w:val="0"/>
                <w:numId w:val="0"/>
              </w:numPr>
              <w:tabs>
                <w:tab w:val="left" w:pos="567"/>
              </w:tabs>
              <w:rPr>
                <w:rFonts w:hint="default" w:ascii="宋体" w:hAnsi="宋体" w:eastAsia="宋体" w:cs="宋体"/>
                <w:color w:val="000000"/>
                <w:sz w:val="24"/>
                <w:szCs w:val="24"/>
                <w:highlight w:val="none"/>
                <w:lang w:val="en-US" w:eastAsia="zh-CN" w:bidi="ar-SA"/>
              </w:rPr>
            </w:pPr>
          </w:p>
        </w:tc>
        <w:tc>
          <w:tcPr>
            <w:tcW w:w="2331" w:type="dxa"/>
          </w:tcPr>
          <w:p>
            <w:pPr>
              <w:pStyle w:val="2"/>
              <w:numPr>
                <w:ilvl w:val="0"/>
                <w:numId w:val="0"/>
              </w:numPr>
              <w:tabs>
                <w:tab w:val="left" w:pos="567"/>
              </w:tabs>
              <w:rPr>
                <w:rFonts w:hint="default" w:ascii="宋体" w:hAnsi="宋体" w:eastAsia="宋体" w:cs="宋体"/>
                <w:color w:val="00000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266" w:type="dxa"/>
          </w:tcPr>
          <w:p>
            <w:pPr>
              <w:pStyle w:val="2"/>
              <w:numPr>
                <w:ilvl w:val="0"/>
                <w:numId w:val="0"/>
              </w:numPr>
              <w:tabs>
                <w:tab w:val="left" w:pos="567"/>
              </w:tabs>
              <w:rPr>
                <w:rFonts w:hint="default"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5</w:t>
            </w:r>
          </w:p>
        </w:tc>
        <w:tc>
          <w:tcPr>
            <w:tcW w:w="2741" w:type="dxa"/>
          </w:tcPr>
          <w:p>
            <w:pPr>
              <w:pStyle w:val="2"/>
              <w:numPr>
                <w:ilvl w:val="0"/>
                <w:numId w:val="0"/>
              </w:numPr>
              <w:tabs>
                <w:tab w:val="left" w:pos="567"/>
              </w:tabs>
              <w:rPr>
                <w:rFonts w:hint="default" w:ascii="宋体" w:hAnsi="宋体" w:eastAsia="宋体" w:cs="宋体"/>
                <w:color w:val="000000"/>
                <w:sz w:val="24"/>
                <w:szCs w:val="24"/>
                <w:highlight w:val="none"/>
                <w:lang w:val="en-US" w:eastAsia="zh-CN" w:bidi="ar-SA"/>
              </w:rPr>
            </w:pPr>
          </w:p>
        </w:tc>
        <w:tc>
          <w:tcPr>
            <w:tcW w:w="3222" w:type="dxa"/>
          </w:tcPr>
          <w:p>
            <w:pPr>
              <w:pStyle w:val="2"/>
              <w:numPr>
                <w:ilvl w:val="0"/>
                <w:numId w:val="0"/>
              </w:numPr>
              <w:tabs>
                <w:tab w:val="left" w:pos="567"/>
              </w:tabs>
              <w:rPr>
                <w:rFonts w:hint="default" w:ascii="宋体" w:hAnsi="宋体" w:eastAsia="宋体" w:cs="宋体"/>
                <w:color w:val="000000"/>
                <w:sz w:val="24"/>
                <w:szCs w:val="24"/>
                <w:highlight w:val="none"/>
                <w:lang w:val="en-US" w:eastAsia="zh-CN" w:bidi="ar-SA"/>
              </w:rPr>
            </w:pPr>
          </w:p>
        </w:tc>
        <w:tc>
          <w:tcPr>
            <w:tcW w:w="2331" w:type="dxa"/>
          </w:tcPr>
          <w:p>
            <w:pPr>
              <w:pStyle w:val="2"/>
              <w:numPr>
                <w:ilvl w:val="0"/>
                <w:numId w:val="0"/>
              </w:numPr>
              <w:tabs>
                <w:tab w:val="left" w:pos="567"/>
              </w:tabs>
              <w:rPr>
                <w:rFonts w:hint="default" w:ascii="宋体" w:hAnsi="宋体" w:eastAsia="宋体" w:cs="宋体"/>
                <w:color w:val="00000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266" w:type="dxa"/>
          </w:tcPr>
          <w:p>
            <w:pPr>
              <w:pStyle w:val="2"/>
              <w:numPr>
                <w:ilvl w:val="0"/>
                <w:numId w:val="0"/>
              </w:numPr>
              <w:tabs>
                <w:tab w:val="left" w:pos="567"/>
              </w:tabs>
              <w:rPr>
                <w:rFonts w:hint="default"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w:t>
            </w:r>
          </w:p>
        </w:tc>
        <w:tc>
          <w:tcPr>
            <w:tcW w:w="2741" w:type="dxa"/>
          </w:tcPr>
          <w:p>
            <w:pPr>
              <w:pStyle w:val="2"/>
              <w:numPr>
                <w:ilvl w:val="0"/>
                <w:numId w:val="0"/>
              </w:numPr>
              <w:tabs>
                <w:tab w:val="left" w:pos="567"/>
              </w:tabs>
              <w:rPr>
                <w:rFonts w:hint="default" w:ascii="宋体" w:hAnsi="宋体" w:eastAsia="宋体" w:cs="宋体"/>
                <w:color w:val="000000"/>
                <w:sz w:val="24"/>
                <w:szCs w:val="24"/>
                <w:highlight w:val="none"/>
                <w:lang w:val="en-US" w:eastAsia="zh-CN" w:bidi="ar-SA"/>
              </w:rPr>
            </w:pPr>
          </w:p>
        </w:tc>
        <w:tc>
          <w:tcPr>
            <w:tcW w:w="3222" w:type="dxa"/>
          </w:tcPr>
          <w:p>
            <w:pPr>
              <w:pStyle w:val="2"/>
              <w:numPr>
                <w:ilvl w:val="0"/>
                <w:numId w:val="0"/>
              </w:numPr>
              <w:tabs>
                <w:tab w:val="left" w:pos="567"/>
              </w:tabs>
              <w:rPr>
                <w:rFonts w:hint="default" w:ascii="宋体" w:hAnsi="宋体" w:eastAsia="宋体" w:cs="宋体"/>
                <w:color w:val="000000"/>
                <w:sz w:val="24"/>
                <w:szCs w:val="24"/>
                <w:highlight w:val="none"/>
                <w:lang w:val="en-US" w:eastAsia="zh-CN" w:bidi="ar-SA"/>
              </w:rPr>
            </w:pPr>
          </w:p>
        </w:tc>
        <w:tc>
          <w:tcPr>
            <w:tcW w:w="2331" w:type="dxa"/>
          </w:tcPr>
          <w:p>
            <w:pPr>
              <w:pStyle w:val="2"/>
              <w:numPr>
                <w:ilvl w:val="0"/>
                <w:numId w:val="0"/>
              </w:numPr>
              <w:tabs>
                <w:tab w:val="left" w:pos="567"/>
              </w:tabs>
              <w:rPr>
                <w:rFonts w:hint="default" w:ascii="宋体" w:hAnsi="宋体" w:eastAsia="宋体" w:cs="宋体"/>
                <w:color w:val="00000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266" w:type="dxa"/>
          </w:tcPr>
          <w:p>
            <w:pPr>
              <w:pStyle w:val="2"/>
              <w:numPr>
                <w:ilvl w:val="0"/>
                <w:numId w:val="0"/>
              </w:numPr>
              <w:tabs>
                <w:tab w:val="left" w:pos="567"/>
              </w:tabs>
              <w:rPr>
                <w:rFonts w:hint="default"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w:t>
            </w:r>
          </w:p>
        </w:tc>
        <w:tc>
          <w:tcPr>
            <w:tcW w:w="2741" w:type="dxa"/>
          </w:tcPr>
          <w:p>
            <w:pPr>
              <w:pStyle w:val="2"/>
              <w:numPr>
                <w:ilvl w:val="0"/>
                <w:numId w:val="0"/>
              </w:numPr>
              <w:tabs>
                <w:tab w:val="left" w:pos="567"/>
              </w:tabs>
              <w:rPr>
                <w:rFonts w:hint="default" w:ascii="宋体" w:hAnsi="宋体" w:eastAsia="宋体" w:cs="宋体"/>
                <w:color w:val="000000"/>
                <w:sz w:val="24"/>
                <w:szCs w:val="24"/>
                <w:highlight w:val="none"/>
                <w:lang w:val="en-US" w:eastAsia="zh-CN" w:bidi="ar-SA"/>
              </w:rPr>
            </w:pPr>
          </w:p>
        </w:tc>
        <w:tc>
          <w:tcPr>
            <w:tcW w:w="3222" w:type="dxa"/>
          </w:tcPr>
          <w:p>
            <w:pPr>
              <w:pStyle w:val="2"/>
              <w:numPr>
                <w:ilvl w:val="0"/>
                <w:numId w:val="0"/>
              </w:numPr>
              <w:tabs>
                <w:tab w:val="left" w:pos="567"/>
              </w:tabs>
              <w:rPr>
                <w:rFonts w:hint="default" w:ascii="宋体" w:hAnsi="宋体" w:eastAsia="宋体" w:cs="宋体"/>
                <w:color w:val="000000"/>
                <w:sz w:val="24"/>
                <w:szCs w:val="24"/>
                <w:highlight w:val="none"/>
                <w:lang w:val="en-US" w:eastAsia="zh-CN" w:bidi="ar-SA"/>
              </w:rPr>
            </w:pPr>
          </w:p>
        </w:tc>
        <w:tc>
          <w:tcPr>
            <w:tcW w:w="2331" w:type="dxa"/>
          </w:tcPr>
          <w:p>
            <w:pPr>
              <w:pStyle w:val="2"/>
              <w:numPr>
                <w:ilvl w:val="0"/>
                <w:numId w:val="0"/>
              </w:numPr>
              <w:tabs>
                <w:tab w:val="left" w:pos="567"/>
              </w:tabs>
              <w:rPr>
                <w:rFonts w:hint="default" w:ascii="宋体" w:hAnsi="宋体" w:eastAsia="宋体" w:cs="宋体"/>
                <w:color w:val="00000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1266" w:type="dxa"/>
          </w:tcPr>
          <w:p>
            <w:pPr>
              <w:pStyle w:val="2"/>
              <w:numPr>
                <w:ilvl w:val="0"/>
                <w:numId w:val="0"/>
              </w:numPr>
              <w:tabs>
                <w:tab w:val="left" w:pos="567"/>
              </w:tabs>
              <w:rPr>
                <w:rFonts w:hint="eastAsia" w:ascii="宋体" w:hAnsi="宋体" w:eastAsia="宋体" w:cs="宋体"/>
                <w:color w:val="000000"/>
                <w:sz w:val="24"/>
                <w:szCs w:val="24"/>
                <w:highlight w:val="none"/>
                <w:lang w:val="en-US" w:eastAsia="zh-CN" w:bidi="ar-SA"/>
              </w:rPr>
            </w:pPr>
          </w:p>
        </w:tc>
        <w:tc>
          <w:tcPr>
            <w:tcW w:w="2741" w:type="dxa"/>
          </w:tcPr>
          <w:p>
            <w:pPr>
              <w:pStyle w:val="2"/>
              <w:numPr>
                <w:ilvl w:val="0"/>
                <w:numId w:val="0"/>
              </w:numPr>
              <w:tabs>
                <w:tab w:val="left" w:pos="567"/>
              </w:tabs>
              <w:rPr>
                <w:rFonts w:hint="default" w:ascii="宋体" w:hAnsi="宋体" w:eastAsia="宋体" w:cs="宋体"/>
                <w:color w:val="000000"/>
                <w:sz w:val="24"/>
                <w:szCs w:val="24"/>
                <w:highlight w:val="none"/>
                <w:lang w:val="en-US" w:eastAsia="zh-CN" w:bidi="ar-SA"/>
              </w:rPr>
            </w:pPr>
          </w:p>
        </w:tc>
        <w:tc>
          <w:tcPr>
            <w:tcW w:w="3222" w:type="dxa"/>
          </w:tcPr>
          <w:p>
            <w:pPr>
              <w:pStyle w:val="2"/>
              <w:numPr>
                <w:ilvl w:val="0"/>
                <w:numId w:val="0"/>
              </w:numPr>
              <w:tabs>
                <w:tab w:val="left" w:pos="567"/>
              </w:tabs>
              <w:rPr>
                <w:rFonts w:hint="default" w:ascii="宋体" w:hAnsi="宋体" w:eastAsia="宋体" w:cs="宋体"/>
                <w:color w:val="000000"/>
                <w:sz w:val="24"/>
                <w:szCs w:val="24"/>
                <w:highlight w:val="none"/>
                <w:lang w:val="en-US" w:eastAsia="zh-CN" w:bidi="ar-SA"/>
              </w:rPr>
            </w:pPr>
          </w:p>
        </w:tc>
        <w:tc>
          <w:tcPr>
            <w:tcW w:w="2331" w:type="dxa"/>
          </w:tcPr>
          <w:p>
            <w:pPr>
              <w:pStyle w:val="2"/>
              <w:numPr>
                <w:ilvl w:val="0"/>
                <w:numId w:val="0"/>
              </w:numPr>
              <w:tabs>
                <w:tab w:val="left" w:pos="567"/>
              </w:tabs>
              <w:rPr>
                <w:rFonts w:hint="default" w:ascii="宋体" w:hAnsi="宋体" w:eastAsia="宋体" w:cs="宋体"/>
                <w:color w:val="000000"/>
                <w:sz w:val="24"/>
                <w:szCs w:val="24"/>
                <w:highlight w:val="none"/>
                <w:lang w:val="en-US" w:eastAsia="zh-CN" w:bidi="ar-SA"/>
              </w:rPr>
            </w:pPr>
          </w:p>
        </w:tc>
      </w:tr>
    </w:tbl>
    <w:p>
      <w:pPr>
        <w:pBdr>
          <w:top w:val="none" w:color="000000" w:sz="0" w:space="0"/>
          <w:left w:val="none" w:color="000000" w:sz="0" w:space="0"/>
          <w:bottom w:val="none" w:color="000000" w:sz="0" w:space="0"/>
          <w:right w:val="none" w:color="000000" w:sz="0" w:space="0"/>
        </w:pBdr>
        <w:spacing w:before="0" w:after="0" w:line="479" w:lineRule="atLeast"/>
        <w:ind w:left="0" w:right="0" w:firstLine="600"/>
        <w:rPr>
          <w:sz w:val="24"/>
          <w:szCs w:val="24"/>
          <w:highlight w:val="none"/>
        </w:rPr>
      </w:pPr>
      <w:r>
        <w:rPr>
          <w:rFonts w:ascii="宋体" w:hAnsi="宋体" w:eastAsia="宋体" w:cs="宋体"/>
          <w:color w:val="000000"/>
          <w:sz w:val="24"/>
          <w:szCs w:val="24"/>
          <w:highlight w:val="none"/>
        </w:rPr>
        <w:t>我单位对上述声明的真实性负责。如有虚假，将依法承担相应责任。</w:t>
      </w:r>
    </w:p>
    <w:p>
      <w:pPr>
        <w:pBdr>
          <w:top w:val="none" w:color="000000" w:sz="0" w:space="0"/>
          <w:left w:val="none" w:color="000000" w:sz="0" w:space="0"/>
          <w:bottom w:val="none" w:color="000000" w:sz="0" w:space="0"/>
          <w:right w:val="none" w:color="000000" w:sz="0" w:space="0"/>
        </w:pBdr>
        <w:spacing w:before="240" w:after="240" w:line="479" w:lineRule="atLeast"/>
        <w:ind w:right="0" w:firstLine="4320" w:firstLineChars="1800"/>
        <w:rPr>
          <w:sz w:val="24"/>
          <w:szCs w:val="24"/>
          <w:highlight w:val="none"/>
        </w:rPr>
      </w:pPr>
      <w:r>
        <w:rPr>
          <w:rFonts w:ascii="宋体" w:hAnsi="宋体" w:eastAsia="宋体" w:cs="宋体"/>
          <w:color w:val="000000"/>
          <w:sz w:val="24"/>
          <w:szCs w:val="24"/>
          <w:highlight w:val="none"/>
        </w:rPr>
        <w:t>投标人：</w:t>
      </w:r>
      <w:r>
        <w:rPr>
          <w:rFonts w:ascii="宋体" w:hAnsi="宋体" w:eastAsia="宋体" w:cs="宋体"/>
          <w:color w:val="000000"/>
          <w:sz w:val="24"/>
          <w:szCs w:val="24"/>
          <w:highlight w:val="none"/>
          <w:u w:val="single"/>
        </w:rPr>
        <w:t>        </w:t>
      </w:r>
      <w:r>
        <w:rPr>
          <w:rFonts w:ascii="宋体" w:hAnsi="宋体" w:eastAsia="宋体" w:cs="宋体"/>
          <w:color w:val="000000"/>
          <w:sz w:val="24"/>
          <w:szCs w:val="24"/>
          <w:highlight w:val="none"/>
        </w:rPr>
        <w:t>（盖</w:t>
      </w:r>
      <w:r>
        <w:rPr>
          <w:rFonts w:hint="eastAsia" w:ascii="宋体" w:hAnsi="宋体" w:eastAsia="宋体" w:cs="宋体"/>
          <w:color w:val="000000"/>
          <w:sz w:val="24"/>
          <w:szCs w:val="24"/>
          <w:highlight w:val="none"/>
          <w:lang w:val="en-US" w:eastAsia="zh-CN"/>
        </w:rPr>
        <w:t>章</w:t>
      </w:r>
      <w:r>
        <w:rPr>
          <w:rFonts w:ascii="宋体" w:hAnsi="宋体" w:eastAsia="宋体" w:cs="宋体"/>
          <w:color w:val="000000"/>
          <w:sz w:val="24"/>
          <w:szCs w:val="24"/>
          <w:highlight w:val="none"/>
        </w:rPr>
        <w:t>）</w:t>
      </w:r>
    </w:p>
    <w:p>
      <w:pPr>
        <w:pBdr>
          <w:top w:val="none" w:color="000000" w:sz="0" w:space="0"/>
          <w:left w:val="none" w:color="000000" w:sz="0" w:space="0"/>
          <w:bottom w:val="none" w:color="000000" w:sz="0" w:space="0"/>
          <w:right w:val="none" w:color="000000" w:sz="0" w:space="0"/>
        </w:pBdr>
        <w:spacing w:before="240" w:after="240" w:line="479" w:lineRule="atLeast"/>
        <w:ind w:right="0" w:firstLine="4320" w:firstLineChars="1800"/>
        <w:rPr>
          <w:sz w:val="24"/>
          <w:szCs w:val="24"/>
          <w:highlight w:val="none"/>
        </w:rPr>
      </w:pPr>
      <w:r>
        <w:rPr>
          <w:rFonts w:ascii="宋体" w:hAnsi="宋体" w:eastAsia="宋体" w:cs="宋体"/>
          <w:color w:val="000000"/>
          <w:sz w:val="24"/>
          <w:szCs w:val="24"/>
          <w:highlight w:val="none"/>
        </w:rPr>
        <w:t>投标人授权代表：</w:t>
      </w:r>
      <w:r>
        <w:rPr>
          <w:rFonts w:ascii="宋体" w:hAnsi="宋体" w:eastAsia="宋体" w:cs="宋体"/>
          <w:color w:val="000000"/>
          <w:sz w:val="24"/>
          <w:szCs w:val="24"/>
          <w:highlight w:val="none"/>
          <w:u w:val="single"/>
        </w:rPr>
        <w:t>    </w:t>
      </w:r>
      <w:r>
        <w:rPr>
          <w:rFonts w:ascii="宋体" w:hAnsi="宋体" w:eastAsia="宋体" w:cs="宋体"/>
          <w:color w:val="000000"/>
          <w:sz w:val="24"/>
          <w:szCs w:val="24"/>
          <w:highlight w:val="none"/>
        </w:rPr>
        <w:t>（签字或盖章）</w:t>
      </w:r>
    </w:p>
    <w:p>
      <w:pPr>
        <w:pBdr>
          <w:top w:val="none" w:color="000000" w:sz="0" w:space="0"/>
          <w:left w:val="none" w:color="000000" w:sz="0" w:space="0"/>
          <w:bottom w:val="none" w:color="000000" w:sz="0" w:space="0"/>
          <w:right w:val="none" w:color="000000" w:sz="0" w:space="0"/>
        </w:pBdr>
        <w:spacing w:before="240" w:after="240" w:line="479" w:lineRule="atLeast"/>
        <w:ind w:right="0" w:firstLine="4320" w:firstLineChars="1800"/>
        <w:rPr>
          <w:sz w:val="24"/>
          <w:szCs w:val="24"/>
          <w:highlight w:val="none"/>
        </w:rPr>
      </w:pPr>
      <w:r>
        <w:rPr>
          <w:rFonts w:ascii="宋体" w:hAnsi="宋体" w:eastAsia="宋体" w:cs="宋体"/>
          <w:color w:val="000000"/>
          <w:sz w:val="24"/>
          <w:szCs w:val="24"/>
          <w:highlight w:val="none"/>
        </w:rPr>
        <w:t>日</w:t>
      </w:r>
      <w:r>
        <w:rPr>
          <w:rFonts w:hint="eastAsia" w:ascii="宋体" w:hAnsi="宋体" w:eastAsia="宋体" w:cs="宋体"/>
          <w:color w:val="000000"/>
          <w:sz w:val="24"/>
          <w:szCs w:val="24"/>
          <w:highlight w:val="none"/>
          <w:lang w:val="en-US" w:eastAsia="zh-CN"/>
        </w:rPr>
        <w:t xml:space="preserve">  </w:t>
      </w:r>
      <w:r>
        <w:rPr>
          <w:rFonts w:ascii="宋体" w:hAnsi="宋体" w:eastAsia="宋体" w:cs="宋体"/>
          <w:color w:val="000000"/>
          <w:sz w:val="24"/>
          <w:szCs w:val="24"/>
          <w:highlight w:val="none"/>
        </w:rPr>
        <w:t>期：</w:t>
      </w:r>
      <w:r>
        <w:rPr>
          <w:rFonts w:hint="eastAsia" w:ascii="宋体" w:hAnsi="宋体" w:eastAsia="宋体" w:cs="宋体"/>
          <w:color w:val="000000"/>
          <w:sz w:val="24"/>
          <w:szCs w:val="24"/>
          <w:highlight w:val="none"/>
          <w:lang w:val="en-US" w:eastAsia="zh-CN"/>
        </w:rPr>
        <w:t xml:space="preserve">   </w:t>
      </w:r>
      <w:r>
        <w:rPr>
          <w:rFonts w:ascii="宋体" w:hAnsi="宋体" w:eastAsia="宋体" w:cs="宋体"/>
          <w:color w:val="000000"/>
          <w:sz w:val="24"/>
          <w:szCs w:val="24"/>
          <w:highlight w:val="none"/>
        </w:rPr>
        <w:t>年</w:t>
      </w:r>
      <w:r>
        <w:rPr>
          <w:rFonts w:hint="eastAsia" w:ascii="宋体" w:hAnsi="宋体" w:eastAsia="宋体" w:cs="宋体"/>
          <w:color w:val="000000"/>
          <w:sz w:val="24"/>
          <w:szCs w:val="24"/>
          <w:highlight w:val="none"/>
          <w:lang w:val="en-US" w:eastAsia="zh-CN"/>
        </w:rPr>
        <w:t xml:space="preserve">   </w:t>
      </w:r>
      <w:r>
        <w:rPr>
          <w:rFonts w:ascii="宋体" w:hAnsi="宋体" w:eastAsia="宋体" w:cs="宋体"/>
          <w:color w:val="000000"/>
          <w:sz w:val="24"/>
          <w:szCs w:val="24"/>
          <w:highlight w:val="none"/>
        </w:rPr>
        <w:t>月</w:t>
      </w:r>
      <w:r>
        <w:rPr>
          <w:rFonts w:hint="eastAsia" w:ascii="宋体" w:hAnsi="宋体" w:eastAsia="宋体" w:cs="宋体"/>
          <w:color w:val="000000"/>
          <w:sz w:val="24"/>
          <w:szCs w:val="24"/>
          <w:highlight w:val="none"/>
          <w:lang w:val="en-US" w:eastAsia="zh-CN"/>
        </w:rPr>
        <w:t xml:space="preserve">   </w:t>
      </w:r>
      <w:r>
        <w:rPr>
          <w:rFonts w:ascii="宋体" w:hAnsi="宋体" w:eastAsia="宋体" w:cs="宋体"/>
          <w:color w:val="000000"/>
          <w:sz w:val="24"/>
          <w:szCs w:val="24"/>
          <w:highlight w:val="none"/>
        </w:rPr>
        <w:t>日</w:t>
      </w:r>
    </w:p>
    <w:p>
      <w:pPr>
        <w:jc w:val="center"/>
        <w:outlineLvl w:val="0"/>
        <w:rPr>
          <w:rFonts w:hint="eastAsia" w:ascii="宋体" w:hAnsi="宋体" w:eastAsia="宋体" w:cs="宋体"/>
          <w:b/>
          <w:bCs/>
          <w:color w:val="auto"/>
          <w:sz w:val="28"/>
          <w:szCs w:val="28"/>
        </w:rPr>
      </w:pPr>
    </w:p>
    <w:p>
      <w:pPr>
        <w:pStyle w:val="3"/>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jc w:val="center"/>
        <w:outlineLvl w:val="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十一、</w:t>
      </w:r>
      <w:r>
        <w:rPr>
          <w:rFonts w:hint="eastAsia" w:ascii="宋体" w:hAnsi="宋体" w:eastAsia="宋体" w:cs="宋体"/>
          <w:b/>
          <w:bCs/>
          <w:color w:val="auto"/>
          <w:sz w:val="28"/>
          <w:szCs w:val="28"/>
        </w:rPr>
        <w:t>预付款保函支付条款</w:t>
      </w:r>
      <w:r>
        <w:rPr>
          <w:rFonts w:hint="eastAsia" w:ascii="宋体" w:hAnsi="宋体" w:eastAsia="宋体" w:cs="宋体"/>
          <w:b/>
          <w:bCs/>
          <w:color w:val="auto"/>
          <w:sz w:val="28"/>
          <w:szCs w:val="28"/>
          <w:lang w:eastAsia="zh-CN"/>
        </w:rPr>
        <w:t>格式</w:t>
      </w:r>
    </w:p>
    <w:p>
      <w:pPr>
        <w:pStyle w:val="17"/>
        <w:ind w:left="0" w:firstLine="0"/>
        <w:rPr>
          <w:rFonts w:hint="eastAsia" w:ascii="宋体" w:hAnsi="宋体" w:eastAsia="宋体" w:cs="宋体"/>
          <w:color w:val="auto"/>
          <w:sz w:val="24"/>
          <w:szCs w:val="24"/>
        </w:rPr>
      </w:pPr>
    </w:p>
    <w:p>
      <w:pPr>
        <w:keepNext w:val="0"/>
        <w:keepLines w:val="0"/>
        <w:pageBreakBefore w:val="0"/>
        <w:widowControl/>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符合条件一：提交预付款保函的</w:t>
      </w:r>
    </w:p>
    <w:p>
      <w:pPr>
        <w:keepNext w:val="0"/>
        <w:keepLines w:val="0"/>
        <w:pageBreakBefore w:val="0"/>
        <w:widowControl/>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（1）合同签订且乙方向甲方出具预付款保函后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个工作日内，甲方应支付合同价款的百分之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XX（</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XX%）， 小写￥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人民币。</w:t>
      </w:r>
    </w:p>
    <w:p>
      <w:pPr>
        <w:keepNext w:val="0"/>
        <w:keepLines w:val="0"/>
        <w:pageBreakBefore w:val="0"/>
        <w:widowControl/>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乙方需提交的支付文件：乙方出具的全额正式发票。</w:t>
      </w:r>
    </w:p>
    <w:p>
      <w:pPr>
        <w:keepNext w:val="0"/>
        <w:keepLines w:val="0"/>
        <w:pageBreakBefore w:val="0"/>
        <w:widowControl/>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（2）验收合格后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个工作日内，甲方应支付合同价款的百分之</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XX（</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XX%），小写￥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人民币 </w:t>
      </w:r>
      <w:r>
        <w:rPr>
          <w:rFonts w:hint="eastAsia" w:ascii="宋体" w:hAnsi="宋体" w:eastAsia="宋体" w:cs="宋体"/>
          <w:color w:val="auto"/>
          <w:sz w:val="24"/>
          <w:szCs w:val="24"/>
        </w:rPr>
        <w:tab/>
      </w:r>
      <w:r>
        <w:rPr>
          <w:rFonts w:hint="eastAsia" w:ascii="宋体" w:hAnsi="宋体" w:eastAsia="宋体" w:cs="宋体"/>
          <w:color w:val="auto"/>
          <w:sz w:val="24"/>
          <w:szCs w:val="24"/>
        </w:rPr>
        <w:t>。</w:t>
      </w:r>
    </w:p>
    <w:p>
      <w:pPr>
        <w:keepNext w:val="0"/>
        <w:keepLines w:val="0"/>
        <w:pageBreakBefore w:val="0"/>
        <w:widowControl/>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keepNext w:val="0"/>
        <w:keepLines w:val="0"/>
        <w:pageBreakBefore w:val="0"/>
        <w:widowControl/>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符合条件二：不提交预付款保函的</w:t>
      </w:r>
    </w:p>
    <w:p>
      <w:pPr>
        <w:keepNext w:val="0"/>
        <w:keepLines w:val="0"/>
        <w:pageBreakBefore w:val="0"/>
        <w:widowControl/>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（1）合同签订后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个工作日内，甲方应支付合同价款的百分之</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XX（</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XX%），小写￥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人民币。 乙方需提交的支付文件：乙方出具的全额正式发票。</w:t>
      </w:r>
    </w:p>
    <w:p>
      <w:pPr>
        <w:keepNext w:val="0"/>
        <w:keepLines w:val="0"/>
        <w:pageBreakBefore w:val="0"/>
        <w:widowControl/>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（2）验收合格后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个工作日内，甲方应支付合同价款的百分之</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XX</w:t>
      </w:r>
    </w:p>
    <w:p>
      <w:pPr>
        <w:keepNext w:val="0"/>
        <w:keepLines w:val="0"/>
        <w:pageBreakBefore w:val="0"/>
        <w:widowControl/>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XX%），小写￥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人民币 </w:t>
      </w:r>
      <w:r>
        <w:rPr>
          <w:rFonts w:hint="eastAsia" w:ascii="宋体" w:hAnsi="宋体" w:eastAsia="宋体" w:cs="宋体"/>
          <w:color w:val="auto"/>
          <w:sz w:val="24"/>
          <w:szCs w:val="24"/>
        </w:rPr>
        <w:tab/>
      </w:r>
      <w:r>
        <w:rPr>
          <w:rFonts w:hint="eastAsia" w:ascii="宋体" w:hAnsi="宋体" w:eastAsia="宋体" w:cs="宋体"/>
          <w:color w:val="auto"/>
          <w:sz w:val="24"/>
          <w:szCs w:val="24"/>
        </w:rPr>
        <w:t>。</w:t>
      </w:r>
    </w:p>
    <w:p>
      <w:pPr>
        <w:keepNext w:val="0"/>
        <w:keepLines w:val="0"/>
        <w:pageBreakBefore w:val="0"/>
        <w:widowControl/>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注:</w:t>
      </w:r>
    </w:p>
    <w:p>
      <w:pPr>
        <w:keepNext w:val="0"/>
        <w:keepLines w:val="0"/>
        <w:pageBreakBefore w:val="0"/>
        <w:widowControl/>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1、付款条件一中，出具预付款保函后支付的合同款应当与保函金额一致。</w:t>
      </w:r>
    </w:p>
    <w:p>
      <w:pPr>
        <w:keepNext w:val="0"/>
        <w:keepLines w:val="0"/>
        <w:pageBreakBefore w:val="0"/>
        <w:widowControl/>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2、付款条件二中，预付款比例设定应符合《关于做好政府采购支持企业发展有关事项的通知》(苏财购〔2020〕52 号)要求。</w:t>
      </w:r>
    </w:p>
    <w:p>
      <w:pPr>
        <w:pStyle w:val="4"/>
        <w:rPr>
          <w:rFonts w:hint="eastAsia" w:ascii="宋体" w:hAnsi="宋体" w:eastAsia="宋体" w:cs="宋体"/>
          <w:color w:val="auto"/>
          <w:sz w:val="24"/>
          <w:szCs w:val="24"/>
        </w:rPr>
      </w:pPr>
    </w:p>
    <w:p>
      <w:pPr>
        <w:pStyle w:val="4"/>
        <w:rPr>
          <w:rFonts w:hint="eastAsia" w:ascii="宋体" w:hAnsi="宋体" w:eastAsia="宋体" w:cs="宋体"/>
          <w:color w:val="auto"/>
          <w:sz w:val="24"/>
          <w:szCs w:val="24"/>
        </w:rPr>
      </w:pPr>
    </w:p>
    <w:p>
      <w:pPr>
        <w:pStyle w:val="4"/>
        <w:rPr>
          <w:rFonts w:hint="eastAsia" w:ascii="宋体" w:hAnsi="宋体" w:eastAsia="宋体" w:cs="宋体"/>
          <w:color w:val="auto"/>
          <w:sz w:val="24"/>
          <w:szCs w:val="24"/>
        </w:rPr>
      </w:pPr>
    </w:p>
    <w:p>
      <w:pPr>
        <w:pStyle w:val="4"/>
        <w:rPr>
          <w:rFonts w:hint="eastAsia" w:ascii="宋体" w:hAnsi="宋体" w:eastAsia="宋体" w:cs="宋体"/>
          <w:color w:val="auto"/>
          <w:sz w:val="24"/>
          <w:szCs w:val="24"/>
        </w:rPr>
      </w:pPr>
    </w:p>
    <w:p>
      <w:pPr>
        <w:pStyle w:val="4"/>
        <w:rPr>
          <w:rFonts w:hint="eastAsia" w:ascii="宋体" w:hAnsi="宋体" w:eastAsia="宋体" w:cs="宋体"/>
          <w:color w:val="auto"/>
          <w:sz w:val="24"/>
          <w:szCs w:val="24"/>
        </w:rPr>
      </w:pPr>
    </w:p>
    <w:p>
      <w:pPr>
        <w:pStyle w:val="4"/>
        <w:rPr>
          <w:rFonts w:hint="eastAsia" w:ascii="宋体" w:hAnsi="宋体" w:eastAsia="宋体" w:cs="宋体"/>
          <w:color w:val="auto"/>
          <w:sz w:val="24"/>
          <w:szCs w:val="24"/>
        </w:rPr>
      </w:pPr>
    </w:p>
    <w:p>
      <w:pPr>
        <w:pStyle w:val="4"/>
        <w:rPr>
          <w:rFonts w:hint="eastAsia" w:ascii="宋体" w:hAnsi="宋体" w:eastAsia="宋体" w:cs="宋体"/>
          <w:color w:val="auto"/>
          <w:sz w:val="24"/>
          <w:szCs w:val="24"/>
        </w:rPr>
      </w:pPr>
    </w:p>
    <w:p>
      <w:pPr>
        <w:pStyle w:val="4"/>
        <w:rPr>
          <w:rFonts w:hint="eastAsia" w:ascii="宋体" w:hAnsi="宋体" w:eastAsia="宋体" w:cs="宋体"/>
          <w:color w:val="auto"/>
          <w:sz w:val="24"/>
          <w:szCs w:val="24"/>
        </w:rPr>
      </w:pPr>
    </w:p>
    <w:p>
      <w:pPr>
        <w:pBdr>
          <w:top w:val="none" w:color="000000" w:sz="0" w:space="0"/>
          <w:left w:val="none" w:color="000000" w:sz="0" w:space="0"/>
          <w:bottom w:val="none" w:color="000000" w:sz="0" w:space="0"/>
          <w:right w:val="none" w:color="000000" w:sz="0" w:space="0"/>
        </w:pBdr>
        <w:spacing w:before="0" w:after="0" w:line="479" w:lineRule="atLeast"/>
        <w:ind w:left="0" w:right="0" w:firstLine="0"/>
        <w:jc w:val="both"/>
        <w:rPr>
          <w:rFonts w:hint="eastAsia" w:ascii="宋体" w:hAnsi="宋体" w:eastAsia="宋体" w:cs="宋体"/>
          <w:color w:val="auto"/>
          <w:sz w:val="24"/>
          <w:szCs w:val="24"/>
          <w:highlight w:val="none"/>
        </w:rPr>
      </w:pPr>
    </w:p>
    <w:sectPr>
      <w:footerReference r:id="rId7" w:type="default"/>
      <w:pgSz w:w="11906" w:h="16838"/>
      <w:pgMar w:top="1417" w:right="1417" w:bottom="1417" w:left="1417" w:header="709" w:footer="709" w:gutter="0"/>
      <w:pgBorders>
        <w:top w:val="none" w:sz="0" w:space="0"/>
        <w:left w:val="none" w:sz="0" w:space="0"/>
        <w:bottom w:val="none" w:sz="0" w:space="0"/>
        <w:right w:val="none" w:sz="0" w:space="0"/>
      </w:pgBorders>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Arial">
    <w:panose1 w:val="020B0604020202020204"/>
    <w:charset w:val="00"/>
    <w:family w:val="auto"/>
    <w:pitch w:val="default"/>
    <w:sig w:usb0="E0002EFF" w:usb1="C000785B"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20B0503020202020204"/>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r>
      <w:rPr>
        <w:sz w:val="2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t>1</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r>
      <w:rPr>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jc w:val="center"/>
                          </w:pPr>
                          <w:r>
                            <w:fldChar w:fldCharType="begin"/>
                          </w:r>
                          <w:r>
                            <w:instrText xml:space="preserve">PAGE \* MERGEFORMAT</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NJWO7QAAAABQEAAA8A&#10;AAAAAAAAAQAgAAAAIgAAAGRycy9kb3ducmV2LnhtbFBLAQIUABQAAAAIAIdO4kDRjVYGHwIAACEE&#10;AAAOAAAAAAAAAAEAIAAAAB8BAABkcnMvZTJvRG9jLnhtbFBLBQYAAAAABgAGAFkBAACwBQAAAAA=&#10;">
              <v:fill on="f" focussize="0,0"/>
              <v:stroke on="f" weight="0.5pt"/>
              <v:imagedata o:title=""/>
              <o:lock v:ext="edit" aspectratio="f"/>
              <v:textbox inset="0mm,0mm,0mm,0mm" style="mso-fit-shape-to-text:t;">
                <w:txbxContent>
                  <w:p>
                    <w:pPr>
                      <w:pStyle w:val="26"/>
                      <w:jc w:val="center"/>
                    </w:pPr>
                    <w:r>
                      <w:fldChar w:fldCharType="begin"/>
                    </w:r>
                    <w:r>
                      <w:instrText xml:space="preserve">PAGE \* MERGEFORMAT</w:instrText>
                    </w:r>
                    <w:r>
                      <w:fldChar w:fldCharType="separate"/>
                    </w:r>
                    <w:r>
                      <w:t>1</w:t>
                    </w:r>
                    <w:r>
                      <w:fldChar w:fldCharType="end"/>
                    </w:r>
                  </w:p>
                </w:txbxContent>
              </v:textbox>
            </v:shape>
          </w:pict>
        </mc:Fallback>
      </mc:AlternateContent>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jc w:val="right"/>
      <w:rPr>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6"/>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BF205925"/>
    <w:multiLevelType w:val="multilevel"/>
    <w:tmpl w:val="BF205925"/>
    <w:lvl w:ilvl="0" w:tentative="0">
      <w:start w:val="2"/>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C5C00EE5"/>
    <w:multiLevelType w:val="singleLevel"/>
    <w:tmpl w:val="C5C00EE5"/>
    <w:lvl w:ilvl="0" w:tentative="0">
      <w:start w:val="10"/>
      <w:numFmt w:val="chineseCounting"/>
      <w:suff w:val="nothing"/>
      <w:lvlText w:val="%1、"/>
      <w:lvlJc w:val="left"/>
      <w:rPr>
        <w:rFonts w:hint="eastAsia"/>
      </w:rPr>
    </w:lvl>
  </w:abstractNum>
  <w:abstractNum w:abstractNumId="3">
    <w:nsid w:val="CF092B84"/>
    <w:multiLevelType w:val="multilevel"/>
    <w:tmpl w:val="CF092B84"/>
    <w:lvl w:ilvl="0" w:tentative="0">
      <w:start w:val="1"/>
      <w:numFmt w:val="bullet"/>
      <w:lvlText w:val="·"/>
      <w:lvlJc w:val="left"/>
      <w:pPr>
        <w:ind w:left="720" w:hanging="360"/>
      </w:pPr>
      <w:rPr>
        <w:rFonts w:hint="default" w:ascii="Symbol" w:hAnsi="Symbol" w:eastAsia="Symbol" w:cs="Symbol"/>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
    <w:nsid w:val="0053208E"/>
    <w:multiLevelType w:val="multilevel"/>
    <w:tmpl w:val="0053208E"/>
    <w:lvl w:ilvl="0" w:tentative="0">
      <w:start w:val="1"/>
      <w:numFmt w:val="decimal"/>
      <w:suff w:val="space"/>
      <w:lvlText w:val="%1"/>
      <w:lvlJc w:val="left"/>
      <w:pPr>
        <w:ind w:left="0" w:firstLine="0"/>
      </w:pPr>
      <w:rPr>
        <w:rFonts w:hint="default"/>
        <w:b/>
        <w:bCs w:val="0"/>
        <w:i w:val="0"/>
        <w:iCs w:val="0"/>
        <w:color w:val="333300"/>
        <w:sz w:val="28"/>
        <w:szCs w:val="28"/>
        <w:u w:val="none"/>
      </w:rPr>
    </w:lvl>
    <w:lvl w:ilvl="1" w:tentative="0">
      <w:start w:val="1"/>
      <w:numFmt w:val="decimal"/>
      <w:pStyle w:val="210"/>
      <w:suff w:val="space"/>
      <w:lvlText w:val="%1.%2"/>
      <w:lvlJc w:val="left"/>
      <w:pPr>
        <w:ind w:left="0" w:firstLine="0"/>
      </w:pPr>
      <w:rPr>
        <w:rFonts w:hint="eastAsia"/>
        <w:b/>
        <w:i w:val="0"/>
        <w:color w:val="auto"/>
        <w:sz w:val="24"/>
        <w:vertAlign w:val="baseline"/>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ascii="Times New Roman" w:hAnsi="Times New Roman" w:cs="Times New Roman"/>
        <w:bCs w:val="0"/>
        <w:i w:val="0"/>
        <w:iCs w:val="0"/>
        <w:caps w:val="0"/>
        <w:smallCaps w:val="0"/>
        <w:strike w:val="0"/>
        <w:vanish w:val="0"/>
        <w:spacing w:val="0"/>
        <w:position w:val="0"/>
        <w:u w:val="none"/>
        <w:vertAlign w:val="baseline"/>
      </w:rPr>
    </w:lvl>
    <w:lvl w:ilvl="4" w:tentative="0">
      <w:start w:val="1"/>
      <w:numFmt w:val="decimal"/>
      <w:suff w:val="space"/>
      <w:lvlText w:val="%1.%2.%3.%4.%5"/>
      <w:lvlJc w:val="left"/>
      <w:pPr>
        <w:ind w:left="0" w:firstLine="0"/>
      </w:pPr>
      <w:rPr>
        <w:rFonts w:hint="default" w:ascii="Times New Roman" w:hAnsi="Times New Roman" w:eastAsia="宋体" w:cs="Times New Roman"/>
        <w:sz w:val="24"/>
      </w:rPr>
    </w:lvl>
    <w:lvl w:ilvl="5" w:tentative="0">
      <w:start w:val="1"/>
      <w:numFmt w:val="decimal"/>
      <w:suff w:val="space"/>
      <w:lvlText w:val="%1.%2.%3.%4.%5.%6"/>
      <w:lvlJc w:val="left"/>
      <w:pPr>
        <w:ind w:left="0" w:firstLine="0"/>
      </w:pPr>
      <w:rPr>
        <w:rFonts w:hint="default" w:ascii="Arial" w:hAnsi="Arial" w:eastAsia="宋体"/>
        <w:sz w:val="24"/>
      </w:rPr>
    </w:lvl>
    <w:lvl w:ilvl="6" w:tentative="0">
      <w:start w:val="1"/>
      <w:numFmt w:val="decimal"/>
      <w:suff w:val="space"/>
      <w:lvlText w:val="（%7）、"/>
      <w:lvlJc w:val="left"/>
      <w:pPr>
        <w:ind w:left="1298" w:hanging="1298"/>
      </w:pPr>
      <w:rPr>
        <w:rFonts w:hint="default" w:ascii="Arial" w:hAnsi="Arial" w:eastAsia="宋体"/>
        <w:sz w:val="24"/>
      </w:rPr>
    </w:lvl>
    <w:lvl w:ilvl="7" w:tentative="0">
      <w:start w:val="1"/>
      <w:numFmt w:val="decimal"/>
      <w:lvlText w:val="%8）、"/>
      <w:lvlJc w:val="left"/>
      <w:pPr>
        <w:ind w:left="1440" w:hanging="1440"/>
      </w:pPr>
      <w:rPr>
        <w:rFonts w:hint="default" w:ascii="Arial" w:hAnsi="Arial" w:eastAsia="宋体"/>
        <w:sz w:val="24"/>
      </w:rPr>
    </w:lvl>
    <w:lvl w:ilvl="8" w:tentative="0">
      <w:start w:val="1"/>
      <w:numFmt w:val="decimal"/>
      <w:lvlText w:val="%1.%2.%3.%4.%5.%6.%7.%8.%9"/>
      <w:lvlJc w:val="left"/>
      <w:pPr>
        <w:ind w:left="1584" w:hanging="1584"/>
      </w:pPr>
      <w:rPr>
        <w:rFonts w:hint="eastAsia"/>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YzUxMmIyNjAwNjUxZWYyMDkxNjliN2VhOGI5ZDIifQ=="/>
  </w:docVars>
  <w:rsids>
    <w:rsidRoot w:val="00000000"/>
    <w:rsid w:val="005E6637"/>
    <w:rsid w:val="01EA2819"/>
    <w:rsid w:val="02AD5C33"/>
    <w:rsid w:val="05F57EF7"/>
    <w:rsid w:val="08F81907"/>
    <w:rsid w:val="09197A69"/>
    <w:rsid w:val="09382763"/>
    <w:rsid w:val="0ADB7197"/>
    <w:rsid w:val="0CDB2461"/>
    <w:rsid w:val="0D0F6D75"/>
    <w:rsid w:val="0E2449B2"/>
    <w:rsid w:val="0EF729D8"/>
    <w:rsid w:val="0FAA0E4E"/>
    <w:rsid w:val="10FE6E01"/>
    <w:rsid w:val="110079DA"/>
    <w:rsid w:val="121F7A22"/>
    <w:rsid w:val="124D2EBC"/>
    <w:rsid w:val="132965FA"/>
    <w:rsid w:val="14363B8D"/>
    <w:rsid w:val="143F1EDA"/>
    <w:rsid w:val="14594EB8"/>
    <w:rsid w:val="14B16EE8"/>
    <w:rsid w:val="157708C6"/>
    <w:rsid w:val="161A450D"/>
    <w:rsid w:val="16C5628C"/>
    <w:rsid w:val="18A06244"/>
    <w:rsid w:val="18EC5D5E"/>
    <w:rsid w:val="1A4D0365"/>
    <w:rsid w:val="1ABD2416"/>
    <w:rsid w:val="1AFC11A0"/>
    <w:rsid w:val="1B221A2C"/>
    <w:rsid w:val="1B7F1479"/>
    <w:rsid w:val="1C231486"/>
    <w:rsid w:val="1DE13FAF"/>
    <w:rsid w:val="1E562F1B"/>
    <w:rsid w:val="206F7748"/>
    <w:rsid w:val="22FA226E"/>
    <w:rsid w:val="25310262"/>
    <w:rsid w:val="253B27E5"/>
    <w:rsid w:val="275A1718"/>
    <w:rsid w:val="27C05823"/>
    <w:rsid w:val="28053969"/>
    <w:rsid w:val="28C52002"/>
    <w:rsid w:val="28CF217D"/>
    <w:rsid w:val="28D21782"/>
    <w:rsid w:val="29AC7280"/>
    <w:rsid w:val="29C460A7"/>
    <w:rsid w:val="2A642B50"/>
    <w:rsid w:val="2A981153"/>
    <w:rsid w:val="2B556CFA"/>
    <w:rsid w:val="2CDC1725"/>
    <w:rsid w:val="2D726A04"/>
    <w:rsid w:val="2DD86E29"/>
    <w:rsid w:val="2F701B12"/>
    <w:rsid w:val="30A8663A"/>
    <w:rsid w:val="32B21038"/>
    <w:rsid w:val="33AD6B5F"/>
    <w:rsid w:val="373A6925"/>
    <w:rsid w:val="39A93A20"/>
    <w:rsid w:val="3C805DAF"/>
    <w:rsid w:val="3D87623F"/>
    <w:rsid w:val="3FDF6483"/>
    <w:rsid w:val="420B1BB2"/>
    <w:rsid w:val="427F7E2D"/>
    <w:rsid w:val="43020A42"/>
    <w:rsid w:val="45EA3E49"/>
    <w:rsid w:val="47D227AD"/>
    <w:rsid w:val="47DE7839"/>
    <w:rsid w:val="47EB35A4"/>
    <w:rsid w:val="483E1F9C"/>
    <w:rsid w:val="4A054717"/>
    <w:rsid w:val="4A3F08BF"/>
    <w:rsid w:val="4A613BE9"/>
    <w:rsid w:val="4BDD55A8"/>
    <w:rsid w:val="4C433C79"/>
    <w:rsid w:val="4DCB5E73"/>
    <w:rsid w:val="4EA753FA"/>
    <w:rsid w:val="4F7C5CC9"/>
    <w:rsid w:val="51772389"/>
    <w:rsid w:val="524F6D5E"/>
    <w:rsid w:val="531269BE"/>
    <w:rsid w:val="53637A88"/>
    <w:rsid w:val="53E72612"/>
    <w:rsid w:val="566E2888"/>
    <w:rsid w:val="56BF6FD9"/>
    <w:rsid w:val="582B703A"/>
    <w:rsid w:val="5B94004E"/>
    <w:rsid w:val="5BE70431"/>
    <w:rsid w:val="5CF33394"/>
    <w:rsid w:val="5DA17C2C"/>
    <w:rsid w:val="5F281972"/>
    <w:rsid w:val="5FE071FB"/>
    <w:rsid w:val="602B2CED"/>
    <w:rsid w:val="603D1755"/>
    <w:rsid w:val="61F224EA"/>
    <w:rsid w:val="62AE66F0"/>
    <w:rsid w:val="639E713F"/>
    <w:rsid w:val="64812DEB"/>
    <w:rsid w:val="64930E46"/>
    <w:rsid w:val="65F00DC5"/>
    <w:rsid w:val="671E229D"/>
    <w:rsid w:val="67987688"/>
    <w:rsid w:val="690A583F"/>
    <w:rsid w:val="6A0375CD"/>
    <w:rsid w:val="6A4B76B5"/>
    <w:rsid w:val="6A520F40"/>
    <w:rsid w:val="6C6063B8"/>
    <w:rsid w:val="6C6747F0"/>
    <w:rsid w:val="6D48513C"/>
    <w:rsid w:val="6D49421C"/>
    <w:rsid w:val="6D9B2A58"/>
    <w:rsid w:val="6DCE0263"/>
    <w:rsid w:val="6E0B7FEE"/>
    <w:rsid w:val="6FC50778"/>
    <w:rsid w:val="70BB5E6D"/>
    <w:rsid w:val="717209D9"/>
    <w:rsid w:val="7287495A"/>
    <w:rsid w:val="72987FCC"/>
    <w:rsid w:val="73744C44"/>
    <w:rsid w:val="73B7749D"/>
    <w:rsid w:val="741D6232"/>
    <w:rsid w:val="752234F4"/>
    <w:rsid w:val="770F2E41"/>
    <w:rsid w:val="7825710B"/>
    <w:rsid w:val="783F5EBF"/>
    <w:rsid w:val="78BB4A91"/>
    <w:rsid w:val="78C003B4"/>
    <w:rsid w:val="78C40957"/>
    <w:rsid w:val="79C82A87"/>
    <w:rsid w:val="7A5934A0"/>
    <w:rsid w:val="7B1F377F"/>
    <w:rsid w:val="7DCB1102"/>
    <w:rsid w:val="7DF908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iPriority="99" w:semiHidden="0"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0" w:beforeAutospacing="0" w:after="200" w:afterAutospacing="0" w:line="276" w:lineRule="auto"/>
    </w:pPr>
    <w:rPr>
      <w:rFonts w:hint="default" w:asciiTheme="minorHAnsi" w:hAnsiTheme="minorHAnsi" w:eastAsiaTheme="minorHAnsi" w:cstheme="minorBidi"/>
      <w:sz w:val="22"/>
      <w:szCs w:val="22"/>
      <w:lang w:val="en-US" w:eastAsia="en-US" w:bidi="ar-SA"/>
    </w:rPr>
  </w:style>
  <w:style w:type="paragraph" w:styleId="7">
    <w:name w:val="heading 1"/>
    <w:basedOn w:val="1"/>
    <w:next w:val="1"/>
    <w:link w:val="218"/>
    <w:qFormat/>
    <w:uiPriority w:val="9"/>
    <w:pPr>
      <w:keepNext/>
      <w:keepLines/>
      <w:spacing w:before="480" w:after="200"/>
      <w:outlineLvl w:val="0"/>
    </w:pPr>
    <w:rPr>
      <w:rFonts w:ascii="Arial" w:hAnsi="Arial" w:eastAsia="Arial" w:cs="Arial"/>
      <w:sz w:val="40"/>
      <w:szCs w:val="40"/>
    </w:rPr>
  </w:style>
  <w:style w:type="paragraph" w:styleId="8">
    <w:name w:val="heading 2"/>
    <w:basedOn w:val="1"/>
    <w:next w:val="1"/>
    <w:link w:val="61"/>
    <w:unhideWhenUsed/>
    <w:qFormat/>
    <w:uiPriority w:val="9"/>
    <w:pPr>
      <w:keepNext/>
      <w:keepLines/>
      <w:spacing w:before="360" w:after="200"/>
      <w:outlineLvl w:val="1"/>
    </w:pPr>
    <w:rPr>
      <w:rFonts w:ascii="Arial" w:hAnsi="Arial" w:eastAsia="Arial" w:cs="Arial"/>
      <w:sz w:val="34"/>
    </w:rPr>
  </w:style>
  <w:style w:type="paragraph" w:styleId="9">
    <w:name w:val="heading 3"/>
    <w:basedOn w:val="1"/>
    <w:next w:val="1"/>
    <w:link w:val="62"/>
    <w:unhideWhenUsed/>
    <w:qFormat/>
    <w:uiPriority w:val="9"/>
    <w:pPr>
      <w:keepNext/>
      <w:keepLines/>
      <w:spacing w:before="320" w:after="200"/>
      <w:outlineLvl w:val="2"/>
    </w:pPr>
    <w:rPr>
      <w:rFonts w:ascii="Arial" w:hAnsi="Arial" w:eastAsia="Arial" w:cs="Arial"/>
      <w:sz w:val="30"/>
      <w:szCs w:val="30"/>
    </w:rPr>
  </w:style>
  <w:style w:type="paragraph" w:styleId="10">
    <w:name w:val="heading 4"/>
    <w:basedOn w:val="1"/>
    <w:next w:val="1"/>
    <w:link w:val="63"/>
    <w:unhideWhenUsed/>
    <w:qFormat/>
    <w:uiPriority w:val="9"/>
    <w:pPr>
      <w:keepNext/>
      <w:keepLines/>
      <w:spacing w:before="320" w:after="200"/>
      <w:outlineLvl w:val="3"/>
    </w:pPr>
    <w:rPr>
      <w:rFonts w:ascii="Arial" w:hAnsi="Arial" w:eastAsia="Arial" w:cs="Arial"/>
      <w:b/>
      <w:bCs/>
      <w:sz w:val="26"/>
      <w:szCs w:val="26"/>
    </w:rPr>
  </w:style>
  <w:style w:type="paragraph" w:styleId="11">
    <w:name w:val="heading 5"/>
    <w:basedOn w:val="1"/>
    <w:next w:val="1"/>
    <w:link w:val="64"/>
    <w:unhideWhenUsed/>
    <w:qFormat/>
    <w:uiPriority w:val="9"/>
    <w:pPr>
      <w:keepNext/>
      <w:keepLines/>
      <w:spacing w:before="320" w:after="200"/>
      <w:outlineLvl w:val="4"/>
    </w:pPr>
    <w:rPr>
      <w:rFonts w:ascii="Arial" w:hAnsi="Arial" w:eastAsia="Arial" w:cs="Arial"/>
      <w:b/>
      <w:bCs/>
      <w:sz w:val="24"/>
      <w:szCs w:val="24"/>
    </w:rPr>
  </w:style>
  <w:style w:type="paragraph" w:styleId="12">
    <w:name w:val="heading 6"/>
    <w:basedOn w:val="1"/>
    <w:next w:val="1"/>
    <w:link w:val="65"/>
    <w:unhideWhenUsed/>
    <w:qFormat/>
    <w:uiPriority w:val="9"/>
    <w:pPr>
      <w:keepNext/>
      <w:keepLines/>
      <w:spacing w:before="320" w:after="200"/>
      <w:outlineLvl w:val="5"/>
    </w:pPr>
    <w:rPr>
      <w:rFonts w:ascii="Arial" w:hAnsi="Arial" w:eastAsia="Arial" w:cs="Arial"/>
      <w:b/>
      <w:bCs/>
      <w:sz w:val="22"/>
      <w:szCs w:val="22"/>
    </w:rPr>
  </w:style>
  <w:style w:type="paragraph" w:styleId="13">
    <w:name w:val="heading 7"/>
    <w:basedOn w:val="1"/>
    <w:next w:val="1"/>
    <w:link w:val="66"/>
    <w:unhideWhenUsed/>
    <w:qFormat/>
    <w:uiPriority w:val="9"/>
    <w:pPr>
      <w:keepNext/>
      <w:keepLines/>
      <w:spacing w:before="320" w:after="200"/>
      <w:outlineLvl w:val="6"/>
    </w:pPr>
    <w:rPr>
      <w:rFonts w:ascii="Arial" w:hAnsi="Arial" w:eastAsia="Arial" w:cs="Arial"/>
      <w:b/>
      <w:bCs/>
      <w:i/>
      <w:iCs/>
      <w:sz w:val="22"/>
      <w:szCs w:val="22"/>
    </w:rPr>
  </w:style>
  <w:style w:type="paragraph" w:styleId="14">
    <w:name w:val="heading 8"/>
    <w:basedOn w:val="1"/>
    <w:next w:val="1"/>
    <w:link w:val="67"/>
    <w:unhideWhenUsed/>
    <w:qFormat/>
    <w:uiPriority w:val="9"/>
    <w:pPr>
      <w:keepNext/>
      <w:keepLines/>
      <w:spacing w:before="320" w:after="200"/>
      <w:outlineLvl w:val="7"/>
    </w:pPr>
    <w:rPr>
      <w:rFonts w:ascii="Arial" w:hAnsi="Arial" w:eastAsia="Arial" w:cs="Arial"/>
      <w:i/>
      <w:iCs/>
      <w:sz w:val="22"/>
      <w:szCs w:val="22"/>
    </w:rPr>
  </w:style>
  <w:style w:type="paragraph" w:styleId="15">
    <w:name w:val="heading 9"/>
    <w:basedOn w:val="1"/>
    <w:next w:val="1"/>
    <w:link w:val="68"/>
    <w:unhideWhenUsed/>
    <w:qFormat/>
    <w:uiPriority w:val="9"/>
    <w:pPr>
      <w:keepNext/>
      <w:keepLines/>
      <w:spacing w:before="320" w:after="200"/>
      <w:outlineLvl w:val="8"/>
    </w:pPr>
    <w:rPr>
      <w:rFonts w:ascii="Arial" w:hAnsi="Arial" w:eastAsia="Arial" w:cs="Arial"/>
      <w:i/>
      <w:iCs/>
      <w:sz w:val="21"/>
      <w:szCs w:val="21"/>
    </w:rPr>
  </w:style>
  <w:style w:type="character" w:default="1" w:styleId="38">
    <w:name w:val="Default Paragraph Font"/>
    <w:semiHidden/>
    <w:unhideWhenUsed/>
    <w:qFormat/>
    <w:uiPriority w:val="1"/>
  </w:style>
  <w:style w:type="table" w:default="1" w:styleId="4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4"/>
    <w:qFormat/>
    <w:uiPriority w:val="0"/>
    <w:pPr>
      <w:ind w:firstLine="420"/>
    </w:pPr>
    <w:rPr>
      <w:lang w:val="en-US"/>
    </w:rPr>
  </w:style>
  <w:style w:type="paragraph" w:styleId="3">
    <w:name w:val="Body Text"/>
    <w:basedOn w:val="1"/>
    <w:next w:val="1"/>
    <w:qFormat/>
    <w:uiPriority w:val="0"/>
    <w:rPr>
      <w:rFonts w:ascii="楷体_GB2312" w:hAnsi="Arial" w:eastAsia="楷体_GB2312"/>
      <w:sz w:val="28"/>
      <w:szCs w:val="28"/>
    </w:rPr>
  </w:style>
  <w:style w:type="paragraph" w:styleId="4">
    <w:name w:val="Body Text First Indent 2"/>
    <w:basedOn w:val="5"/>
    <w:next w:val="1"/>
    <w:semiHidden/>
    <w:unhideWhenUsed/>
    <w:qFormat/>
    <w:uiPriority w:val="99"/>
    <w:pPr>
      <w:ind w:firstLine="420"/>
    </w:pPr>
  </w:style>
  <w:style w:type="paragraph" w:styleId="5">
    <w:name w:val="Body Text Indent"/>
    <w:basedOn w:val="1"/>
    <w:next w:val="6"/>
    <w:semiHidden/>
    <w:unhideWhenUsed/>
    <w:qFormat/>
    <w:uiPriority w:val="99"/>
    <w:pPr>
      <w:spacing w:after="120" w:afterAutospacing="0"/>
      <w:ind w:left="420"/>
    </w:pPr>
  </w:style>
  <w:style w:type="paragraph" w:styleId="6">
    <w:name w:val="envelope return"/>
    <w:basedOn w:val="1"/>
    <w:unhideWhenUsed/>
    <w:qFormat/>
    <w:uiPriority w:val="99"/>
    <w:rPr>
      <w:rFonts w:ascii="Arial" w:hAnsi="Arial"/>
    </w:rPr>
  </w:style>
  <w:style w:type="paragraph" w:styleId="16">
    <w:name w:val="toc 7"/>
    <w:basedOn w:val="1"/>
    <w:next w:val="1"/>
    <w:unhideWhenUsed/>
    <w:qFormat/>
    <w:uiPriority w:val="39"/>
    <w:pPr>
      <w:spacing w:after="57"/>
      <w:ind w:left="1701" w:right="0" w:firstLine="0"/>
    </w:pPr>
  </w:style>
  <w:style w:type="paragraph" w:styleId="17">
    <w:name w:val="Normal Indent"/>
    <w:basedOn w:val="1"/>
    <w:qFormat/>
    <w:uiPriority w:val="0"/>
    <w:pPr>
      <w:ind w:firstLine="420"/>
    </w:pPr>
  </w:style>
  <w:style w:type="paragraph" w:styleId="18">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9">
    <w:name w:val="index 5"/>
    <w:basedOn w:val="1"/>
    <w:next w:val="1"/>
    <w:qFormat/>
    <w:uiPriority w:val="0"/>
    <w:pPr>
      <w:ind w:left="798"/>
      <w:jc w:val="left"/>
    </w:pPr>
    <w:rPr>
      <w:rFonts w:ascii="Calibri" w:hAnsi="Calibri"/>
      <w:sz w:val="21"/>
    </w:rPr>
  </w:style>
  <w:style w:type="paragraph" w:styleId="20">
    <w:name w:val="annotation text"/>
    <w:basedOn w:val="1"/>
    <w:semiHidden/>
    <w:unhideWhenUsed/>
    <w:qFormat/>
    <w:uiPriority w:val="99"/>
    <w:pPr>
      <w:jc w:val="left"/>
    </w:pPr>
  </w:style>
  <w:style w:type="paragraph" w:styleId="21">
    <w:name w:val="Block Text"/>
    <w:basedOn w:val="1"/>
    <w:qFormat/>
    <w:uiPriority w:val="0"/>
    <w:pPr>
      <w:ind w:left="256" w:right="6" w:firstLine="624"/>
    </w:pPr>
    <w:rPr>
      <w:rFonts w:ascii="Times New Roman" w:hAnsi="Times New Roman" w:eastAsia="仿宋_GB2312" w:cs="Times New Roman"/>
      <w:sz w:val="28"/>
      <w:szCs w:val="20"/>
    </w:rPr>
  </w:style>
  <w:style w:type="paragraph" w:styleId="22">
    <w:name w:val="toc 5"/>
    <w:basedOn w:val="1"/>
    <w:next w:val="1"/>
    <w:unhideWhenUsed/>
    <w:qFormat/>
    <w:uiPriority w:val="39"/>
    <w:pPr>
      <w:spacing w:after="57"/>
      <w:ind w:left="1134" w:right="0" w:firstLine="0"/>
    </w:pPr>
  </w:style>
  <w:style w:type="paragraph" w:styleId="23">
    <w:name w:val="toc 3"/>
    <w:basedOn w:val="1"/>
    <w:next w:val="1"/>
    <w:unhideWhenUsed/>
    <w:qFormat/>
    <w:uiPriority w:val="39"/>
    <w:pPr>
      <w:spacing w:after="57"/>
      <w:ind w:left="567" w:right="0" w:firstLine="0"/>
    </w:pPr>
  </w:style>
  <w:style w:type="paragraph" w:styleId="24">
    <w:name w:val="toc 8"/>
    <w:basedOn w:val="1"/>
    <w:next w:val="1"/>
    <w:unhideWhenUsed/>
    <w:qFormat/>
    <w:uiPriority w:val="39"/>
    <w:pPr>
      <w:spacing w:after="57"/>
      <w:ind w:left="1984" w:right="0" w:firstLine="0"/>
    </w:pPr>
  </w:style>
  <w:style w:type="paragraph" w:styleId="25">
    <w:name w:val="endnote text"/>
    <w:basedOn w:val="1"/>
    <w:link w:val="204"/>
    <w:semiHidden/>
    <w:unhideWhenUsed/>
    <w:qFormat/>
    <w:uiPriority w:val="99"/>
    <w:pPr>
      <w:spacing w:after="0" w:line="240" w:lineRule="auto"/>
    </w:pPr>
    <w:rPr>
      <w:sz w:val="20"/>
    </w:rPr>
  </w:style>
  <w:style w:type="paragraph" w:styleId="26">
    <w:name w:val="footer"/>
    <w:basedOn w:val="1"/>
    <w:link w:val="77"/>
    <w:unhideWhenUsed/>
    <w:qFormat/>
    <w:uiPriority w:val="99"/>
    <w:pPr>
      <w:tabs>
        <w:tab w:val="center" w:pos="7143"/>
        <w:tab w:val="right" w:pos="14287"/>
      </w:tabs>
      <w:spacing w:after="0" w:line="240" w:lineRule="auto"/>
    </w:pPr>
  </w:style>
  <w:style w:type="paragraph" w:styleId="27">
    <w:name w:val="header"/>
    <w:basedOn w:val="1"/>
    <w:link w:val="75"/>
    <w:unhideWhenUsed/>
    <w:qFormat/>
    <w:uiPriority w:val="99"/>
    <w:pPr>
      <w:tabs>
        <w:tab w:val="center" w:pos="7143"/>
        <w:tab w:val="right" w:pos="14287"/>
      </w:tabs>
      <w:spacing w:after="0" w:line="240" w:lineRule="auto"/>
    </w:pPr>
  </w:style>
  <w:style w:type="paragraph" w:styleId="28">
    <w:name w:val="toc 1"/>
    <w:basedOn w:val="1"/>
    <w:next w:val="1"/>
    <w:unhideWhenUsed/>
    <w:qFormat/>
    <w:uiPriority w:val="39"/>
    <w:pPr>
      <w:spacing w:after="57"/>
      <w:ind w:left="0" w:right="0" w:firstLine="0"/>
    </w:pPr>
  </w:style>
  <w:style w:type="paragraph" w:styleId="29">
    <w:name w:val="toc 4"/>
    <w:basedOn w:val="1"/>
    <w:next w:val="1"/>
    <w:unhideWhenUsed/>
    <w:qFormat/>
    <w:uiPriority w:val="39"/>
    <w:pPr>
      <w:spacing w:after="57"/>
      <w:ind w:left="850" w:right="0" w:firstLine="0"/>
    </w:pPr>
  </w:style>
  <w:style w:type="paragraph" w:styleId="30">
    <w:name w:val="Subtitle"/>
    <w:basedOn w:val="1"/>
    <w:next w:val="1"/>
    <w:link w:val="70"/>
    <w:qFormat/>
    <w:uiPriority w:val="11"/>
    <w:pPr>
      <w:spacing w:before="200" w:after="200"/>
    </w:pPr>
    <w:rPr>
      <w:sz w:val="24"/>
      <w:szCs w:val="24"/>
    </w:rPr>
  </w:style>
  <w:style w:type="paragraph" w:styleId="31">
    <w:name w:val="footnote text"/>
    <w:basedOn w:val="1"/>
    <w:next w:val="19"/>
    <w:link w:val="203"/>
    <w:semiHidden/>
    <w:unhideWhenUsed/>
    <w:qFormat/>
    <w:uiPriority w:val="99"/>
    <w:pPr>
      <w:spacing w:after="40" w:line="240" w:lineRule="auto"/>
    </w:pPr>
    <w:rPr>
      <w:sz w:val="18"/>
    </w:rPr>
  </w:style>
  <w:style w:type="paragraph" w:styleId="32">
    <w:name w:val="toc 6"/>
    <w:basedOn w:val="1"/>
    <w:next w:val="1"/>
    <w:unhideWhenUsed/>
    <w:qFormat/>
    <w:uiPriority w:val="39"/>
    <w:pPr>
      <w:spacing w:after="57"/>
      <w:ind w:left="1417" w:right="0" w:firstLine="0"/>
    </w:pPr>
  </w:style>
  <w:style w:type="paragraph" w:styleId="33">
    <w:name w:val="table of figures"/>
    <w:basedOn w:val="1"/>
    <w:next w:val="1"/>
    <w:unhideWhenUsed/>
    <w:qFormat/>
    <w:uiPriority w:val="99"/>
    <w:pPr>
      <w:spacing w:after="0" w:afterAutospacing="0"/>
    </w:pPr>
  </w:style>
  <w:style w:type="paragraph" w:styleId="34">
    <w:name w:val="toc 2"/>
    <w:basedOn w:val="1"/>
    <w:next w:val="1"/>
    <w:unhideWhenUsed/>
    <w:qFormat/>
    <w:uiPriority w:val="39"/>
    <w:pPr>
      <w:spacing w:after="57"/>
      <w:ind w:left="283" w:right="0" w:firstLine="0"/>
    </w:pPr>
  </w:style>
  <w:style w:type="paragraph" w:styleId="35">
    <w:name w:val="toc 9"/>
    <w:basedOn w:val="1"/>
    <w:next w:val="1"/>
    <w:unhideWhenUsed/>
    <w:qFormat/>
    <w:uiPriority w:val="39"/>
    <w:pPr>
      <w:spacing w:after="57"/>
      <w:ind w:left="2268" w:right="0" w:firstLine="0"/>
    </w:pPr>
  </w:style>
  <w:style w:type="paragraph" w:styleId="36">
    <w:name w:val="Normal (Web)"/>
    <w:basedOn w:val="1"/>
    <w:semiHidden/>
    <w:unhideWhenUsed/>
    <w:qFormat/>
    <w:uiPriority w:val="99"/>
    <w:pPr>
      <w:spacing w:before="0" w:beforeAutospacing="1" w:after="0" w:afterAutospacing="1"/>
      <w:ind w:left="0" w:right="0"/>
      <w:jc w:val="left"/>
    </w:pPr>
    <w:rPr>
      <w:sz w:val="24"/>
      <w:lang w:val="en-US" w:eastAsia="zh-CN" w:bidi="ar"/>
    </w:rPr>
  </w:style>
  <w:style w:type="paragraph" w:styleId="37">
    <w:name w:val="Title"/>
    <w:basedOn w:val="1"/>
    <w:next w:val="1"/>
    <w:link w:val="69"/>
    <w:qFormat/>
    <w:uiPriority w:val="10"/>
    <w:pPr>
      <w:spacing w:before="300" w:after="200"/>
      <w:contextualSpacing/>
    </w:pPr>
    <w:rPr>
      <w:sz w:val="48"/>
      <w:szCs w:val="48"/>
    </w:rPr>
  </w:style>
  <w:style w:type="character" w:styleId="39">
    <w:name w:val="endnote reference"/>
    <w:semiHidden/>
    <w:unhideWhenUsed/>
    <w:qFormat/>
    <w:uiPriority w:val="99"/>
    <w:rPr>
      <w:vertAlign w:val="superscript"/>
    </w:rPr>
  </w:style>
  <w:style w:type="character" w:styleId="40">
    <w:name w:val="page number"/>
    <w:basedOn w:val="38"/>
    <w:qFormat/>
    <w:uiPriority w:val="0"/>
  </w:style>
  <w:style w:type="character" w:styleId="41">
    <w:name w:val="Hyperlink"/>
    <w:unhideWhenUsed/>
    <w:qFormat/>
    <w:uiPriority w:val="99"/>
    <w:rPr>
      <w:color w:val="0563C1" w:themeColor="hyperlink"/>
      <w:u w:val="single"/>
      <w14:textFill>
        <w14:solidFill>
          <w14:schemeClr w14:val="hlink"/>
        </w14:solidFill>
      </w14:textFill>
    </w:rPr>
  </w:style>
  <w:style w:type="character" w:styleId="42">
    <w:name w:val="footnote reference"/>
    <w:unhideWhenUsed/>
    <w:qFormat/>
    <w:uiPriority w:val="99"/>
    <w:rPr>
      <w:vertAlign w:val="superscript"/>
    </w:rPr>
  </w:style>
  <w:style w:type="table" w:styleId="44">
    <w:name w:val="Table Grid"/>
    <w:basedOn w:val="43"/>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45">
    <w:name w:val="一级条标题"/>
    <w:basedOn w:val="46"/>
    <w:next w:val="47"/>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46">
    <w:name w:val="章标题"/>
    <w:next w:val="1"/>
    <w:qFormat/>
    <w:uiPriority w:val="0"/>
    <w:pPr>
      <w:tabs>
        <w:tab w:val="left" w:pos="810"/>
        <w:tab w:val="left" w:pos="1265"/>
      </w:tabs>
      <w:spacing w:before="50" w:after="50"/>
      <w:ind w:left="810" w:hanging="810"/>
      <w:jc w:val="both"/>
      <w:outlineLvl w:val="1"/>
    </w:pPr>
    <w:rPr>
      <w:rFonts w:hint="default" w:ascii="黑体" w:hAnsi="Calibri" w:eastAsia="黑体" w:cs="Times New Roman"/>
      <w:sz w:val="21"/>
      <w:szCs w:val="22"/>
      <w:lang w:val="en-US" w:eastAsia="zh-CN" w:bidi="ar-SA"/>
    </w:rPr>
  </w:style>
  <w:style w:type="paragraph" w:customStyle="1" w:styleId="47">
    <w:name w:val="段"/>
    <w:basedOn w:val="48"/>
    <w:next w:val="1"/>
    <w:qFormat/>
    <w:uiPriority w:val="0"/>
    <w:pPr>
      <w:ind w:firstLine="200"/>
      <w:jc w:val="both"/>
    </w:pPr>
    <w:rPr>
      <w:rFonts w:hint="default" w:ascii="宋体" w:hAnsi="Times New Roman" w:eastAsia="宋体" w:cs="Times New Roman"/>
      <w:sz w:val="21"/>
      <w:lang w:val="en-US" w:eastAsia="zh-CN" w:bidi="ar-SA"/>
    </w:rPr>
  </w:style>
  <w:style w:type="paragraph" w:customStyle="1" w:styleId="48">
    <w:name w:val="正文1"/>
    <w:basedOn w:val="49"/>
    <w:next w:val="54"/>
    <w:qFormat/>
    <w:uiPriority w:val="0"/>
    <w:rPr>
      <w:rFonts w:hint="default" w:ascii="Times New Roman" w:hAnsi="Times New Roman" w:eastAsia="宋体" w:cs="Times New Roman"/>
      <w:lang w:val="en-US" w:eastAsia="zh-CN" w:bidi="ar-SA"/>
    </w:rPr>
  </w:style>
  <w:style w:type="paragraph" w:customStyle="1" w:styleId="49">
    <w:name w:val="正文111"/>
    <w:next w:val="5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50">
    <w:name w:val="正文文本缩进11"/>
    <w:basedOn w:val="51"/>
    <w:next w:val="53"/>
    <w:qFormat/>
    <w:uiPriority w:val="0"/>
    <w:pPr>
      <w:spacing w:line="360" w:lineRule="auto"/>
      <w:ind w:firstLine="425"/>
    </w:pPr>
  </w:style>
  <w:style w:type="paragraph" w:customStyle="1" w:styleId="51">
    <w:name w:val="正文1111"/>
    <w:next w:val="52"/>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52">
    <w:name w:val="文本块11"/>
    <w:basedOn w:val="51"/>
    <w:qFormat/>
    <w:uiPriority w:val="0"/>
    <w:pPr>
      <w:spacing w:after="120"/>
      <w:ind w:left="1440" w:right="1440"/>
    </w:pPr>
  </w:style>
  <w:style w:type="paragraph" w:customStyle="1" w:styleId="53">
    <w:name w:val="寄信人地址11"/>
    <w:basedOn w:val="51"/>
    <w:qFormat/>
    <w:uiPriority w:val="0"/>
    <w:rPr>
      <w:rFonts w:ascii="Arial" w:hAnsi="Arial"/>
    </w:rPr>
  </w:style>
  <w:style w:type="paragraph" w:customStyle="1" w:styleId="54">
    <w:name w:val="脚注文本1"/>
    <w:basedOn w:val="48"/>
    <w:next w:val="55"/>
    <w:qFormat/>
    <w:uiPriority w:val="0"/>
    <w:pPr>
      <w:jc w:val="left"/>
    </w:pPr>
    <w:rPr>
      <w:rFonts w:ascii="宋体" w:eastAsia="Times New Roman"/>
      <w:sz w:val="18"/>
      <w:szCs w:val="18"/>
    </w:rPr>
  </w:style>
  <w:style w:type="paragraph" w:customStyle="1" w:styleId="55">
    <w:name w:val="索引 51"/>
    <w:basedOn w:val="48"/>
    <w:next w:val="48"/>
    <w:qFormat/>
    <w:uiPriority w:val="0"/>
    <w:pPr>
      <w:ind w:left="798"/>
      <w:jc w:val="left"/>
    </w:pPr>
    <w:rPr>
      <w:rFonts w:ascii="Calibri" w:hAnsi="Calibri"/>
    </w:rPr>
  </w:style>
  <w:style w:type="paragraph" w:customStyle="1" w:styleId="56">
    <w:name w:val="目录 11"/>
    <w:basedOn w:val="48"/>
    <w:next w:val="57"/>
    <w:qFormat/>
    <w:uiPriority w:val="0"/>
  </w:style>
  <w:style w:type="paragraph" w:customStyle="1" w:styleId="57">
    <w:name w:val="正文11"/>
    <w:next w:val="56"/>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58">
    <w:name w:val="正文49"/>
    <w:qFormat/>
    <w:uiPriority w:val="0"/>
    <w:pPr>
      <w:widowControl w:val="0"/>
      <w:jc w:val="both"/>
    </w:pPr>
    <w:rPr>
      <w:rFonts w:hint="default" w:ascii="Calibri" w:hAnsi="Calibri" w:eastAsia="宋体" w:cs="Times New Roman"/>
      <w:sz w:val="21"/>
      <w:szCs w:val="22"/>
      <w:lang w:val="en-US" w:eastAsia="zh-CN" w:bidi="ar-SA"/>
    </w:rPr>
  </w:style>
  <w:style w:type="paragraph" w:customStyle="1" w:styleId="59">
    <w:name w:val="BlockQuote"/>
    <w:basedOn w:val="1"/>
    <w:qFormat/>
    <w:uiPriority w:val="0"/>
    <w:pPr>
      <w:ind w:left="256" w:right="6" w:firstLine="624"/>
    </w:pPr>
    <w:rPr>
      <w:rFonts w:eastAsia="仿宋"/>
      <w:sz w:val="28"/>
      <w:szCs w:val="20"/>
    </w:rPr>
  </w:style>
  <w:style w:type="character" w:customStyle="1" w:styleId="60">
    <w:name w:val="Heading 1 Char"/>
    <w:link w:val="7"/>
    <w:qFormat/>
    <w:uiPriority w:val="9"/>
    <w:rPr>
      <w:rFonts w:ascii="Arial" w:hAnsi="Arial" w:eastAsia="Arial" w:cs="Arial"/>
      <w:sz w:val="40"/>
      <w:szCs w:val="40"/>
    </w:rPr>
  </w:style>
  <w:style w:type="character" w:customStyle="1" w:styleId="61">
    <w:name w:val="Heading 2 Char"/>
    <w:link w:val="8"/>
    <w:qFormat/>
    <w:uiPriority w:val="9"/>
    <w:rPr>
      <w:rFonts w:ascii="Arial" w:hAnsi="Arial" w:eastAsia="Arial" w:cs="Arial"/>
      <w:sz w:val="34"/>
    </w:rPr>
  </w:style>
  <w:style w:type="character" w:customStyle="1" w:styleId="62">
    <w:name w:val="Heading 3 Char"/>
    <w:link w:val="9"/>
    <w:qFormat/>
    <w:uiPriority w:val="9"/>
    <w:rPr>
      <w:rFonts w:ascii="Arial" w:hAnsi="Arial" w:eastAsia="Arial" w:cs="Arial"/>
      <w:sz w:val="30"/>
      <w:szCs w:val="30"/>
    </w:rPr>
  </w:style>
  <w:style w:type="character" w:customStyle="1" w:styleId="63">
    <w:name w:val="Heading 4 Char"/>
    <w:link w:val="10"/>
    <w:qFormat/>
    <w:uiPriority w:val="9"/>
    <w:rPr>
      <w:rFonts w:ascii="Arial" w:hAnsi="Arial" w:eastAsia="Arial" w:cs="Arial"/>
      <w:b/>
      <w:bCs/>
      <w:sz w:val="26"/>
      <w:szCs w:val="26"/>
    </w:rPr>
  </w:style>
  <w:style w:type="character" w:customStyle="1" w:styleId="64">
    <w:name w:val="Heading 5 Char"/>
    <w:link w:val="11"/>
    <w:qFormat/>
    <w:uiPriority w:val="9"/>
    <w:rPr>
      <w:rFonts w:ascii="Arial" w:hAnsi="Arial" w:eastAsia="Arial" w:cs="Arial"/>
      <w:b/>
      <w:bCs/>
      <w:sz w:val="24"/>
      <w:szCs w:val="24"/>
    </w:rPr>
  </w:style>
  <w:style w:type="character" w:customStyle="1" w:styleId="65">
    <w:name w:val="Heading 6 Char"/>
    <w:link w:val="12"/>
    <w:qFormat/>
    <w:uiPriority w:val="9"/>
    <w:rPr>
      <w:rFonts w:ascii="Arial" w:hAnsi="Arial" w:eastAsia="Arial" w:cs="Arial"/>
      <w:b/>
      <w:bCs/>
      <w:sz w:val="22"/>
      <w:szCs w:val="22"/>
    </w:rPr>
  </w:style>
  <w:style w:type="character" w:customStyle="1" w:styleId="66">
    <w:name w:val="Heading 7 Char"/>
    <w:link w:val="13"/>
    <w:qFormat/>
    <w:uiPriority w:val="9"/>
    <w:rPr>
      <w:rFonts w:ascii="Arial" w:hAnsi="Arial" w:eastAsia="Arial" w:cs="Arial"/>
      <w:b/>
      <w:bCs/>
      <w:i/>
      <w:iCs/>
      <w:sz w:val="22"/>
      <w:szCs w:val="22"/>
    </w:rPr>
  </w:style>
  <w:style w:type="character" w:customStyle="1" w:styleId="67">
    <w:name w:val="Heading 8 Char"/>
    <w:link w:val="14"/>
    <w:qFormat/>
    <w:uiPriority w:val="9"/>
    <w:rPr>
      <w:rFonts w:ascii="Arial" w:hAnsi="Arial" w:eastAsia="Arial" w:cs="Arial"/>
      <w:i/>
      <w:iCs/>
      <w:sz w:val="22"/>
      <w:szCs w:val="22"/>
    </w:rPr>
  </w:style>
  <w:style w:type="character" w:customStyle="1" w:styleId="68">
    <w:name w:val="Heading 9 Char"/>
    <w:link w:val="15"/>
    <w:qFormat/>
    <w:uiPriority w:val="9"/>
    <w:rPr>
      <w:rFonts w:ascii="Arial" w:hAnsi="Arial" w:eastAsia="Arial" w:cs="Arial"/>
      <w:i/>
      <w:iCs/>
      <w:sz w:val="21"/>
      <w:szCs w:val="21"/>
    </w:rPr>
  </w:style>
  <w:style w:type="character" w:customStyle="1" w:styleId="69">
    <w:name w:val="Title Char"/>
    <w:link w:val="37"/>
    <w:qFormat/>
    <w:uiPriority w:val="10"/>
    <w:rPr>
      <w:sz w:val="48"/>
      <w:szCs w:val="48"/>
    </w:rPr>
  </w:style>
  <w:style w:type="character" w:customStyle="1" w:styleId="70">
    <w:name w:val="Subtitle Char"/>
    <w:link w:val="30"/>
    <w:qFormat/>
    <w:uiPriority w:val="11"/>
    <w:rPr>
      <w:sz w:val="24"/>
      <w:szCs w:val="24"/>
    </w:rPr>
  </w:style>
  <w:style w:type="paragraph" w:styleId="71">
    <w:name w:val="Quote"/>
    <w:basedOn w:val="1"/>
    <w:next w:val="1"/>
    <w:link w:val="72"/>
    <w:qFormat/>
    <w:uiPriority w:val="29"/>
    <w:pPr>
      <w:ind w:left="720" w:right="720"/>
    </w:pPr>
    <w:rPr>
      <w:i/>
    </w:rPr>
  </w:style>
  <w:style w:type="character" w:customStyle="1" w:styleId="72">
    <w:name w:val="Quote Char"/>
    <w:link w:val="71"/>
    <w:qFormat/>
    <w:uiPriority w:val="29"/>
    <w:rPr>
      <w:i/>
    </w:rPr>
  </w:style>
  <w:style w:type="paragraph" w:styleId="73">
    <w:name w:val="Intense Quote"/>
    <w:basedOn w:val="1"/>
    <w:next w:val="1"/>
    <w:link w:val="74"/>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74">
    <w:name w:val="Intense Quote Char"/>
    <w:link w:val="73"/>
    <w:qFormat/>
    <w:uiPriority w:val="30"/>
    <w:rPr>
      <w:i/>
    </w:rPr>
  </w:style>
  <w:style w:type="character" w:customStyle="1" w:styleId="75">
    <w:name w:val="Header Char"/>
    <w:link w:val="27"/>
    <w:qFormat/>
    <w:uiPriority w:val="99"/>
  </w:style>
  <w:style w:type="character" w:customStyle="1" w:styleId="76">
    <w:name w:val="Footer Char"/>
    <w:link w:val="26"/>
    <w:qFormat/>
    <w:uiPriority w:val="99"/>
  </w:style>
  <w:style w:type="character" w:customStyle="1" w:styleId="77">
    <w:name w:val="Caption Char"/>
    <w:link w:val="26"/>
    <w:qFormat/>
    <w:uiPriority w:val="99"/>
  </w:style>
  <w:style w:type="table" w:customStyle="1" w:styleId="78">
    <w:name w:val="Table Grid Light"/>
    <w:basedOn w:val="43"/>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style>
  <w:style w:type="table" w:customStyle="1" w:styleId="79">
    <w:name w:val="Plain Table 1"/>
    <w:basedOn w:val="43"/>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80">
    <w:name w:val="Plain Table 2"/>
    <w:basedOn w:val="43"/>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Layout w:type="fixed"/>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81">
    <w:name w:val="Plain Table 3"/>
    <w:basedOn w:val="4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2">
    <w:name w:val="Plain Table 4"/>
    <w:basedOn w:val="43"/>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3">
    <w:name w:val="Plain Table 5"/>
    <w:basedOn w:val="43"/>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4">
    <w:name w:val="Grid Table 1 Light"/>
    <w:basedOn w:val="43"/>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Layout w:type="fixed"/>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85">
    <w:name w:val="Grid Table 1 Light - Accent 1"/>
    <w:basedOn w:val="43"/>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Layout w:type="fixed"/>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86">
    <w:name w:val="Grid Table 1 Light - Accent 2"/>
    <w:basedOn w:val="43"/>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Layout w:type="fixed"/>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87">
    <w:name w:val="Grid Table 1 Light - Accent 3"/>
    <w:basedOn w:val="43"/>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Layout w:type="fixed"/>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88">
    <w:name w:val="Grid Table 1 Light - Accent 4"/>
    <w:basedOn w:val="43"/>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Layout w:type="fixed"/>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89">
    <w:name w:val="Grid Table 1 Light - Accent 5"/>
    <w:basedOn w:val="43"/>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Layout w:type="fixed"/>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90">
    <w:name w:val="Grid Table 1 Light - Accent 6"/>
    <w:basedOn w:val="43"/>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Layout w:type="fixed"/>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91">
    <w:name w:val="Grid Table 2"/>
    <w:basedOn w:val="4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2">
    <w:name w:val="Grid Table 2 - Accent 1"/>
    <w:basedOn w:val="43"/>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Layout w:type="fixed"/>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93">
    <w:name w:val="Grid Table 2 - Accent 2"/>
    <w:basedOn w:val="43"/>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94">
    <w:name w:val="Grid Table 2 - Accent 3"/>
    <w:basedOn w:val="43"/>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95">
    <w:name w:val="Grid Table 2 - Accent 4"/>
    <w:basedOn w:val="43"/>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96">
    <w:name w:val="Grid Table 2 - Accent 5"/>
    <w:basedOn w:val="43"/>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Layout w:type="fixed"/>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97">
    <w:name w:val="Grid Table 2 - Accent 6"/>
    <w:basedOn w:val="43"/>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Layout w:type="fixed"/>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98">
    <w:name w:val="Grid Table 3"/>
    <w:basedOn w:val="4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9">
    <w:name w:val="Grid Table 3 - Accent 1"/>
    <w:basedOn w:val="43"/>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100">
    <w:name w:val="Grid Table 3 - Accent 2"/>
    <w:basedOn w:val="43"/>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01">
    <w:name w:val="Grid Table 3 - Accent 3"/>
    <w:basedOn w:val="43"/>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02">
    <w:name w:val="Grid Table 3 - Accent 4"/>
    <w:basedOn w:val="43"/>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03">
    <w:name w:val="Grid Table 3 - Accent 5"/>
    <w:basedOn w:val="43"/>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04">
    <w:name w:val="Grid Table 3 - Accent 6"/>
    <w:basedOn w:val="43"/>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05">
    <w:name w:val="Grid Table 4"/>
    <w:basedOn w:val="43"/>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Layout w:type="fixed"/>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6">
    <w:name w:val="Grid Table 4 - Accent 1"/>
    <w:basedOn w:val="43"/>
    <w:qFormat/>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Layout w:type="fixed"/>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customStyle="1" w:styleId="107">
    <w:name w:val="Grid Table 4 - Accent 2"/>
    <w:basedOn w:val="43"/>
    <w:qFormat/>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Layout w:type="fixed"/>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08">
    <w:name w:val="Grid Table 4 - Accent 3"/>
    <w:basedOn w:val="43"/>
    <w:qFormat/>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Layout w:type="fixed"/>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09">
    <w:name w:val="Grid Table 4 - Accent 4"/>
    <w:basedOn w:val="43"/>
    <w:qFormat/>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Layout w:type="fixed"/>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10">
    <w:name w:val="Grid Table 4 - Accent 5"/>
    <w:basedOn w:val="43"/>
    <w:qFormat/>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Layout w:type="fixed"/>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11">
    <w:name w:val="Grid Table 4 - Accent 6"/>
    <w:basedOn w:val="43"/>
    <w:qFormat/>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Layout w:type="fixed"/>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12">
    <w:name w:val="Grid Table 5 Dark"/>
    <w:basedOn w:val="4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13">
    <w:name w:val="Grid Table 5 Dark- Accent 1"/>
    <w:basedOn w:val="4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1Horz">
      <w:tcPr>
        <w:shd w:val="clear" w:color="B3D1EB" w:themeColor="accent1" w:themeTint="75" w:fill="B3D1EB" w:themeFill="accent1" w:themeFillTint="75"/>
      </w:tcPr>
    </w:tblStylePr>
  </w:style>
  <w:style w:type="table" w:customStyle="1" w:styleId="114">
    <w:name w:val="Grid Table 5 Dark - Accent 2"/>
    <w:basedOn w:val="4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115">
    <w:name w:val="Grid Table 5 Dark - Accent 3"/>
    <w:basedOn w:val="4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116">
    <w:name w:val="Grid Table 5 Dark- Accent 4"/>
    <w:basedOn w:val="4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117">
    <w:name w:val="Grid Table 5 Dark - Accent 5"/>
    <w:basedOn w:val="4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1Horz">
      <w:tcPr>
        <w:shd w:val="clear" w:color="A9BEE3" w:themeColor="accent5" w:themeTint="75" w:fill="A9BEE3" w:themeFill="accent5" w:themeFillTint="75"/>
      </w:tcPr>
    </w:tblStylePr>
  </w:style>
  <w:style w:type="table" w:customStyle="1" w:styleId="118">
    <w:name w:val="Grid Table 5 Dark - Accent 6"/>
    <w:basedOn w:val="4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119">
    <w:name w:val="Grid Table 6 Colorful"/>
    <w:basedOn w:val="43"/>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0">
    <w:name w:val="Grid Table 6 Colorful - Accent 1"/>
    <w:basedOn w:val="43"/>
    <w:qFormat/>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Layout w:type="fixed"/>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21">
    <w:name w:val="Grid Table 6 Colorful - Accent 2"/>
    <w:basedOn w:val="43"/>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22">
    <w:name w:val="Grid Table 6 Colorful - Accent 3"/>
    <w:basedOn w:val="43"/>
    <w:qFormat/>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23">
    <w:name w:val="Grid Table 6 Colorful - Accent 4"/>
    <w:basedOn w:val="43"/>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24">
    <w:name w:val="Grid Table 6 Colorful - Accent 5"/>
    <w:basedOn w:val="43"/>
    <w:qFormat/>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Layout w:type="fixed"/>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25">
    <w:name w:val="Grid Table 6 Colorful - Accent 6"/>
    <w:basedOn w:val="43"/>
    <w:qFormat/>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Layout w:type="fixed"/>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style>
  <w:style w:type="table" w:customStyle="1" w:styleId="126">
    <w:name w:val="Grid Table 7 Colorful"/>
    <w:basedOn w:val="43"/>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7">
    <w:name w:val="Grid Table 7 Colorful - Accent 1"/>
    <w:basedOn w:val="43"/>
    <w:qFormat/>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Layout w:type="fixed"/>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28">
    <w:name w:val="Grid Table 7 Colorful - Accent 2"/>
    <w:basedOn w:val="43"/>
    <w:qFormat/>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29">
    <w:name w:val="Grid Table 7 Colorful - Accent 3"/>
    <w:basedOn w:val="43"/>
    <w:qFormat/>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30">
    <w:name w:val="Grid Table 7 Colorful - Accent 4"/>
    <w:basedOn w:val="43"/>
    <w:qFormat/>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31">
    <w:name w:val="Grid Table 7 Colorful - Accent 5"/>
    <w:basedOn w:val="43"/>
    <w:qFormat/>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Layout w:type="fixed"/>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32">
    <w:name w:val="Grid Table 7 Colorful - Accent 6"/>
    <w:basedOn w:val="43"/>
    <w:qFormat/>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Layout w:type="fixed"/>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33">
    <w:name w:val="List Table 1 Light"/>
    <w:basedOn w:val="43"/>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34">
    <w:name w:val="List Table 1 Light - Accent 1"/>
    <w:basedOn w:val="43"/>
    <w:qFormat/>
    <w:uiPriority w:val="99"/>
    <w:pPr>
      <w:spacing w:after="0" w:line="240" w:lineRule="auto"/>
    </w:p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customStyle="1" w:styleId="135">
    <w:name w:val="List Table 1 Light - Accent 2"/>
    <w:basedOn w:val="43"/>
    <w:qFormat/>
    <w:uiPriority w:val="99"/>
    <w:pPr>
      <w:spacing w:after="0" w:line="240" w:lineRule="auto"/>
    </w:p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36">
    <w:name w:val="List Table 1 Light - Accent 3"/>
    <w:basedOn w:val="43"/>
    <w:qFormat/>
    <w:uiPriority w:val="99"/>
    <w:pPr>
      <w:spacing w:after="0" w:line="240" w:lineRule="auto"/>
    </w:p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37">
    <w:name w:val="List Table 1 Light - Accent 4"/>
    <w:basedOn w:val="43"/>
    <w:qFormat/>
    <w:uiPriority w:val="99"/>
    <w:pPr>
      <w:spacing w:after="0" w:line="240" w:lineRule="auto"/>
    </w:p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38">
    <w:name w:val="List Table 1 Light - Accent 5"/>
    <w:basedOn w:val="43"/>
    <w:qFormat/>
    <w:uiPriority w:val="99"/>
    <w:pPr>
      <w:spacing w:after="0" w:line="240" w:lineRule="auto"/>
    </w:p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1Horz">
      <w:tcPr>
        <w:shd w:val="clear" w:color="D0DBF0" w:themeColor="accent5" w:themeTint="40" w:fill="D0DBF0" w:themeFill="accent5" w:themeFillTint="40"/>
      </w:tcPr>
    </w:tblStylePr>
  </w:style>
  <w:style w:type="table" w:customStyle="1" w:styleId="139">
    <w:name w:val="List Table 1 Light - Accent 6"/>
    <w:basedOn w:val="43"/>
    <w:qFormat/>
    <w:uiPriority w:val="99"/>
    <w:pPr>
      <w:spacing w:after="0" w:line="240" w:lineRule="auto"/>
    </w:p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40">
    <w:name w:val="List Table 2"/>
    <w:basedOn w:val="43"/>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Layout w:type="fixed"/>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1">
    <w:name w:val="List Table 2 - Accent 1"/>
    <w:basedOn w:val="43"/>
    <w:qFormat/>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Layout w:type="fixed"/>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42">
    <w:name w:val="List Table 2 - Accent 2"/>
    <w:basedOn w:val="43"/>
    <w:qFormat/>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Layout w:type="fixed"/>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43">
    <w:name w:val="List Table 2 - Accent 3"/>
    <w:basedOn w:val="43"/>
    <w:qFormat/>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Layout w:type="fixed"/>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44">
    <w:name w:val="List Table 2 - Accent 4"/>
    <w:basedOn w:val="43"/>
    <w:qFormat/>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Layout w:type="fixed"/>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45">
    <w:name w:val="List Table 2 - Accent 5"/>
    <w:basedOn w:val="43"/>
    <w:qFormat/>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Layout w:type="fixed"/>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46">
    <w:name w:val="List Table 2 - Accent 6"/>
    <w:basedOn w:val="43"/>
    <w:qFormat/>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Layout w:type="fixed"/>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47">
    <w:name w:val="List Table 3"/>
    <w:basedOn w:val="4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48">
    <w:name w:val="List Table 3 - Accent 1"/>
    <w:basedOn w:val="43"/>
    <w:qFormat/>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Layout w:type="fixed"/>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49">
    <w:name w:val="List Table 3 - Accent 2"/>
    <w:basedOn w:val="43"/>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Layout w:type="fixed"/>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50">
    <w:name w:val="List Table 3 - Accent 3"/>
    <w:basedOn w:val="43"/>
    <w:qFormat/>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Layout w:type="fixed"/>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51">
    <w:name w:val="List Table 3 - Accent 4"/>
    <w:basedOn w:val="43"/>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Layout w:type="fixed"/>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52">
    <w:name w:val="List Table 3 - Accent 5"/>
    <w:basedOn w:val="43"/>
    <w:qFormat/>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Layout w:type="fixed"/>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53">
    <w:name w:val="List Table 3 - Accent 6"/>
    <w:basedOn w:val="43"/>
    <w:qFormat/>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Layout w:type="fixed"/>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54">
    <w:name w:val="List Table 4"/>
    <w:basedOn w:val="4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55">
    <w:name w:val="List Table 4 - Accent 1"/>
    <w:basedOn w:val="43"/>
    <w:qFormat/>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Layout w:type="fixed"/>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56">
    <w:name w:val="List Table 4 - Accent 2"/>
    <w:basedOn w:val="43"/>
    <w:qFormat/>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Layout w:type="fixed"/>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57">
    <w:name w:val="List Table 4 - Accent 3"/>
    <w:basedOn w:val="43"/>
    <w:qFormat/>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Layout w:type="fixed"/>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58">
    <w:name w:val="List Table 4 - Accent 4"/>
    <w:basedOn w:val="43"/>
    <w:qFormat/>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Layout w:type="fixed"/>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59">
    <w:name w:val="List Table 4 - Accent 5"/>
    <w:basedOn w:val="43"/>
    <w:qFormat/>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Layout w:type="fixed"/>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60">
    <w:name w:val="List Table 4 - Accent 6"/>
    <w:basedOn w:val="43"/>
    <w:qFormat/>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Layout w:type="fixed"/>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61">
    <w:name w:val="List Table 5 Dark"/>
    <w:basedOn w:val="43"/>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62">
    <w:name w:val="List Table 5 Dark - Accent 1"/>
    <w:basedOn w:val="43"/>
    <w:qFormat/>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customStyle="1" w:styleId="163">
    <w:name w:val="List Table 5 Dark - Accent 2"/>
    <w:basedOn w:val="43"/>
    <w:qFormat/>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64">
    <w:name w:val="List Table 5 Dark - Accent 3"/>
    <w:basedOn w:val="43"/>
    <w:qFormat/>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65">
    <w:name w:val="List Table 5 Dark - Accent 4"/>
    <w:basedOn w:val="43"/>
    <w:qFormat/>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66">
    <w:name w:val="List Table 5 Dark - Accent 5"/>
    <w:basedOn w:val="43"/>
    <w:qFormat/>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style>
  <w:style w:type="table" w:customStyle="1" w:styleId="167">
    <w:name w:val="List Table 5 Dark - Accent 6"/>
    <w:basedOn w:val="43"/>
    <w:qFormat/>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68">
    <w:name w:val="List Table 6 Colorful"/>
    <w:basedOn w:val="43"/>
    <w:qFormat/>
    <w:uiPriority w:val="99"/>
    <w:pPr>
      <w:spacing w:after="0" w:line="240" w:lineRule="auto"/>
    </w:pPr>
    <w:tblPr>
      <w:tblBorders>
        <w:top w:val="single" w:color="7E7E7E" w:themeColor="text1" w:themeTint="80" w:sz="4" w:space="0"/>
        <w:bottom w:val="single" w:color="7E7E7E" w:themeColor="text1" w:themeTint="80" w:sz="4" w:space="0"/>
      </w:tblBorders>
      <w:tblLayout w:type="fixed"/>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69">
    <w:name w:val="List Table 6 Colorful - Accent 1"/>
    <w:basedOn w:val="43"/>
    <w:qFormat/>
    <w:uiPriority w:val="99"/>
    <w:pPr>
      <w:spacing w:after="0" w:line="240" w:lineRule="auto"/>
    </w:pPr>
    <w:tblPr>
      <w:tblBorders>
        <w:top w:val="single" w:color="5B9BD5" w:themeColor="accent1" w:sz="4" w:space="0"/>
        <w:bottom w:val="single" w:color="5B9BD5" w:themeColor="accent1" w:sz="4" w:space="0"/>
      </w:tblBorders>
      <w:tblLayout w:type="fixed"/>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70">
    <w:name w:val="List Table 6 Colorful - Accent 2"/>
    <w:basedOn w:val="43"/>
    <w:qFormat/>
    <w:uiPriority w:val="99"/>
    <w:pPr>
      <w:spacing w:after="0" w:line="240" w:lineRule="auto"/>
    </w:pPr>
    <w:tblPr>
      <w:tblBorders>
        <w:top w:val="single" w:color="F4B285" w:themeColor="accent2" w:themeTint="97" w:sz="4" w:space="0"/>
        <w:bottom w:val="single" w:color="F4B285" w:themeColor="accent2" w:themeTint="97" w:sz="4" w:space="0"/>
      </w:tblBorders>
      <w:tblLayout w:type="fixed"/>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71">
    <w:name w:val="List Table 6 Colorful - Accent 3"/>
    <w:basedOn w:val="43"/>
    <w:qFormat/>
    <w:uiPriority w:val="99"/>
    <w:pPr>
      <w:spacing w:after="0" w:line="240" w:lineRule="auto"/>
    </w:pPr>
    <w:tblPr>
      <w:tblBorders>
        <w:top w:val="single" w:color="C9C9C9" w:themeColor="accent3" w:themeTint="98" w:sz="4" w:space="0"/>
        <w:bottom w:val="single" w:color="C9C9C9" w:themeColor="accent3" w:themeTint="98" w:sz="4" w:space="0"/>
      </w:tblBorders>
      <w:tblLayout w:type="fixed"/>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72">
    <w:name w:val="List Table 6 Colorful - Accent 4"/>
    <w:basedOn w:val="43"/>
    <w:qFormat/>
    <w:uiPriority w:val="99"/>
    <w:pPr>
      <w:spacing w:after="0" w:line="240" w:lineRule="auto"/>
    </w:pPr>
    <w:tblPr>
      <w:tblBorders>
        <w:top w:val="single" w:color="FFD864" w:themeColor="accent4" w:themeTint="9A" w:sz="4" w:space="0"/>
        <w:bottom w:val="single" w:color="FFD864" w:themeColor="accent4" w:themeTint="9A" w:sz="4" w:space="0"/>
      </w:tblBorders>
      <w:tblLayout w:type="fixed"/>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73">
    <w:name w:val="List Table 6 Colorful - Accent 5"/>
    <w:basedOn w:val="43"/>
    <w:qFormat/>
    <w:uiPriority w:val="99"/>
    <w:pPr>
      <w:spacing w:after="0" w:line="240" w:lineRule="auto"/>
    </w:pPr>
    <w:tblPr>
      <w:tblBorders>
        <w:top w:val="single" w:color="8EA9DB" w:themeColor="accent5" w:themeTint="9A" w:sz="4" w:space="0"/>
        <w:bottom w:val="single" w:color="8EA9DB" w:themeColor="accent5" w:themeTint="9A" w:sz="4" w:space="0"/>
      </w:tblBorders>
      <w:tblLayout w:type="fixed"/>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74">
    <w:name w:val="List Table 6 Colorful - Accent 6"/>
    <w:basedOn w:val="43"/>
    <w:qFormat/>
    <w:uiPriority w:val="99"/>
    <w:pPr>
      <w:spacing w:after="0" w:line="240" w:lineRule="auto"/>
    </w:pPr>
    <w:tblPr>
      <w:tblBorders>
        <w:top w:val="single" w:color="A9D08E" w:themeColor="accent6" w:themeTint="98" w:sz="4" w:space="0"/>
        <w:bottom w:val="single" w:color="A9D08E" w:themeColor="accent6" w:themeTint="98" w:sz="4" w:space="0"/>
      </w:tblBorders>
      <w:tblLayout w:type="fixed"/>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75">
    <w:name w:val="List Table 7 Colorful"/>
    <w:basedOn w:val="43"/>
    <w:qFormat/>
    <w:uiPriority w:val="99"/>
    <w:pPr>
      <w:spacing w:after="0" w:line="240" w:lineRule="auto"/>
    </w:pPr>
    <w:tblPr>
      <w:tblBorders>
        <w:right w:val="single" w:color="7E7E7E" w:themeColor="text1" w:themeTint="80" w:sz="4" w:space="0"/>
      </w:tblBorders>
      <w:tblLayout w:type="fixed"/>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76">
    <w:name w:val="List Table 7 Colorful - Accent 1"/>
    <w:basedOn w:val="43"/>
    <w:qFormat/>
    <w:uiPriority w:val="99"/>
    <w:pPr>
      <w:spacing w:after="0" w:line="240" w:lineRule="auto"/>
    </w:pPr>
    <w:tblPr>
      <w:tblBorders>
        <w:right w:val="single" w:color="5B9BD5" w:themeColor="accent1" w:sz="4" w:space="0"/>
      </w:tblBorders>
      <w:tblLayout w:type="fixed"/>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77">
    <w:name w:val="List Table 7 Colorful - Accent 2"/>
    <w:basedOn w:val="43"/>
    <w:qFormat/>
    <w:uiPriority w:val="99"/>
    <w:pPr>
      <w:spacing w:after="0" w:line="240" w:lineRule="auto"/>
    </w:pPr>
    <w:tblPr>
      <w:tblBorders>
        <w:right w:val="single" w:color="F4B285" w:themeColor="accent2" w:themeTint="97" w:sz="4" w:space="0"/>
      </w:tblBorders>
      <w:tblLayout w:type="fixed"/>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78">
    <w:name w:val="List Table 7 Colorful - Accent 3"/>
    <w:basedOn w:val="43"/>
    <w:qFormat/>
    <w:uiPriority w:val="99"/>
    <w:pPr>
      <w:spacing w:after="0" w:line="240" w:lineRule="auto"/>
    </w:pPr>
    <w:tblPr>
      <w:tblBorders>
        <w:right w:val="single" w:color="C9C9C9" w:themeColor="accent3" w:themeTint="98" w:sz="4" w:space="0"/>
      </w:tblBorders>
      <w:tblLayout w:type="fixed"/>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79">
    <w:name w:val="List Table 7 Colorful - Accent 4"/>
    <w:basedOn w:val="43"/>
    <w:qFormat/>
    <w:uiPriority w:val="99"/>
    <w:pPr>
      <w:spacing w:after="0" w:line="240" w:lineRule="auto"/>
    </w:pPr>
    <w:tblPr>
      <w:tblBorders>
        <w:right w:val="single" w:color="FFD864" w:themeColor="accent4" w:themeTint="9A" w:sz="4" w:space="0"/>
      </w:tblBorders>
      <w:tblLayout w:type="fixed"/>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80">
    <w:name w:val="List Table 7 Colorful - Accent 5"/>
    <w:basedOn w:val="43"/>
    <w:qFormat/>
    <w:uiPriority w:val="99"/>
    <w:pPr>
      <w:spacing w:after="0" w:line="240" w:lineRule="auto"/>
    </w:pPr>
    <w:tblPr>
      <w:tblBorders>
        <w:right w:val="single" w:color="8EA9DB" w:themeColor="accent5" w:themeTint="9A" w:sz="4" w:space="0"/>
      </w:tblBorders>
      <w:tblLayout w:type="fixed"/>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81">
    <w:name w:val="List Table 7 Colorful - Accent 6"/>
    <w:basedOn w:val="43"/>
    <w:qFormat/>
    <w:uiPriority w:val="99"/>
    <w:pPr>
      <w:spacing w:after="0" w:line="240" w:lineRule="auto"/>
    </w:pPr>
    <w:tblPr>
      <w:tblBorders>
        <w:right w:val="single" w:color="A9D08E" w:themeColor="accent6" w:themeTint="98" w:sz="4" w:space="0"/>
      </w:tblBorders>
      <w:tblLayout w:type="fixed"/>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82">
    <w:name w:val="Lined - Accent"/>
    <w:basedOn w:val="43"/>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3">
    <w:name w:val="Lined - Accent 1"/>
    <w:basedOn w:val="43"/>
    <w:qFormat/>
    <w:uiPriority w:val="99"/>
    <w:pPr>
      <w:spacing w:after="0" w:line="240" w:lineRule="auto"/>
    </w:pPr>
    <w:rPr>
      <w:color w:val="404040"/>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84">
    <w:name w:val="Lined - Accent 2"/>
    <w:basedOn w:val="43"/>
    <w:qFormat/>
    <w:uiPriority w:val="99"/>
    <w:pPr>
      <w:spacing w:after="0" w:line="240" w:lineRule="auto"/>
    </w:pPr>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85">
    <w:name w:val="Lined - Accent 3"/>
    <w:basedOn w:val="43"/>
    <w:qFormat/>
    <w:uiPriority w:val="99"/>
    <w:pPr>
      <w:spacing w:after="0" w:line="240" w:lineRule="auto"/>
    </w:pPr>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86">
    <w:name w:val="Lined - Accent 4"/>
    <w:basedOn w:val="43"/>
    <w:qFormat/>
    <w:uiPriority w:val="99"/>
    <w:pPr>
      <w:spacing w:after="0" w:line="240" w:lineRule="auto"/>
    </w:pPr>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87">
    <w:name w:val="Lined - Accent 5"/>
    <w:basedOn w:val="43"/>
    <w:qFormat/>
    <w:uiPriority w:val="99"/>
    <w:pPr>
      <w:spacing w:after="0" w:line="240" w:lineRule="auto"/>
    </w:pPr>
    <w:rPr>
      <w:color w:val="404040"/>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88">
    <w:name w:val="Lined - Accent 6"/>
    <w:basedOn w:val="43"/>
    <w:qFormat/>
    <w:uiPriority w:val="99"/>
    <w:pPr>
      <w:spacing w:after="0" w:line="240" w:lineRule="auto"/>
    </w:pPr>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89">
    <w:name w:val="Bordered &amp; Lined - Accent"/>
    <w:basedOn w:val="43"/>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Layout w:type="fixed"/>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90">
    <w:name w:val="Bordered &amp; Lined - Accent 1"/>
    <w:basedOn w:val="43"/>
    <w:qFormat/>
    <w:uiPriority w:val="99"/>
    <w:pPr>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Layout w:type="fixed"/>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91">
    <w:name w:val="Bordered &amp; Lined - Accent 2"/>
    <w:basedOn w:val="43"/>
    <w:qFormat/>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Layout w:type="fixed"/>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92">
    <w:name w:val="Bordered &amp; Lined - Accent 3"/>
    <w:basedOn w:val="43"/>
    <w:qFormat/>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Layout w:type="fixed"/>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93">
    <w:name w:val="Bordered &amp; Lined - Accent 4"/>
    <w:basedOn w:val="43"/>
    <w:qFormat/>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Layout w:type="fixed"/>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94">
    <w:name w:val="Bordered &amp; Lined - Accent 5"/>
    <w:basedOn w:val="43"/>
    <w:qFormat/>
    <w:uiPriority w:val="99"/>
    <w:pPr>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Layout w:type="fixed"/>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95">
    <w:name w:val="Bordered &amp; Lined - Accent 6"/>
    <w:basedOn w:val="43"/>
    <w:qFormat/>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Layout w:type="fixed"/>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96">
    <w:name w:val="Bordered"/>
    <w:basedOn w:val="43"/>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Layout w:type="fixed"/>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97">
    <w:name w:val="Bordered - Accent 1"/>
    <w:basedOn w:val="43"/>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Layout w:type="fixed"/>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98">
    <w:name w:val="Bordered - Accent 2"/>
    <w:basedOn w:val="43"/>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Layout w:type="fixed"/>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99">
    <w:name w:val="Bordered - Accent 3"/>
    <w:basedOn w:val="43"/>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Layout w:type="fixed"/>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200">
    <w:name w:val="Bordered - Accent 4"/>
    <w:basedOn w:val="43"/>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Layout w:type="fixed"/>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201">
    <w:name w:val="Bordered - Accent 5"/>
    <w:basedOn w:val="43"/>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Layout w:type="fixed"/>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202">
    <w:name w:val="Bordered - Accent 6"/>
    <w:basedOn w:val="43"/>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Layout w:type="fixed"/>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203">
    <w:name w:val="Footnote Text Char"/>
    <w:link w:val="31"/>
    <w:qFormat/>
    <w:uiPriority w:val="99"/>
    <w:rPr>
      <w:sz w:val="18"/>
    </w:rPr>
  </w:style>
  <w:style w:type="character" w:customStyle="1" w:styleId="204">
    <w:name w:val="Endnote Text Char"/>
    <w:link w:val="25"/>
    <w:qFormat/>
    <w:uiPriority w:val="99"/>
    <w:rPr>
      <w:sz w:val="20"/>
    </w:rPr>
  </w:style>
  <w:style w:type="paragraph" w:customStyle="1" w:styleId="205">
    <w:name w:val="TOC Heading"/>
    <w:unhideWhenUsed/>
    <w:qFormat/>
    <w:uiPriority w:val="39"/>
    <w:pPr>
      <w:spacing w:before="0" w:beforeAutospacing="0" w:after="200" w:afterAutospacing="0" w:line="276" w:lineRule="auto"/>
    </w:pPr>
    <w:rPr>
      <w:rFonts w:hint="default" w:asciiTheme="minorHAnsi" w:hAnsiTheme="minorHAnsi" w:eastAsiaTheme="minorHAnsi" w:cstheme="minorBidi"/>
      <w:sz w:val="22"/>
      <w:szCs w:val="22"/>
      <w:lang w:val="en-US" w:eastAsia="en-US" w:bidi="ar-SA"/>
    </w:rPr>
  </w:style>
  <w:style w:type="paragraph" w:styleId="206">
    <w:name w:val="No Spacing"/>
    <w:basedOn w:val="1"/>
    <w:qFormat/>
    <w:uiPriority w:val="1"/>
    <w:pPr>
      <w:spacing w:after="0" w:line="240" w:lineRule="auto"/>
    </w:pPr>
  </w:style>
  <w:style w:type="paragraph" w:styleId="207">
    <w:name w:val="List Paragraph"/>
    <w:basedOn w:val="57"/>
    <w:qFormat/>
    <w:uiPriority w:val="34"/>
    <w:pPr>
      <w:ind w:left="720"/>
      <w:contextualSpacing/>
    </w:pPr>
  </w:style>
  <w:style w:type="paragraph" w:customStyle="1" w:styleId="208">
    <w:name w:val="_HT_正文"/>
    <w:basedOn w:val="1"/>
    <w:qFormat/>
    <w:uiPriority w:val="0"/>
    <w:pPr>
      <w:spacing w:line="360" w:lineRule="auto"/>
      <w:ind w:firstLine="200"/>
      <w:jc w:val="both"/>
    </w:pPr>
    <w:rPr>
      <w:sz w:val="24"/>
    </w:rPr>
  </w:style>
  <w:style w:type="paragraph" w:customStyle="1" w:styleId="209">
    <w:name w:val="Body Text First Indent1"/>
    <w:basedOn w:val="3"/>
    <w:qFormat/>
    <w:uiPriority w:val="0"/>
    <w:pPr>
      <w:spacing w:after="0"/>
    </w:pPr>
    <w:rPr>
      <w:sz w:val="24"/>
      <w:szCs w:val="24"/>
    </w:rPr>
  </w:style>
  <w:style w:type="paragraph" w:customStyle="1" w:styleId="210">
    <w:name w:val="样式 标题 2 + 两端对齐"/>
    <w:basedOn w:val="8"/>
    <w:qFormat/>
    <w:uiPriority w:val="0"/>
    <w:pPr>
      <w:numPr>
        <w:ilvl w:val="1"/>
        <w:numId w:val="1"/>
      </w:numPr>
      <w:tabs>
        <w:tab w:val="left" w:pos="780"/>
      </w:tabs>
      <w:spacing w:before="0" w:after="0"/>
      <w:jc w:val="both"/>
    </w:pPr>
    <w:rPr>
      <w:rFonts w:cs="宋体"/>
      <w:sz w:val="20"/>
      <w:szCs w:val="20"/>
    </w:rPr>
  </w:style>
  <w:style w:type="character" w:customStyle="1" w:styleId="211">
    <w:name w:val="font31"/>
    <w:basedOn w:val="38"/>
    <w:qFormat/>
    <w:uiPriority w:val="0"/>
    <w:rPr>
      <w:rFonts w:hint="eastAsia" w:ascii="宋体" w:hAnsi="宋体" w:eastAsia="宋体" w:cs="宋体"/>
      <w:color w:val="000000"/>
      <w:sz w:val="20"/>
      <w:szCs w:val="20"/>
      <w:u w:val="none"/>
      <w:vertAlign w:val="superscript"/>
    </w:rPr>
  </w:style>
  <w:style w:type="character" w:customStyle="1" w:styleId="212">
    <w:name w:val="font01"/>
    <w:basedOn w:val="38"/>
    <w:qFormat/>
    <w:uiPriority w:val="0"/>
    <w:rPr>
      <w:rFonts w:hint="eastAsia" w:ascii="宋体" w:hAnsi="宋体" w:eastAsia="宋体" w:cs="宋体"/>
      <w:color w:val="000000"/>
      <w:sz w:val="20"/>
      <w:szCs w:val="20"/>
      <w:u w:val="none"/>
    </w:rPr>
  </w:style>
  <w:style w:type="character" w:customStyle="1" w:styleId="213">
    <w:name w:val="font11"/>
    <w:basedOn w:val="38"/>
    <w:qFormat/>
    <w:uiPriority w:val="0"/>
    <w:rPr>
      <w:rFonts w:hint="eastAsia" w:ascii="宋体" w:hAnsi="宋体" w:eastAsia="宋体" w:cs="宋体"/>
      <w:color w:val="000000"/>
      <w:sz w:val="22"/>
      <w:szCs w:val="22"/>
      <w:u w:val="none"/>
    </w:rPr>
  </w:style>
  <w:style w:type="paragraph" w:customStyle="1" w:styleId="214">
    <w:name w:val="正文文本1"/>
    <w:basedOn w:val="57"/>
    <w:next w:val="57"/>
    <w:qFormat/>
    <w:uiPriority w:val="0"/>
    <w:rPr>
      <w:rFonts w:ascii="楷体_GB2312" w:hAnsi="Arial" w:eastAsia="楷体_GB2312"/>
      <w:sz w:val="28"/>
      <w:szCs w:val="28"/>
    </w:rPr>
  </w:style>
  <w:style w:type="paragraph" w:customStyle="1" w:styleId="215">
    <w:name w:val="文本块1"/>
    <w:basedOn w:val="57"/>
    <w:qFormat/>
    <w:uiPriority w:val="0"/>
    <w:pPr>
      <w:ind w:left="256" w:right="6" w:firstLine="624"/>
    </w:pPr>
    <w:rPr>
      <w:rFonts w:ascii="Times New Roman" w:hAnsi="Times New Roman" w:eastAsia="仿宋_GB2312"/>
      <w:sz w:val="28"/>
      <w:szCs w:val="20"/>
    </w:rPr>
  </w:style>
  <w:style w:type="paragraph" w:customStyle="1" w:styleId="216">
    <w:name w:val="纯文本1"/>
    <w:basedOn w:val="57"/>
    <w:qFormat/>
    <w:uiPriority w:val="0"/>
    <w:rPr>
      <w:rFonts w:ascii="宋体" w:hAnsi="Courier New"/>
      <w:sz w:val="21"/>
      <w:szCs w:val="21"/>
    </w:rPr>
  </w:style>
  <w:style w:type="paragraph" w:customStyle="1" w:styleId="217">
    <w:name w:val="页脚1"/>
    <w:basedOn w:val="57"/>
    <w:qFormat/>
    <w:uiPriority w:val="0"/>
    <w:pPr>
      <w:tabs>
        <w:tab w:val="center" w:pos="4153"/>
        <w:tab w:val="right" w:pos="8306"/>
      </w:tabs>
      <w:jc w:val="left"/>
    </w:pPr>
    <w:rPr>
      <w:sz w:val="18"/>
      <w:szCs w:val="18"/>
    </w:rPr>
  </w:style>
  <w:style w:type="character" w:customStyle="1" w:styleId="218">
    <w:name w:val="标题 1 字符"/>
    <w:link w:val="7"/>
    <w:qFormat/>
    <w:uiPriority w:val="0"/>
    <w:rPr>
      <w:b/>
      <w:sz w:val="44"/>
    </w:rPr>
  </w:style>
  <w:style w:type="paragraph" w:customStyle="1" w:styleId="219">
    <w:name w:val="正文 A"/>
    <w:qFormat/>
    <w:uiPriority w:val="0"/>
    <w:pPr>
      <w:widowControl w:val="0"/>
      <w:jc w:val="both"/>
    </w:pPr>
    <w:rPr>
      <w:rFonts w:ascii="楷体_GB2312" w:hAnsi="隶书" w:eastAsia="隶书" w:cs="隶书"/>
      <w:color w:val="000000"/>
      <w:kern w:val="2"/>
      <w:sz w:val="21"/>
      <w:szCs w:val="21"/>
      <w:lang w:val="en-US" w:eastAsia="zh-CN" w:bidi="ar-SA"/>
    </w:rPr>
  </w:style>
  <w:style w:type="paragraph" w:customStyle="1" w:styleId="220">
    <w:name w:val="Body text|28"/>
    <w:basedOn w:val="1"/>
    <w:qFormat/>
    <w:uiPriority w:val="0"/>
    <w:pPr>
      <w:shd w:val="clear" w:color="auto" w:fill="FFFFFF"/>
      <w:spacing w:before="260" w:line="274" w:lineRule="exact"/>
      <w:ind w:hanging="360"/>
      <w:jc w:val="left"/>
    </w:pPr>
    <w:rPr>
      <w:rFonts w:ascii="PMingLiU" w:hAnsi="PMingLiU" w:eastAsia="PMingLiU"/>
      <w:color w:val="000000"/>
      <w:kern w:val="0"/>
      <w:sz w:val="24"/>
      <w:lang w:val="zh-CN"/>
    </w:rPr>
  </w:style>
  <w:style w:type="paragraph" w:customStyle="1" w:styleId="221">
    <w:name w:val="正文112"/>
    <w:qFormat/>
    <w:uiPriority w:val="0"/>
    <w:pPr>
      <w:widowControl w:val="0"/>
      <w:spacing w:beforeAutospacing="0" w:afterAutospacing="0"/>
      <w:jc w:val="both"/>
    </w:pPr>
    <w:rPr>
      <w:rFonts w:hint="default" w:ascii="Calibri" w:hAnsi="Calibri" w:eastAsia="等线" w:cs="Times New Roman"/>
      <w:color w:val="000000"/>
      <w:sz w:val="21"/>
      <w:szCs w:val="24"/>
      <w:lang w:val="en-US" w:eastAsia="zh-CN" w:bidi="hi-IN"/>
    </w:rPr>
  </w:style>
  <w:style w:type="paragraph" w:customStyle="1" w:styleId="222">
    <w:name w:val="正文文本首行缩进 2"/>
    <w:basedOn w:val="223"/>
    <w:unhideWhenUsed/>
    <w:qFormat/>
    <w:uiPriority w:val="0"/>
    <w:pPr>
      <w:ind w:firstLine="420"/>
    </w:pPr>
    <w:rPr>
      <w:sz w:val="21"/>
      <w:szCs w:val="24"/>
    </w:rPr>
  </w:style>
  <w:style w:type="paragraph" w:customStyle="1" w:styleId="223">
    <w:name w:val="正文文本缩进1"/>
    <w:basedOn w:val="1"/>
    <w:unhideWhenUsed/>
    <w:qFormat/>
    <w:uiPriority w:val="99"/>
    <w:pPr>
      <w:spacing w:after="120"/>
      <w:ind w:left="420"/>
    </w:pPr>
  </w:style>
  <w:style w:type="paragraph" w:customStyle="1" w:styleId="224">
    <w:name w:val="_Style 182"/>
    <w:basedOn w:val="223"/>
    <w:next w:val="222"/>
    <w:qFormat/>
    <w:uiPriority w:val="0"/>
    <w:pPr>
      <w:widowControl w:val="0"/>
      <w:spacing w:line="240" w:lineRule="auto"/>
      <w:ind w:firstLine="420"/>
      <w:jc w:val="both"/>
    </w:pPr>
    <w:rPr>
      <w:rFonts w:ascii="Times New Roman" w:hAnsi="Times New Roman" w:eastAsia="宋体" w:cs="Times New Roman"/>
      <w:sz w:val="21"/>
      <w:szCs w:val="24"/>
      <w:lang w:val="zh-CN" w:eastAsia="zh-CN"/>
    </w:rPr>
  </w:style>
  <w:style w:type="paragraph" w:customStyle="1" w:styleId="225">
    <w:name w:val="首行缩进"/>
    <w:basedOn w:val="1"/>
    <w:qFormat/>
    <w:uiPriority w:val="0"/>
    <w:pPr>
      <w:spacing w:line="360" w:lineRule="auto"/>
      <w:ind w:left="210" w:leftChars="100" w:firstLine="420" w:firstLineChars="200"/>
    </w:pPr>
    <w:rPr>
      <w:rFonts w:ascii="宋体" w:hAnsi="宋体"/>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w:settings xmlns:w="http://schemas.openxmlformats.org/wordprocessingml/2006/main">
  <w:SpecialFormsHighlight w:val="c9c8ff"/>
</w:settings>
</file>

<file path=customXml/item3.xml><?xml version="1.0" encoding="utf-8"?>
<w:settings xmlns:w="http://schemas.openxmlformats.org/wordprocessingml/2006/main">
  <w:SpecialFormsHighlight w:val="c9c8ff"/>
</w:settings>
</file>

<file path=customXml/item4.xml><?xml version="1.0" encoding="utf-8"?>
<w:settings xmlns:w="http://schemas.openxmlformats.org/wordprocessingml/2006/main">
  <w:SpecialFormsHighlight w:val="c9c8ff"/>
</w:settings>
</file>

<file path=customXml/item5.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0AEA6B-E499-4EEF-98A3-AFBB261C493E}">
  <ds:schemaRefs/>
</ds:datastoreItem>
</file>

<file path=customXml/itemProps3.xml><?xml version="1.0" encoding="utf-8"?>
<ds:datastoreItem xmlns:ds="http://schemas.openxmlformats.org/officeDocument/2006/customXml" ds:itemID="{5D0AEA6B-E499-4EEF-98A3-AFBB261C493E}">
  <ds:schemaRefs/>
</ds:datastoreItem>
</file>

<file path=customXml/itemProps4.xml><?xml version="1.0" encoding="utf-8"?>
<ds:datastoreItem xmlns:ds="http://schemas.openxmlformats.org/officeDocument/2006/customXml" ds:itemID="{5D0AEA6B-E499-4EEF-98A3-AFBB261C493E}">
  <ds:schemaRefs/>
</ds:datastoreItem>
</file>

<file path=customXml/itemProps5.xml><?xml version="1.0" encoding="utf-8"?>
<ds:datastoreItem xmlns:ds="http://schemas.openxmlformats.org/officeDocument/2006/customXml" ds:itemID="{5D0AEA6B-E499-4EEF-98A3-AFBB261C493E}">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26952</Words>
  <Characters>29131</Characters>
  <TotalTime>373</TotalTime>
  <ScaleCrop>false</ScaleCrop>
  <LinksUpToDate>false</LinksUpToDate>
  <CharactersWithSpaces>31079</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2022-02-28T03:34:00Z</dcterms:created>
  <dc:creator>tea</dc:creator>
  <cp:lastModifiedBy>dell</cp:lastModifiedBy>
  <cp:lastPrinted>2023-11-01T02:35:00Z</cp:lastPrinted>
  <dcterms:modified xsi:type="dcterms:W3CDTF">2023-11-01T08:15:57Z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C5E6C30D1F5047EDAA475007C8D35942</vt:lpwstr>
  </property>
  <property fmtid="{D5CDD505-2E9C-101B-9397-08002B2CF9AE}" pid="4" name="commondata">
    <vt:lpwstr>eyJoZGlkIjoiMjJjYzY4Nzk1ZjNkOGNhYzE4YzJlYjIxYjk3NjYwZjMifQ==</vt:lpwstr>
  </property>
</Properties>
</file>