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Hlk1084031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2224405</wp:posOffset>
            </wp:positionH>
            <wp:positionV relativeFrom="page">
              <wp:posOffset>1150620</wp:posOffset>
            </wp:positionV>
            <wp:extent cx="3252470" cy="7048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000" w:lineRule="exact"/>
        <w:jc w:val="center"/>
        <w:rPr>
          <w:rFonts w:hint="eastAsia" w:ascii="仿宋" w:hAnsi="仿宋" w:eastAsia="仿宋"/>
          <w:b/>
          <w:sz w:val="44"/>
          <w:szCs w:val="2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广东白云学院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广州应用科技学院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广州松田职业学院</w:t>
      </w:r>
      <w:bookmarkStart w:id="182" w:name="_GoBack"/>
      <w:bookmarkEnd w:id="18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广州市白云工商技师学院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4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关于五金水电建筑装饰材料采购项目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函</w:t>
      </w:r>
    </w:p>
    <w:p>
      <w:pPr>
        <w:spacing w:line="500" w:lineRule="exact"/>
        <w:ind w:firstLine="2530" w:firstLineChars="700"/>
        <w:jc w:val="both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项目编号：</w:t>
      </w:r>
      <w:bookmarkStart w:id="1" w:name="_Toc160880485"/>
      <w:bookmarkStart w:id="2" w:name="_Toc160880118"/>
      <w:bookmarkStart w:id="3" w:name="_Toc169332792"/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GZWZ-2022-04</w:t>
      </w:r>
    </w:p>
    <w:bookmarkEnd w:id="1"/>
    <w:bookmarkEnd w:id="2"/>
    <w:bookmarkEnd w:id="3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70" w:leftChars="168" w:firstLine="0" w:firstLineChars="0"/>
        <w:jc w:val="left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bookmarkStart w:id="4" w:name="_Toc255974963"/>
      <w:bookmarkStart w:id="5" w:name="_Toc253066567"/>
      <w:bookmarkStart w:id="6" w:name="_Toc212456146"/>
      <w:bookmarkStart w:id="7" w:name="_Toc249325665"/>
      <w:bookmarkStart w:id="8" w:name="_Toc169332904"/>
      <w:bookmarkStart w:id="9" w:name="_Toc254790852"/>
      <w:bookmarkStart w:id="10" w:name="_Toc267060407"/>
      <w:bookmarkStart w:id="11" w:name="_Toc267059633"/>
      <w:bookmarkStart w:id="12" w:name="_Toc267059519"/>
      <w:bookmarkStart w:id="13" w:name="_Toc227058483"/>
      <w:bookmarkStart w:id="14" w:name="_Toc266870386"/>
      <w:bookmarkStart w:id="15" w:name="_Toc266868924"/>
      <w:bookmarkStart w:id="16" w:name="_Toc259692600"/>
      <w:bookmarkStart w:id="17" w:name="_Toc235437942"/>
      <w:bookmarkStart w:id="18" w:name="_Toc177985424"/>
      <w:bookmarkStart w:id="19" w:name="_Toc267059161"/>
      <w:bookmarkStart w:id="20" w:name="_Toc235438297"/>
      <w:bookmarkStart w:id="21" w:name="_Toc251613780"/>
      <w:bookmarkStart w:id="22" w:name="_Toc258401210"/>
      <w:bookmarkStart w:id="23" w:name="_Toc212530253"/>
      <w:bookmarkStart w:id="24" w:name="_Toc235438227"/>
      <w:bookmarkStart w:id="25" w:name="_Toc170798743"/>
      <w:bookmarkStart w:id="26" w:name="_Toc212526081"/>
      <w:bookmarkStart w:id="27" w:name="_Toc216241307"/>
      <w:bookmarkStart w:id="28" w:name="_Toc267060022"/>
      <w:bookmarkStart w:id="29" w:name="_Toc259692693"/>
      <w:bookmarkStart w:id="30" w:name="_Toc266868624"/>
      <w:bookmarkStart w:id="31" w:name="_Toc212454753"/>
      <w:bookmarkStart w:id="32" w:name="_Toc273178686"/>
      <w:bookmarkStart w:id="33" w:name="_Toc266870861"/>
      <w:bookmarkStart w:id="34" w:name="_Toc169332794"/>
      <w:bookmarkStart w:id="35" w:name="_Toc219800200"/>
      <w:bookmarkStart w:id="36" w:name="_Toc267060162"/>
      <w:bookmarkStart w:id="37" w:name="_Toc267059010"/>
      <w:bookmarkStart w:id="38" w:name="_Toc207014580"/>
      <w:bookmarkStart w:id="39" w:name="_Toc267059786"/>
      <w:bookmarkStart w:id="40" w:name="_Toc251586187"/>
      <w:bookmarkStart w:id="41" w:name="_Toc236021402"/>
      <w:bookmarkStart w:id="42" w:name="_Toc223146565"/>
      <w:bookmarkStart w:id="43" w:name="_Toc217891359"/>
      <w:bookmarkStart w:id="44" w:name="_Toc225669277"/>
      <w:bookmarkStart w:id="45" w:name="_Toc259520819"/>
      <w:bookmarkStart w:id="46" w:name="_Toc267059899"/>
      <w:bookmarkStart w:id="47" w:name="_Toc211937196"/>
      <w:bookmarkStart w:id="48" w:name="_Toc16088048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70" w:leftChars="168" w:firstLine="0" w:firstLineChars="0"/>
        <w:jc w:val="left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44"/>
          <w:szCs w:val="44"/>
        </w:rPr>
        <w:t>一、询价邀请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hint="eastAsia" w:ascii="仿宋" w:hAnsi="仿宋" w:eastAsia="仿宋"/>
          <w:b/>
          <w:color w:val="auto"/>
          <w:sz w:val="44"/>
          <w:szCs w:val="44"/>
        </w:rPr>
        <w:t>函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东白云学院是教育部批准成立的全日制普通本科院校。2009年通过学士学位授予单位授权点评审。2011年通过教育部本科教学工作合格评估。2018年接受了教育部本科教学审核评估。学校连续12年蝉联广东省社会科学院评定的“广东省民办高校竞争力十强”第一名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广州应用科技学院是一所经广东省人民政府批准、教育部备案的全日制普通高等职业学院，是中国教育集团（港股代码：00839）旗下的高校。根据需要，对本次项目进行公开询价，欢迎国内合格参与人参与。</w:t>
      </w:r>
    </w:p>
    <w:p>
      <w:pPr>
        <w:spacing w:line="50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广东白云学院、广州应用科技学院、广州松田职业学院、广州市白云工商技师学院以下统称为“广东四校”。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一、项目说明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hint="eastAsia"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项目编号：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GZWZ-2022-04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项目名称：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广东四校关于五金水电建筑装饰材料采购项目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数量及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技术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要求:详见《公开询价货物一览表》。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参与人资格标准：</w:t>
      </w:r>
    </w:p>
    <w:p>
      <w:pPr>
        <w:pStyle w:val="54"/>
        <w:numPr>
          <w:ilvl w:val="0"/>
          <w:numId w:val="2"/>
        </w:numPr>
        <w:spacing w:after="0" w:line="460" w:lineRule="exact"/>
        <w:ind w:left="1380" w:leftChars="0" w:firstLineChars="0"/>
        <w:rPr>
          <w:rFonts w:hint="eastAsia"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参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与人应具有独立法人资格的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供应商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。</w:t>
      </w:r>
    </w:p>
    <w:p>
      <w:pPr>
        <w:pStyle w:val="54"/>
        <w:numPr>
          <w:ilvl w:val="0"/>
          <w:numId w:val="2"/>
        </w:numPr>
        <w:spacing w:after="0" w:line="460" w:lineRule="exact"/>
        <w:ind w:left="1380" w:leftChars="0" w:firstLineChars="0"/>
        <w:rPr>
          <w:rFonts w:hint="eastAsia"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参与人应具有提供维修五金水电、建筑装饰材料和服务的能力。在广州市范围有固定服务机构。</w:t>
      </w:r>
    </w:p>
    <w:p>
      <w:pPr>
        <w:pStyle w:val="54"/>
        <w:numPr>
          <w:ilvl w:val="0"/>
          <w:numId w:val="2"/>
        </w:numPr>
        <w:spacing w:after="0" w:line="460" w:lineRule="exact"/>
        <w:ind w:left="1380" w:leftChars="0" w:firstLineChars="0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参与人应遵守中国的有关法律、法规和规章的规定。参与人应遵守中国的有关法律、法规和规章的规定。</w:t>
      </w:r>
    </w:p>
    <w:p>
      <w:pPr>
        <w:pStyle w:val="54"/>
        <w:numPr>
          <w:ilvl w:val="0"/>
          <w:numId w:val="2"/>
        </w:numPr>
        <w:spacing w:after="0" w:line="460" w:lineRule="exact"/>
        <w:ind w:left="1380" w:leftChars="0" w:firstLineChars="0"/>
        <w:rPr>
          <w:rFonts w:hint="eastAsia"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参与人具有3年以上（包括3年）3个以上同类项目销售和良好的售后服务应用成功案例,近三年未发生重大安全或质量事故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。</w:t>
      </w:r>
    </w:p>
    <w:p>
      <w:pPr>
        <w:pStyle w:val="54"/>
        <w:numPr>
          <w:ilvl w:val="0"/>
          <w:numId w:val="2"/>
        </w:numPr>
        <w:spacing w:after="0" w:line="460" w:lineRule="exact"/>
        <w:ind w:left="1380" w:leftChars="0" w:firstLineChars="0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参与人须有良好的商业信誉和健全的财务制度。</w:t>
      </w:r>
    </w:p>
    <w:p>
      <w:pPr>
        <w:pStyle w:val="54"/>
        <w:numPr>
          <w:ilvl w:val="0"/>
          <w:numId w:val="2"/>
        </w:numPr>
        <w:spacing w:after="0" w:line="460" w:lineRule="exact"/>
        <w:ind w:left="1380" w:leftChars="0" w:firstLineChars="0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参与人有依法缴纳税金和社会保障资金的良好记录。</w:t>
      </w:r>
    </w:p>
    <w:p>
      <w:pPr>
        <w:pStyle w:val="54"/>
        <w:numPr>
          <w:ilvl w:val="0"/>
          <w:numId w:val="2"/>
        </w:numPr>
        <w:spacing w:after="0" w:line="460" w:lineRule="exact"/>
        <w:ind w:left="1380" w:leftChars="0" w:firstLineChars="0"/>
        <w:rPr>
          <w:rFonts w:hint="eastAsia" w:ascii="仿宋" w:hAnsi="仿宋" w:eastAsia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参与人需缴纳报名费200元，不缴纳报名费者视为无效报名。</w:t>
      </w:r>
    </w:p>
    <w:p>
      <w:pPr>
        <w:widowControl w:val="0"/>
        <w:numPr>
          <w:ilvl w:val="0"/>
          <w:numId w:val="0"/>
        </w:numPr>
        <w:spacing w:after="0" w:line="460" w:lineRule="exact"/>
        <w:ind w:firstLine="960" w:firstLineChars="400"/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汇款账号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after="0" w:line="460" w:lineRule="exact"/>
        <w:ind w:firstLine="960" w:firstLineChars="400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 xml:space="preserve">开户名称：广东白云学院 </w:t>
      </w:r>
    </w:p>
    <w:p>
      <w:pPr>
        <w:widowControl w:val="0"/>
        <w:spacing w:after="0" w:line="460" w:lineRule="exact"/>
        <w:ind w:firstLine="1080" w:firstLineChars="450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账    号：4400 1491 1040 5045 6980</w:t>
      </w:r>
    </w:p>
    <w:p>
      <w:pPr>
        <w:pStyle w:val="54"/>
        <w:numPr>
          <w:ilvl w:val="0"/>
          <w:numId w:val="0"/>
        </w:numPr>
        <w:spacing w:after="0" w:line="460" w:lineRule="exact"/>
        <w:ind w:left="420" w:leftChars="0" w:firstLine="480" w:firstLineChars="200"/>
        <w:rPr>
          <w:rFonts w:hint="default" w:ascii="仿宋" w:hAnsi="仿宋" w:eastAsia="仿宋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开户银行：中国建设银行广州江高支行</w:t>
      </w:r>
    </w:p>
    <w:p>
      <w:pPr>
        <w:widowControl w:val="0"/>
        <w:numPr>
          <w:ilvl w:val="0"/>
          <w:numId w:val="0"/>
        </w:numPr>
        <w:spacing w:after="0" w:line="500" w:lineRule="exact"/>
        <w:ind w:firstLine="480" w:firstLineChars="200"/>
        <w:rPr>
          <w:rFonts w:ascii="仿宋" w:hAnsi="仿宋" w:eastAsia="仿宋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6.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报价响应文件递交方式：密封报价，按规定时间送达。</w:t>
      </w:r>
    </w:p>
    <w:p>
      <w:pPr>
        <w:widowControl w:val="0"/>
        <w:numPr>
          <w:ilvl w:val="0"/>
          <w:numId w:val="0"/>
        </w:numPr>
        <w:spacing w:after="0" w:line="500" w:lineRule="exact"/>
        <w:ind w:firstLine="480" w:firstLineChars="200"/>
        <w:rPr>
          <w:rFonts w:hint="default" w:ascii="仿宋" w:hAnsi="仿宋" w:eastAsia="仿宋"/>
          <w:color w:val="auto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7.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报价响应文件递交截止时间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shd w:val="clear" w:color="auto" w:fill="FFFFFF"/>
        </w:rPr>
        <w:t>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2022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shd w:val="clear" w:color="auto" w:fill="FFFFFF"/>
        </w:rPr>
        <w:t>年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12</w:t>
      </w:r>
      <w:r>
        <w:rPr>
          <w:rFonts w:ascii="仿宋" w:hAnsi="仿宋" w:eastAsia="仿宋"/>
          <w:color w:val="auto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8</w:t>
      </w:r>
      <w:r>
        <w:rPr>
          <w:rFonts w:ascii="仿宋" w:hAnsi="仿宋" w:eastAsia="仿宋"/>
          <w:color w:val="auto"/>
          <w:sz w:val="24"/>
          <w:szCs w:val="24"/>
          <w:highlight w:val="none"/>
          <w:shd w:val="clear" w:color="auto" w:fill="FFFFFF"/>
        </w:rPr>
        <w:t>日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上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shd w:val="clear" w:color="auto" w:fill="FFFFFF"/>
        </w:rPr>
        <w:t>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shd w:val="clear" w:color="auto" w:fill="FFFFFF"/>
        </w:rPr>
        <w:t>:</w:t>
      </w:r>
      <w:r>
        <w:rPr>
          <w:rFonts w:ascii="仿宋" w:hAnsi="仿宋" w:eastAsia="仿宋"/>
          <w:color w:val="auto"/>
          <w:sz w:val="24"/>
          <w:szCs w:val="24"/>
          <w:highlight w:val="none"/>
          <w:shd w:val="clear" w:color="auto" w:fill="FFFFFF"/>
        </w:rPr>
        <w:t>00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shd w:val="clear" w:color="auto" w:fill="FFFFFF"/>
        </w:rPr>
        <w:t>前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。</w:t>
      </w:r>
    </w:p>
    <w:p>
      <w:pPr>
        <w:pStyle w:val="54"/>
        <w:numPr>
          <w:ilvl w:val="0"/>
          <w:numId w:val="0"/>
        </w:numPr>
        <w:spacing w:after="0" w:line="500" w:lineRule="exact"/>
        <w:ind w:firstLine="480" w:firstLineChars="200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8.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报价响应文件递交地点：广州市白云区钟落潭镇九佛西路280号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广东白云学院北校区慎思苑5号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---后勤部广东分部招标采购中心</w:t>
      </w:r>
      <w:r>
        <w:rPr>
          <w:rFonts w:hint="eastAsia" w:ascii="仿宋" w:hAnsi="仿宋" w:eastAsia="仿宋"/>
          <w:sz w:val="24"/>
          <w:szCs w:val="24"/>
        </w:rPr>
        <w:t>办公室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pStyle w:val="54"/>
        <w:spacing w:after="0" w:line="500" w:lineRule="exact"/>
        <w:ind w:left="839" w:firstLine="0" w:firstLineChars="0"/>
        <w:rPr>
          <w:rFonts w:hint="default" w:ascii="仿宋" w:hAnsi="仿宋" w:eastAsia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联系人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江老师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；联系电话：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13480266929</w:t>
      </w:r>
    </w:p>
    <w:p>
      <w:pPr>
        <w:widowControl w:val="0"/>
        <w:numPr>
          <w:ilvl w:val="0"/>
          <w:numId w:val="0"/>
        </w:numPr>
        <w:spacing w:after="0" w:line="500" w:lineRule="exact"/>
        <w:ind w:left="420" w:leftChars="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9.</w:t>
      </w:r>
      <w:r>
        <w:rPr>
          <w:rFonts w:hint="eastAsia" w:ascii="仿宋" w:hAnsi="仿宋" w:eastAsia="仿宋"/>
          <w:color w:val="auto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公开询价邀请函列示内容存有疑问的</w:t>
      </w:r>
      <w:r>
        <w:rPr>
          <w:rFonts w:hint="eastAsia" w:ascii="仿宋" w:hAnsi="仿宋" w:eastAsia="仿宋"/>
          <w:color w:val="auto"/>
          <w:sz w:val="24"/>
          <w:szCs w:val="24"/>
        </w:rPr>
        <w:t>，请在报价响应文件递交截止之日前，将问题以书面形式（有效签署的原件并加盖公章）提交至学校业务对接人，联系人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江老师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；联系电话：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13480266929</w:t>
      </w:r>
      <w:r>
        <w:rPr>
          <w:rFonts w:hint="eastAsia" w:ascii="仿宋" w:hAnsi="仿宋" w:eastAsia="仿宋"/>
          <w:color w:val="auto"/>
          <w:sz w:val="24"/>
          <w:szCs w:val="24"/>
        </w:rPr>
        <w:t>。采购人不对超时提交及未加盖公章的质疑文件进行回复。</w:t>
      </w:r>
    </w:p>
    <w:p>
      <w:pPr>
        <w:widowControl w:val="0"/>
        <w:numPr>
          <w:ilvl w:val="0"/>
          <w:numId w:val="0"/>
        </w:numPr>
        <w:spacing w:after="0" w:line="460" w:lineRule="exact"/>
        <w:ind w:left="420" w:leftChars="0"/>
        <w:rPr>
          <w:rFonts w:ascii="仿宋" w:hAnsi="仿宋" w:eastAsia="仿宋"/>
          <w:color w:val="auto"/>
          <w:sz w:val="24"/>
          <w:szCs w:val="24"/>
        </w:rPr>
      </w:pPr>
      <w:bookmarkStart w:id="49" w:name="_Hlk97917519"/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10.</w:t>
      </w:r>
      <w:r>
        <w:rPr>
          <w:rFonts w:hint="eastAsia" w:ascii="仿宋" w:hAnsi="仿宋" w:eastAsia="仿宋"/>
          <w:color w:val="auto"/>
          <w:sz w:val="24"/>
          <w:szCs w:val="24"/>
        </w:rPr>
        <w:t>本项目最终成交结果会在中教集团后勤贤知平台“中标信息公示”板块公示，网址：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"http://www.ceghqxz.com" </w:instrText>
      </w:r>
      <w:r>
        <w:rPr>
          <w:color w:val="auto"/>
        </w:rPr>
        <w:fldChar w:fldCharType="separate"/>
      </w:r>
      <w:r>
        <w:rPr>
          <w:rStyle w:val="27"/>
          <w:rFonts w:hint="eastAsia" w:ascii="仿宋" w:hAnsi="仿宋" w:eastAsia="仿宋"/>
          <w:color w:val="auto"/>
          <w:sz w:val="24"/>
          <w:szCs w:val="24"/>
        </w:rPr>
        <w:t>www.ceghqxz.com</w:t>
      </w:r>
      <w:r>
        <w:rPr>
          <w:rStyle w:val="27"/>
          <w:rFonts w:hint="eastAsia" w:ascii="仿宋" w:hAnsi="仿宋" w:eastAsia="仿宋"/>
          <w:color w:val="auto"/>
          <w:sz w:val="24"/>
          <w:szCs w:val="24"/>
        </w:rPr>
        <w:fldChar w:fldCharType="end"/>
      </w:r>
      <w:r>
        <w:rPr>
          <w:rFonts w:hint="eastAsia" w:ascii="仿宋" w:hAnsi="仿宋" w:eastAsia="仿宋"/>
          <w:color w:val="auto"/>
          <w:sz w:val="24"/>
          <w:szCs w:val="24"/>
        </w:rPr>
        <w:t>。参加本项目的参与人如对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采购过程和成交结果有异议的，</w:t>
      </w:r>
      <w:bookmarkEnd w:id="49"/>
      <w:r>
        <w:rPr>
          <w:rFonts w:hint="eastAsia" w:ascii="仿宋" w:hAnsi="仿宋" w:eastAsia="仿宋"/>
          <w:color w:val="auto"/>
          <w:sz w:val="24"/>
          <w:szCs w:val="24"/>
        </w:rPr>
        <w:t>请以书面形式（有效签署的原件并加盖公章），并附有相关的证据材料，提交至集团内控部。</w:t>
      </w:r>
    </w:p>
    <w:p>
      <w:pPr>
        <w:widowControl w:val="0"/>
        <w:tabs>
          <w:tab w:val="left" w:pos="839"/>
        </w:tabs>
        <w:spacing w:after="0" w:line="460" w:lineRule="exact"/>
        <w:ind w:left="839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投诉受理部门：中教集团内控部，投诉电话： 0791-88106510 /0791-88102608</w:t>
      </w:r>
    </w:p>
    <w:p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二、参与人须知</w:t>
      </w:r>
    </w:p>
    <w:p>
      <w:pPr>
        <w:widowControl w:val="0"/>
        <w:numPr>
          <w:ilvl w:val="1"/>
          <w:numId w:val="3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所有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物品</w:t>
      </w:r>
      <w:r>
        <w:rPr>
          <w:rFonts w:hint="eastAsia" w:ascii="仿宋" w:hAnsi="仿宋" w:eastAsia="仿宋"/>
          <w:color w:val="auto"/>
          <w:sz w:val="24"/>
          <w:szCs w:val="24"/>
        </w:rPr>
        <w:t>均以人民币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含税价格）</w:t>
      </w:r>
      <w:r>
        <w:rPr>
          <w:rFonts w:hint="eastAsia" w:ascii="仿宋" w:hAnsi="仿宋" w:eastAsia="仿宋"/>
          <w:color w:val="auto"/>
          <w:sz w:val="24"/>
          <w:szCs w:val="24"/>
        </w:rPr>
        <w:t>报价；所报价格应为单类物品单价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。</w:t>
      </w:r>
    </w:p>
    <w:p>
      <w:pPr>
        <w:widowControl w:val="0"/>
        <w:numPr>
          <w:ilvl w:val="1"/>
          <w:numId w:val="3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被选物品需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按各校实际下单需求按时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配送到中教集团各个校区（广东白云学院-江高、钟落潭校区；广州市白云工商技师学院-江高校区；广州应用科技学院-增城、肇庆校区；广州松田职业学院-增城校区）。</w:t>
      </w:r>
    </w:p>
    <w:p>
      <w:pPr>
        <w:widowControl w:val="0"/>
        <w:numPr>
          <w:ilvl w:val="1"/>
          <w:numId w:val="3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报价响应文件</w:t>
      </w:r>
      <w:r>
        <w:rPr>
          <w:rFonts w:ascii="仿宋" w:hAnsi="仿宋" w:eastAsia="仿宋"/>
          <w:color w:val="auto"/>
          <w:sz w:val="24"/>
          <w:szCs w:val="24"/>
        </w:rPr>
        <w:t>必须用A4幅面纸张打印</w:t>
      </w:r>
      <w:r>
        <w:rPr>
          <w:rFonts w:hint="eastAsia" w:ascii="仿宋" w:hAnsi="仿宋" w:eastAsia="仿宋"/>
          <w:color w:val="auto"/>
          <w:sz w:val="24"/>
          <w:szCs w:val="24"/>
        </w:rPr>
        <w:t>，须由参与人填写并加盖公章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一式三份；</w:t>
      </w:r>
    </w:p>
    <w:p>
      <w:pPr>
        <w:widowControl w:val="0"/>
        <w:numPr>
          <w:ilvl w:val="1"/>
          <w:numId w:val="3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报价响应文件用不退色墨水书写或打印，因字迹潦草或表达不清所引起的后果由参与人自负；</w:t>
      </w:r>
    </w:p>
    <w:p>
      <w:pPr>
        <w:widowControl w:val="0"/>
        <w:numPr>
          <w:ilvl w:val="1"/>
          <w:numId w:val="3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报价响应文件及所有相关资料需同时进行密封处理，并在密封处加盖公章，未做密封处理及未加盖公章的视为无效报价；</w:t>
      </w:r>
    </w:p>
    <w:p>
      <w:pPr>
        <w:widowControl w:val="0"/>
        <w:numPr>
          <w:ilvl w:val="1"/>
          <w:numId w:val="3"/>
        </w:numPr>
        <w:spacing w:after="0" w:line="500" w:lineRule="exact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一个参与人只能提交一个报价响应文件。但如果参与人之间存在下列互为关联关系情形之一的，不得同时参加本项目报价：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1195" w:leftChars="350" w:hanging="425" w:firstLineChars="0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法定代表人为同一人的两个及两个以上法人；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1195" w:leftChars="350" w:hanging="425" w:firstLineChars="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母公司、直接或间接持股50％及以上的被投资公司;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1195" w:leftChars="350" w:hanging="425" w:firstLineChars="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均为同一家母公司直接或间接持股50％及以上的被投资公司。</w:t>
      </w:r>
    </w:p>
    <w:p>
      <w:pPr>
        <w:spacing w:after="0" w:line="500" w:lineRule="exact"/>
        <w:ind w:firstLine="364" w:firstLineChars="152"/>
        <w:jc w:val="left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三、质量及服务要求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1305" w:leftChars="400" w:hanging="425" w:firstLineChars="0"/>
        <w:textAlignment w:val="auto"/>
        <w:rPr>
          <w:rFonts w:hint="eastAsia"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质量不达标的、达不到学校要求的参数以及运输过程中有损坏的，需按照学校要求的时间重新补送到学校指定地点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1305" w:leftChars="400" w:hanging="425" w:firstLineChars="0"/>
        <w:textAlignment w:val="auto"/>
        <w:rPr>
          <w:rFonts w:hint="eastAsia"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要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求对所提供的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物品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免费送货上门；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1305" w:leftChars="400" w:hanging="425" w:firstLineChars="0"/>
        <w:textAlignment w:val="auto"/>
        <w:rPr>
          <w:rFonts w:hint="eastAsia"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要求对所提供的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物品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质量承诺无理由退换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及提供免费保修期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1305" w:leftChars="400" w:hanging="425" w:firstLineChars="0"/>
        <w:textAlignment w:val="auto"/>
        <w:rPr>
          <w:rFonts w:hint="eastAsia"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需提供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送货人员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及售后服务人员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的地点、地址、联系电话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四、确定成交参与人标准及原则：</w:t>
      </w:r>
    </w:p>
    <w:p>
      <w:pPr>
        <w:pStyle w:val="54"/>
        <w:numPr>
          <w:ilvl w:val="0"/>
          <w:numId w:val="6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本项目为自有资金而非财政性资金采购，采购人按企业内部规定的标准进行评定</w:t>
      </w:r>
      <w:r>
        <w:rPr>
          <w:rFonts w:ascii="仿宋" w:hAnsi="仿宋" w:eastAsia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pStyle w:val="54"/>
        <w:numPr>
          <w:ilvl w:val="0"/>
          <w:numId w:val="6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参与人所投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产</w:t>
      </w:r>
      <w:r>
        <w:rPr>
          <w:rFonts w:hint="eastAsia" w:ascii="仿宋" w:hAnsi="仿宋" w:eastAsia="仿宋"/>
          <w:color w:val="auto"/>
          <w:sz w:val="24"/>
          <w:szCs w:val="24"/>
        </w:rPr>
        <w:t>品符合需求、质量和服务等的要求,经过磋商所报价格为合理价格的参与人为成交参与人。</w:t>
      </w:r>
    </w:p>
    <w:p>
      <w:pPr>
        <w:pStyle w:val="54"/>
        <w:numPr>
          <w:ilvl w:val="0"/>
          <w:numId w:val="6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最低报价不作为成交的保证。</w:t>
      </w: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color w:val="auto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color w:val="auto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color w:val="auto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color w:val="auto"/>
          <w:sz w:val="24"/>
          <w:szCs w:val="24"/>
        </w:rPr>
      </w:pPr>
    </w:p>
    <w:p>
      <w:pPr>
        <w:pStyle w:val="54"/>
        <w:spacing w:after="0" w:line="500" w:lineRule="exact"/>
        <w:ind w:firstLine="5520" w:firstLineChars="2300"/>
        <w:jc w:val="both"/>
        <w:rPr>
          <w:rFonts w:hint="default" w:ascii="仿宋" w:hAnsi="仿宋" w:eastAsia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中教集团后勤部广东分部招标采购中心</w:t>
      </w:r>
    </w:p>
    <w:p>
      <w:pPr>
        <w:pStyle w:val="54"/>
        <w:spacing w:after="0" w:line="500" w:lineRule="exact"/>
        <w:ind w:firstLine="6480" w:firstLineChars="2700"/>
        <w:jc w:val="both"/>
        <w:rPr>
          <w:rFonts w:hint="eastAsia"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2022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29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日</w:t>
      </w:r>
    </w:p>
    <w:p>
      <w:pPr>
        <w:pStyle w:val="54"/>
        <w:spacing w:after="0" w:line="500" w:lineRule="exact"/>
        <w:ind w:left="851" w:firstLine="0" w:firstLineChars="0"/>
        <w:jc w:val="both"/>
        <w:rPr>
          <w:rFonts w:hint="default" w:ascii="仿宋" w:hAnsi="仿宋" w:eastAsia="仿宋"/>
          <w:b/>
          <w:sz w:val="30"/>
          <w:szCs w:val="30"/>
          <w:highlight w:val="none"/>
          <w:lang w:val="en-US" w:eastAsia="zh-CN"/>
        </w:rPr>
      </w:pPr>
      <w:r>
        <w:rPr>
          <w:rFonts w:ascii="仿宋" w:hAnsi="仿宋" w:eastAsia="仿宋"/>
          <w:color w:val="auto"/>
          <w:sz w:val="28"/>
          <w:szCs w:val="28"/>
        </w:rPr>
        <w:br w:type="page"/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eastAsia" w:ascii="仿宋" w:hAnsi="仿宋" w:eastAsia="仿宋"/>
          <w:b/>
          <w:color w:val="auto"/>
          <w:sz w:val="44"/>
          <w:szCs w:val="44"/>
          <w:highlight w:val="none"/>
        </w:rPr>
        <w:t>公开询价货物一览表</w:t>
      </w:r>
      <w:bookmarkEnd w:id="0"/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  <w:lang w:val="en-US" w:eastAsia="zh-CN"/>
        </w:rPr>
        <w:t>价格单独密封）</w:t>
      </w:r>
    </w:p>
    <w:tbl>
      <w:tblPr>
        <w:tblStyle w:val="2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157"/>
        <w:gridCol w:w="3633"/>
        <w:gridCol w:w="778"/>
        <w:gridCol w:w="403"/>
        <w:gridCol w:w="778"/>
        <w:gridCol w:w="1339"/>
        <w:gridCol w:w="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参考品牌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一、建筑装饰材料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PVC塑胶板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国标/480*480*8mm（蓝色）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铝花板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18C/2440*1220*4mm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2440*1220*5mm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2440*1220*12mm/灰白色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2440*1220*15mm/灰白色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2440*1220*9mm/灰白色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2440*1220*12mm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2440*1220*15mm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2440*1220*5mm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2440*1220*9mm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建筑模板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2440*1220*18mm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通用/木质/1920*920*12mm/厚度足12mm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30*40*4000mm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50*40*4000mm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60*40*4000mm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60*50*4000mm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木门框/100mm*60mm*2100mm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木门框/90mm*50mm*2100mm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白乳胶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5卡/桶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一江牌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密封胶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SS550 300ml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密封胶/结构胶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SS650 300ml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瓷砖胶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II型/20KG/包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德高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通用/5G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云石胶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大力士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除胶剂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500ML/汽车美容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简原壹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除胶剂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通用/500ml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醇酸漆稀释剂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5卡/桶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地坪漆稀释剂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5卡/桶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稀释剂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硝基漆稀释剂/3kg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油漆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环氧富锌底漆/20kg/中灰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油漆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环氧富锌面漆/20kg/中灰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乳胶漆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5卡/桶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立邦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灰色醇酸漆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5卡/桶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绿色地坪漆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5卡/桶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玻璃纸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定制/蓝色60宽*10米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磨砂玻璃纸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60cm 10米/卷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防水涂料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柔性Ⅱ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德高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防水涂料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聚安脂防水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建工911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石灰粉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国标/30~35斤/建筑用熟石灰粉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石灰粉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生石灰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斤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原子灰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3卡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国标/中粗沙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立方米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白水泥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50KG/包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50kg/包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石井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通用/快干/5kg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50KG/包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碎石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粒径6-9mm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立方米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外墙腻子粉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20KG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多邦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油漆扫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椰树、正厂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油漆扫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椰树、正厂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毛刷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油漆滚筒/10寸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天那水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青竹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天那水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青竹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警戒线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一次性，60mmx70米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包边条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国标/25*7*2mm/U橡胶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布基胶带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红色，60卷/箱，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窗帘胶圈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地毯胶布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通用/红色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铝窗半自动锁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100个/箱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铝窗拉手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7字型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铝合金合页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雪糕筒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防撞水马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高80cm  长150cm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二、清洁劳保用品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国标/工地安全帽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百洁布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思高/3A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厕所刷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木柄/塑料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尘推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110cm/不锈钢杆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威威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尘推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60cm/不锈钢杆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威威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尘推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90cm/不锈钢杆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威威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尘推头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威威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尘推头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威威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尘推头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威威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除胶王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450ml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车尚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大卷纸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2层/280m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地刷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地刷（磨地机）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白云清洁/154扣/17寸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地刷（磨地机）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白云清洁/17寸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洁霸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地刷针座（磨地机）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地刷底座/白云17*154（适用型号）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洁霸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通用/1.2m*1.8m/圧边/红色/印字：欢迎光临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通用/1.5m*1.6m/圧边/红色/印字：欢迎光临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通用/80m*120m/圧边/红色/印字：欢迎光临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地拖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棉/可拆装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美宝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地拖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铁箍/棉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地拖桶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1234号桶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地拖桶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4号桶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钢丝耙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14齿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高压绝缘手套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12KV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16cm/100米/捆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捆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海绵拖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好媳妇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海绵拖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好媳妇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护目眼镜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透明/防尘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鸡毛扫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洁厕精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万丽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酒精消毒液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通用/75%/100ml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酒精消毒液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通用/75%/2.5L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酒精消毒液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通用/75%/500ml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垃圾铲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胶柄/塑料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镰刀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通用/刃长14cm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毛巾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纯棉/60*30cm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磨地垫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白云/17寸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透明/1L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透明/500ml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喷雾器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黄色/3WBD-16L/背负式/高压电动喷雾器/锂电池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蓝艺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喷雾器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黄色/3WBD-20L/背负式/高压电动喷雾器/锂电池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蓝艺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清洁铲刀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开拓/222473型/300*120mm/长款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清洁铲刀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222474型/210×102mm/短款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开拓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润滑油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黄油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斯蒂尔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扫把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097，塑料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优美佳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清洁剂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石材清洁剂/500ml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柏油清洁剂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杀虫剂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400g/支/杀虫气雾剂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宝力杀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细齿/270MM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劳保手套/防滑涂掌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丁腈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帆布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棉纱手套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橡胶手套/加厚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南洋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一次性/乳胶手套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水鞋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36-40码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回力、金象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雨衣（连体式）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M-XL码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雨衣（分体式）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L-XL码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雨衣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成人分体式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姜太公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斗笠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斗笠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竹制/直径43cm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不锈钢防护油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超宝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白蚁药（粉剂）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800g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大功达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白蚁药（水剂）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卫士威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漂白水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网纹水管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吸水毛巾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通用/25X50cm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吸水毛巾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通用/35x70cm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洗手液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高富力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洗手液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蓝月亮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洗衣粉/1.2kg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白猫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洗衣粉/4kg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白猫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香球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5只装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香水（喷香机）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茉莉香300ml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20*20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庆卫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通用/20L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消毒液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含量有效氯5%；25kg/桶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羊毛套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T架羊毛套/带支架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塑料头/1.4米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铁头/1.4米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铁头/2米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渔网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带3米伸缩杆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杂物架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太空铝/三层/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直角镜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45*60cm/挂墙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直角镜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80*100cm/挂墙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三、五金水电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 T8直管/雷达感应/18W 6500K/1.2米/全灭款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 T8直管/雷达感应/18W 6500K/1.2米/微亮款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T5-14W/3000K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T5-14W/6500K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T5-21W/3000K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T5-21W/6500K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T5-28W/3000K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T5-28W/6500K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T8-11W/6500K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T8-15W/6500K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T8-9W/6500K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LED灯管支架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T8-120cm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LED灯管支架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T8-60cm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LED灯管支架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T8-90cm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 T60 柱形泡/12W/E27/3000K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佛山照明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 T60 柱形泡/12W/E27/6500K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佛山照明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LED节能灯/2U /11w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佛山照明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LED节能灯/2U /13w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佛山照明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LED节能灯/3U /15w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佛山照明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LED节能灯/3U /18w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佛山照明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LED节能灯/3U /24w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佛山照明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LED户外防水路灯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上海亚明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LED户外防水路灯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上海亚明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LED球泡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7W/ 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佛山照明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LED球形泡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10W/4000K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飞利浦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LED球形泡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5W/4000K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飞利浦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LED球形泡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7W/4000K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飞利浦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LED球形泡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10W/3000K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LED球形泡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LED球形泡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LED球形泡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7W/3000K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LED球形泡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LED双支灯管支架带罩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T8-120cm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LED天花灯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300*300/6500K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LED天花灯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300*600/6500K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LED天花灯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600*600/6500K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LED筒灯（星韵系列）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3寸5W/3000K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LED筒灯（星韵系列）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3寸5W/4000K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LED筒灯（星韵系列）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3寸5W/6500K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LED筒灯（星韵系列）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4寸9W/3000K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LED筒灯（星韵系列）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4寸9W/3000K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LED筒灯（星韵系列）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4寸9W/4000K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LED筒灯（星韵系列）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4寸9W/4000K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LED筒灯（星韵系列）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4寸9W/6500K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LED筒灯（星韵系列）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4寸9W/6500K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LED筒灯（星韵系列）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5寸12W/3000K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LED筒灯（星韵系列）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5寸12W/4000K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LED筒灯（星韵系列）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5寸12W/6500K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LED投光灯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国标/100W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LED投光灯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国标/50W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LED支架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T5/24W/1000mm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LED支架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T5/5w/1450mm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LED支架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T5/8W/288mm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LED柱形泡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20W/3000K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LED柱形泡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100*27（A）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100*40（A）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24*14（A）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40*19（A）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60*22（A）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PVC线槽角弯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100*27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PVC线槽角弯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100*40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PVC线槽角弯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24*14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PVC线槽角弯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40*19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PVC线槽角弯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60*22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PVC线槽明装单底盒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86*86*34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PVC线槽明装贵丽双底盒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173*86*34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PVC线槽内角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100*27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PVC线槽内角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100*27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PVC线槽内角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100*40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PVC线槽内角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24*14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PVC线槽内角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40*19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PVC线槽内角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60*22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PVC线槽外角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100*27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PVC线槽外角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100*40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PVC线槽外角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24*14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PVC线槽外角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40*19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PVC线槽外角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60*22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20mm（A）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25mm（A）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32mm（A）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40mm（A）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PVC线管杯梳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PVC线管杯梳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PVC线管单底盒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PVC线管三通接线盒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PVC线管三通接线盒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PVC线管双底盒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PVC线管直通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T5/8W/2700K/长度60cm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佛山照明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T5/8W/4000K/长度60cm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佛山照明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T5/8W/6500K/长度60cm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佛山照明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TCL滚筒洗衣机洗衣粉盒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TG-V70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扳手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国标/烤漆铸钢/加厚加重/消防栓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扳手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国标/内六方/4mm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扳手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国标/内六角/4#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扳手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国标/内六角/5#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扳手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国标/内六角/6#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扳手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国标/内六角/8#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德通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2440*1220*1.2mm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不锈钢弹子插芯门锁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意利原子YL-P109单舌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不锈钢方管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  10*10*6000*1.0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不锈钢方管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  20*20*6000*1.0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不锈钢方管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 25*25*6000*1.2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不锈钢方管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  38*25*6000*1.2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不锈钢合页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不锈钢合页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不锈钢机械螺丝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12*70mm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不锈钢开孔钻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不锈钢开孔钻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不锈钢开孔钻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不锈钢拉爆钩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不锈钢拉爆钩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不锈钢拉爆钩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不锈钢拉爆螺丝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10*100mm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不锈钢拉爆螺丝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10*120mm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不锈钢拉爆螺丝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不锈钢拉爆螺丝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不锈钢拉爆螺丝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6*60mm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不锈钢拉爆螺丝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8*100mm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不锈钢拉爆螺丝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8*80mm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不锈钢拉手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不锈钢拉手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不锈钢毛巾钩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不锈钢毛巾钩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不锈钢毛巾钩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不锈钢圆管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304宇航19mm*6000*1.2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不锈钢圆管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304宇航25mm*6000*1.2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不锈钢圆管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304宇航32mm*6000*1.2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不锈钢杂物架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2层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不锈钢自钻螺丝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5.5*25mm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不锈钢自钻螺丝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5.5*35mm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草坪机刀片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304不锈钢/加厚/35mm*147mm*1mm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沉头不锈钢自攻螺丝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3.5*30mm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冲击钻头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6*110CM   圆柄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博世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冲击钻头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圆头/16*350mm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冲击钻头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圆头/20*350mm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冲击钻头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圆头/25*350mm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冲击钻头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圆头10*160mm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冲击钻头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圆头12*160mm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冲击钻头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圆头14*160mm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冲击钻头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圆头6*160mm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冲击钻头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圆头8*160mm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抽屉导轨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400mm/16寸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抽屉导轨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抽屉锁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飞球牌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抽屉锁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抽芯钉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通用/4*16mm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除锈剂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B-1165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仕家宝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橱窗锁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打线刀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SZ-314B/网络模块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山泽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大圆头不锈钢自攻螺丝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3.5*30mm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通用/总长35cm/抽屉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导轨射灯（智皓系列）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10W/3000K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导轨射灯（智皓系列）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10W/4000K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导轨射灯（智皓系列）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导轨射灯（智皓系列）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18W/3000K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导轨射灯（智皓系列）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18W/4000K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导轨射灯（智皓系列）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地毯胶布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YTAPE红色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70W/742/卤素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飞利浦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LED一体化/T5/10w/6500k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电笔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62501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电工剪刀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93106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电工胶布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电焊条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2.5#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电焊条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直径3.2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TCL滚筒式/PX-1-35/洗衣机排水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TCL滚筒式/UMA30001.01/洗衣机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ZC-RVV 3*1.5平方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ZC-RVV 3*2.5平方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电热水器电源线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 1.5米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电热水器温控器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75℃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电热水器止回阀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电源滤波器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TCL滚筒式/DNF06-T〔FADFA〕/16A/洗衣机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吊轮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四轮不锈钢吊轮/2个装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卡诺尔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吊扇电容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2.75uf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调速器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象牙白/10A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调速器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JC3/10A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钉子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水泥钉/4cm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博川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钉子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水泥钉/6cm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博川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顶扇大螺母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顶扇电机后盖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顶扇电容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顶扇电源线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顶扇电源线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顶扇方介子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顶扇横轴锅杆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胶齿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顶扇胶垫片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顶扇胶介子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顶扇球轴承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顶扇铁齿轮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顶扇肖钉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顶扇转子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顶扇转子固定座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顶扇转子胶垫片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顶扇转子胶套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顶扇转子胶轴套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镀彩平头螺丝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镀彩平头螺丝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3.5*16mm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国标/φ15/镀锌钢管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镀锌角铁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国标30*30*6000mm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镀锌角铁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国标40*40*6000mm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镀锌角铁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国标50*50*6000mm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断路器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NXB-63/3P * 32A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断路器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NXBLE-32/2P * 32A/30mA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断路器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NXBLE-63/2P * 40A/30mA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断路器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NXBLE-63/2P * 63A/30mA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断路器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NXBLE-63/3P * 63A/30mA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多股铜芯双色线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BVR1.5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多股铜芯双色线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BVR10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多股铜芯双色线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BVR2.5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多股铜芯双色线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BVR4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多股铜芯双色线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BVR6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多股铜芯线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BVR1.5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多股铜芯线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BVR10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多股铜芯线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BVR2.5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多股铜芯线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BVR4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多股铜芯线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BVR6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二三插座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象牙白10A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方钢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国标/Q235/20×20㎜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公斤（千克）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镀锌/40*40mm/厚3mm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通用/不锈钢/20mm*20mm*1.2mm厚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防盗锁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3003#/U型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金点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防锈油喷剂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WD40/350ml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风机叶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2P挂机/空调内风机叶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风扇电机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吸顶风扇FD40-11A 电机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感应灯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LED/智能声光控/7W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驰跃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干式变压器冷却风机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GFD1430-110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钢丝钳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70303A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夹板哈夫节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铁110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钢丝球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大号，不掉渣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工具包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18寸/布底加厚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德力西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通用/2卡夹3钩/铝合金/拖把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通用/2卡夹3挂钩/不锈钢/拖把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通用/3卡夹4挂钩/不锈钢/拖把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通用/4卡夹5挂钩/不锈钢/拖把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通用/5卡夹6挂钩/不锈钢/拖把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梅花铜锁/35mm/通开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70812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70814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70816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70819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通用/12寸/300mm(加厚)/三节轨道/抽屉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通用/12寸/300mm/抽屉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通用/16寸/400mm(加厚)/三节轨道/抽屉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通用/16寸/400mm/白色/两节滚轮滑轨/抽屉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通用/16寸/400mm/抽屉/抽屉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豪华暗装开关箱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12-14位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豪华暗装开关箱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16-18位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豪华暗装开关箱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20-22位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豪华暗装开关箱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豪华暗装开关箱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豪华明装开关箱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12-14位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豪华明装开关箱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16-18位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豪华明装开关箱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20-22位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豪华明装开关箱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豪华明装开关箱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合金麻花钻头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合金麻花钻头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合金麻花钻头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合金麻花钻头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合金麻花钻头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合金麻花钻头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合金麻花钻头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活动扳手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47251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通用/不锈钢/53cm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铜芯11脚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铜芯8脚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尖嘴钳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尖嘴钳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70101A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减压器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二氧化碳气体减压器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光辉（BRIL）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CJX2-1810  220V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6mm 500个/盒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500个/盒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一德花园、金钱豹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井盖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国标/25公分*70公分/铸铁水道盖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井盖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国标/500*500加厚/球墨铸铁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井盖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国标/圆形70公分/铸铁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井盖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国标/圆形80公分/铸铁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井盖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球墨铸铁/300*300mm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井盖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球墨铸铁/400*600mm/加厚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井盖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球墨铸铁/500*500mm/加厚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井盖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市政污水井盖/圆形重型/700mm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30M/软尺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德力西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91314A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开关插座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象牙白/10A/一开五孔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开关电源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DONE/DLC-50W1A15-MP/LED灯电源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开关电源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国标/24V/500W/21A/防水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开关面板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象牙白/10A/二开双控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开关面板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象牙白/10A/三位开关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开关面板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象牙白/10A/四位开关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开关面板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象牙白/10A/一开双控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开关面板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象牙白/10A/一位开关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开关面板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象牙白10A/二位开关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开关面板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10A/二位开关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开关面板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10A/三位开关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开关面板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10A/四位开关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开关面板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10A/五位开关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开关面板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10A/五位开关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开关面板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10A/一位开关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开孔器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32mm/金属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博世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开孔器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通用/φ50/杆长320MM/空调洞/方柄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空调电容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3UF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空调电容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4UF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空调电容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5UF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空调电容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6UF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空调风机电容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2.5uf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空调风机电容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3.5UF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空调感温探头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空调感温探头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空调感温探头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空调感温探头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空调管温探头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空调管温探头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空调管温探头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空调管温探头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空调机雪种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R22  13.6KG/瓶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空调机遥控器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中央机型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空调机遥控器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万能型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空调机扎带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空调压缩机电容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30uf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松下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空调压缩机电容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35uf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松下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空调压缩机电容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50uf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松下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空调压缩机电容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60UF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松下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2P*32A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2P*63A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3P*32A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3P*63A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4P*32A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4P*63A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拉手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135MM(孔距)/执手拉手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力泰密封胶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DL 0262 50g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六角组套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漏电断路器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BYEM1LE-100/4300B  80A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漏电断路器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BYEM1LE-250/4300B  160A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漏电断路器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BYEM1LE-250/4300B  200A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LE-1P*32A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LE-2P*16A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LE-2P*32A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LE-2P*63A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LE-3P*16A+N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LE-3P*16A+N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LE-3P*32A+N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LE-3P*32A+N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LE-3P*63A+N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LE-4P*16A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LE-4P*32A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漏电开关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LE-4P*63A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国标/6*40/螺丝带母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国标/M4x14/500颗/自攻螺丝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通用/4分6角/燕尾丝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通用/5*300mm/高强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国标/十字螺丝刀 5*300mm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62302 3*75/十字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铝合金U型槽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国标/10*6*5mm/3米/磨砂亮银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铝合金毛巾钩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4位加厚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铝合金毛巾钩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6位加厚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铝合金人字梯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11级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时代Ⅱ型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铝合金人字梯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13级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时代Ⅱ型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铝合金人字梯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时代Ⅱ型15级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时代Ⅱ型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铝合金人字梯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5级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时代Ⅱ型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铝合金人字梯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7级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时代Ⅱ型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铝合金人字梯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9级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时代Ⅱ型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马路扫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环卫扫把/加厚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麦格喷头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通用/4分喷头/360度旋转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国标/不锈钢50*38*20mm/不通开型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国标/不锈钢50*38*20mm/通开型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通用/160MM(孔距)/执手拉手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卫生间门锁/孔距110mm/锁舌40mm/无钥匙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密封胶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耐候密封胶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密封圈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TCL滚筒式/3102610001/洗衣机门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木柄鸭嘴锤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92403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木柄羊角锤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92322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木工开孔钻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木工开孔钻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木工开孔钻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木工开孔钻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排气扇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窗式10寸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排气扇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窗式12寸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排气扇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窗式6寸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排气扇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窗式8寸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排气扇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百叶窗式/APB30A2-1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排气扇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天花管道式/BPT12-13C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正野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喷泉灯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LED/6W/黄光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喷泉灯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LED/9W/黄光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国标/DN15/锌合金/可控/旋转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膨胀钩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通用/M10正常开口-打孔14mm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国标/6寸/十字批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国标/6寸/一字批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气枪钉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F30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气枪钉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FST18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气枪钉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ST45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气枪钉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ST64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国标/18寸/管钳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国标/24寸/管钳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国标/36寸/管钳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国标/6寸/剥线钳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通用浅灰色/压线钳0.25-6MM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切割片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干片/100/云石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切割片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湿片/100/云石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三扁插座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象牙白10A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三扁插座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象牙白16A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三三插座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国标/豆胆射灯/双头2*7W/4000K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十字螺丝刀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十字螺丝刀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62313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树脂复合井盖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400*400*30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毅驰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树脂复合排水盖板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300*500*30  绿色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毅驰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六类8P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康普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五类8P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康普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水位传感器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TCL滚筒式/250V/AC KS-2 1-6 2A/洗衣机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水位探头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3根/包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丝锥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通用/M12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碎布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公斤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国标/铜芯/通匙/消防门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I305/电子门锁芯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新开普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台虎钳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国标/4寸/C:290×105×120mm/轻型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台虎钳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国标/6寸/B:410×190×230mm/重型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天花管道排气扇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窗式10寸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天花管道排气扇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窗式12寸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天花管道排气扇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窗式8寸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公斤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公斤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公斤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14#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16#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8#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铜芯电线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BVV1.5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铜芯电线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BVV10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铜芯电线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BVV2.5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铜芯电线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BVV4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铜芯电线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BVV6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铜芯双色电线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BVV1.5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铜芯双色电线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BVV10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铜芯双色电线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BVV2.5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铜芯双色电线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BVV4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铜芯双色电线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BVV6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筒灯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悦雅系列/LED26W 4000K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万向轮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304不锈钢/2寸/消音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万向轮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304不锈钢/2寸带刹车/消音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万向轮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304不锈钢/4寸/消音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万向轮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304不锈钢/4寸带刹车/消音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万向轮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定制/6寸/带刹车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万用表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数显/VC830L标配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网络测线器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网络插座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 8P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网络插座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双口 8P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网络面板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双口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绿锋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6类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超五类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康普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红外线感应灯12W 6000K  直径275mm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三雄极光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吸顶灯模块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LED灯贴带声光控 12W白光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FD40-20A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FD-6-400mm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吸顶扇电容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1.5uf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洗衣机皮带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TCL滚筒式/4EPJ/1258/洗衣机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洗衣机主板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TCL滚筒式/3104010078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下水道盖板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铸铁/250*500*20mm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通用/长1m/面盆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下水器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不锈钢/洗手盆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橡皮电缆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ZC-RVV3*2.5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明兴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橡皮电缆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2*2.5+1*1.5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橡皮电缆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3*1.5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橡皮电缆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4*2.5+1*1.5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橡皮电缆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4*4+1*2.5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橡皮电缆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4*6+1*2.5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小便池感应器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电磁阀 圆插头30MM孔距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箭牌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小便斗感应变压器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Z-QC输出6V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箭牌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芯片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国标/Mf161218C/门锁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通用/扁尖洋镐/带木柄/50*90cm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一字螺丝刀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一字螺丝刀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62213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移门锁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WT-970型（长芯）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移门锁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WT-9980型（短芯）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油漆刷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10寸/250mm/滚筒刷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椰树牌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油漆刷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4寸/100mm/滚筒刷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椰树牌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油漆刷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6寸/150mm/滚筒刷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椰树牌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油漆刷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8寸/200mm/滚筒刷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椰树牌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国标/20升/汽油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通用/铁/100L/方形加厚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原子锁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HF-807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正点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原子锁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HF-808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正点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原子锁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T-803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正点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圆钢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国标/Q235/φ25㎜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公斤（千克）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国标/304不锈钢/直径38mm/厚1.2mm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国标/不锈钢/20*6000*1mm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远东吸顶扇叶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云石胶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大力士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杂物架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不锈钢/3层/加厚/62*33cm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杂物架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铝合金/2层/加厚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执手锁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808SH(55-75)mm/柱式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定制/卫生间/304不锈钢加厚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轴承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进口NSK  6202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轴承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进口NSK  6203 胶封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轴承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进口NSK  6204 胶封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轴承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进口NSK/6203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轴承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进口NSK/6204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轴承工具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吸顶扇配件/400mm/材质铜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轴承工具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吸顶扇配件/400mm/球形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自动排气阀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DN15 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埃美柯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14*160/圆柄、四刃刀头/冲击钻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博世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16*210/圆柄、四刃刀头/冲击钻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博世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22*360/圆柄、四刃刀头/冲击钻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博世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3.2mm/麻花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4.2mm/麻花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5.2mm/麻花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通用/φ10/麻花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通用/φ3.2/麻花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佐川吉手锯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239K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180度双边侧喷头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110mm*1.6mpa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90mm*1.6mpa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PPR给水管水制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PPR给水管水制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PPR给水管水制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PPR给水管水制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PPR给水管水制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PPR给水管水制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PPR给水管水制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PPR给水内牙直通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110mm*4寸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PPR给水内牙直通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20mm*4分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PPR给水内牙直通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25mm*6分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PPR给水内牙直通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32mm*1寸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PPR给水内牙直通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50mm*1.5寸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PPR给水内牙直通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63mm*2寸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PPR给水内牙直通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90mm*3寸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110*90mm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25*20mm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50*32mm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63*50mm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90*63mm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PPR给水铜内牙弯头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20mm*4分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PPR给水铜内牙弯头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25mm*6分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PPR给水铜内牙弯头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32mm*1寸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PPR给水外牙直通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110mm*4寸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PPR给水外牙直通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20mm*4分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PPR给水外牙直通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25mm*6分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PPR给水外牙直通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32mm*1寸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PPR给水外牙直通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50mm*1.5寸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PPR给水外牙直通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63mm*2寸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PPR给水外牙直通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90mm*3寸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110*90mm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25*20mm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50*32mm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63*50mm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90*63mm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110*90mm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25*20mm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50*32mm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63*50mm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90*63mm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PPR活接三通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PPR活接弯头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PPR活接直通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110mm*1.6mpa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20mm*1.6mpa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25mm*1.6mpa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32mm*1.6mpa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50mm*1.6mpa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63mm*1.6mpa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90mm*1.6mpa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PVC给水管胶水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PVC给水管帽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PVC给水内牙直通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110mm*4寸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PVC给水内牙直通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90mm*3寸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PVC给水球阀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PVC给水球阀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PVC给水球阀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PVC给水球阀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PVC给水球阀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PVC给水球阀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PVC给水球阀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110*90mm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25*20mm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50*32mm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63*50mm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90*63mm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PVC给水铜内牙弯头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20mm*4分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PVC给水铜内牙弯头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25mm*6分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PVC给水铜内牙弯头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32mm*1寸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PVC给水铜内牙直通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20mm*4分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PVC给水铜内牙直通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25mm*6分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PVC给水铜内牙直通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32mm*1寸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PVC给水铜内牙直通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50mm*1.5寸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PVC给水铜内牙直通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63mm*2寸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PVC给水外牙直通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110mm*4寸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PVC给水外牙直通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20mm*4分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PVC给水外牙直通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25mm*6分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PVC给水外牙直通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32mm*1寸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PVC给水外牙直通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50mm*1.5寸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PVC给水外牙直通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63mm*2寸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PVC给水外牙直通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90mm*3寸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110*90mm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25*20mm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50*32mm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63*50mm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90*63mm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110*90mm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25*20mm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50*32mm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63*50mm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90*63mm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PVC给水直通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PVC排水存水弯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PVC排水存水弯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PVC排水存水弯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PVC排水存水弯带检查口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PVC排水存水弯带检查口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PVC排水存水弯带检查口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110mm（A）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160mm（A）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50mm（A）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75mm(A)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PVC排水管补芯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110mm*75mm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PVC排水管补芯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160mm*110mm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PVC排水管补芯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110mm*75mm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160mm*110mm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PVC排水管伸缩节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PVC排水管伸缩节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110mm*45度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160mm*45度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50mm*45度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PVC排水管弯头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75mm*45度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PVC排水管直通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PVC排水管直通带检查口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TCL滚筒洗衣机门密封圈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3102610001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TCL滚筒洗衣机水封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25*50.7*10/12*42C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半雾化喷头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可调子弹头/DN15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不锈钢波纹软管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400mm*4分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不锈钢波纹软管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600mm*4分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不锈钢波纹软管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800mm*4分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不锈钢花洒软管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1.5m*4分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不锈钢活接三通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 外內外20mm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不锈钢角阀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不锈钢榄牙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不锈钢榄牙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600mm*4分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800mm*4分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草地铜喷头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冲水箱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CH-87019/6L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冲水箱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D80805Q/6升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东鹏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冲水箱进水阀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蹲便器冲水阀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DN2025/延时冲洗阀/1寸/四通式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蹲便器冲水阀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DN2025/延时冲洗阀/6分/四通式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93杆 阀芯胶垫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法兰水表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DN100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埃美柯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法兰水表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埃美柯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法兰水表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DN80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埃美柯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法兰水制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DN100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法兰水制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DN80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法兰止回阀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DN100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法兰止回阀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法兰止回阀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DN80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感应水龙头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K502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花洒头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4分/型号：81035A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花洒头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81031/防腐电镀/三挡调节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2061/国标4分/冷暖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86017/国标4分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CH-86017/圆轮三角阀/止水开关阀门/4分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CH-86023/铜角阀/4分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CH-86030/内外丝直通阀/4分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开水器水龙头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15-18KW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图强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开水器指示灯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18KW/380V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图强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绿化取水阀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6分单阀体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汉轩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绿化取水阀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6分 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绿化取水阀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6分 铜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热水器混水阀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经济A款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不锈钢网管/加厚PVC内芯/全铜接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6分/PVC软水管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联塑、金钱豹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生料带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20M/卷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DN20/丝口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埃美柯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水龙头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CH-82035/冷暖面盆龙头/4分/单把双孔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水龙头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CH-82056/冷暖脸盆龙头/4分/单把双孔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水龙头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CH-84004/单冷鹅颈水龙头/4分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水龙头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CH-84010/单冷鹅颈水龙头/4分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水龙头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CH-84012/单冷鹅颈水龙头/4分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水龙头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CH-84026/单冷面盆龙头/4分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水龙头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CH-84027/单冷面盆龙头/4分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水龙头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CH-84028/延时面盆龙头/4分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水龙头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CH-86002/单冷网嘴龙头/4分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水龙头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CH-86010/单冷洗衣机龙头 /4分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水龙头铜阀芯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二级铜阀芯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丝口水表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埃美柯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丝口水表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埃美柯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丝口水表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埃美柯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丝口水表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埃美柯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铜浮球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加厚 DN20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埃美柯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铜水制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铜水制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铜水制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铜水制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铜止回阀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铜止回阀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铜止回阀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铜止回阀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图强热水器圆浮球阀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18KW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洗手盘排水管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 4.5CM內罗口 90CM长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下水器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不锈钢/口径32mm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下水软管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下水连接软管/口径32mm/长度150cm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下水软管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下水连接软管/口径32mm/长度80cm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消防水龙头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65#2.5寸外牙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小便冲水阀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小便感应冲水阀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茗丽明装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锌合金（可控）旋转喷头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钥匙水龙头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液压铜浮球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DN100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液压铜浮球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液压铜浮球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DN80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饮水机滤芯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3个/套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威世顿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专业延时冲水阀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电车电池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72V/20A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电车充电器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60V/20A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电车充电器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72V/20A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仿宋" w:hAnsi="仿宋" w:eastAsia="仿宋"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注：</w:t>
      </w:r>
    </w:p>
    <w:p>
      <w:pPr>
        <w:numPr>
          <w:ilvl w:val="0"/>
          <w:numId w:val="0"/>
        </w:numPr>
        <w:spacing w:after="0" w:line="440" w:lineRule="exact"/>
        <w:ind w:leftChars="0"/>
        <w:rPr>
          <w:rFonts w:hint="eastAsia" w:ascii="仿宋" w:hAnsi="仿宋" w:eastAsia="仿宋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bCs/>
          <w:color w:val="auto"/>
          <w:sz w:val="24"/>
          <w:szCs w:val="24"/>
        </w:rPr>
        <w:t>参与人所投商品报价应包含税费、运输费、搬运费等一切费用，供方需开具足额普通发票。</w:t>
      </w:r>
    </w:p>
    <w:p>
      <w:pPr>
        <w:numPr>
          <w:ilvl w:val="0"/>
          <w:numId w:val="0"/>
        </w:numPr>
        <w:spacing w:after="0" w:line="440" w:lineRule="exact"/>
        <w:ind w:leftChars="0"/>
        <w:rPr>
          <w:rFonts w:hint="eastAsia" w:ascii="仿宋" w:hAnsi="仿宋" w:eastAsia="仿宋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bCs/>
          <w:color w:val="auto"/>
          <w:sz w:val="24"/>
          <w:szCs w:val="24"/>
        </w:rPr>
        <w:t>供方须对所供的产品质量问题承诺无理由退换。</w:t>
      </w:r>
    </w:p>
    <w:p>
      <w:pPr>
        <w:numPr>
          <w:ilvl w:val="0"/>
          <w:numId w:val="0"/>
        </w:numPr>
        <w:spacing w:after="0" w:line="440" w:lineRule="exact"/>
        <w:ind w:leftChars="0"/>
        <w:rPr>
          <w:rFonts w:hint="eastAsia" w:ascii="仿宋" w:hAnsi="仿宋" w:eastAsia="仿宋"/>
          <w:b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采购需求清单为框架清单，</w:t>
      </w:r>
      <w:r>
        <w:rPr>
          <w:rFonts w:hint="eastAsia" w:ascii="仿宋" w:hAnsi="仿宋" w:eastAsia="仿宋"/>
          <w:bCs/>
          <w:color w:val="auto"/>
          <w:sz w:val="24"/>
          <w:szCs w:val="24"/>
        </w:rPr>
        <w:t>具体配送数量以各校实际订单数量为准。</w:t>
      </w:r>
      <w:r>
        <w:rPr>
          <w:rFonts w:hint="eastAsia" w:ascii="仿宋" w:hAnsi="仿宋" w:eastAsia="仿宋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据实结算</w:t>
      </w:r>
      <w:r>
        <w:rPr>
          <w:rFonts w:hint="eastAsia" w:ascii="仿宋" w:hAnsi="仿宋" w:eastAsia="仿宋"/>
          <w:bCs/>
          <w:color w:val="auto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after="0" w:line="440" w:lineRule="exact"/>
        <w:ind w:leftChars="0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/>
          <w:b/>
          <w:bCs/>
          <w:sz w:val="24"/>
          <w:szCs w:val="24"/>
        </w:rPr>
        <w:t>从签订合约之日起一年内按照此价格执行。</w:t>
      </w:r>
    </w:p>
    <w:p>
      <w:pPr>
        <w:numPr>
          <w:ilvl w:val="0"/>
          <w:numId w:val="0"/>
        </w:numPr>
        <w:spacing w:after="0" w:line="440" w:lineRule="exact"/>
        <w:ind w:leftChars="0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5.价格单独密封随响应文件一同邮寄。</w:t>
      </w:r>
    </w:p>
    <w:p>
      <w:pPr>
        <w:numPr>
          <w:ilvl w:val="0"/>
          <w:numId w:val="0"/>
        </w:numPr>
        <w:spacing w:after="0" w:line="440" w:lineRule="exact"/>
        <w:ind w:leftChars="0"/>
        <w:rPr>
          <w:rFonts w:hint="eastAsia" w:ascii="仿宋" w:hAnsi="仿宋" w:eastAsia="仿宋"/>
          <w:bCs/>
          <w:sz w:val="24"/>
          <w:szCs w:val="24"/>
        </w:rPr>
      </w:pPr>
    </w:p>
    <w:p>
      <w:pPr>
        <w:numPr>
          <w:ilvl w:val="0"/>
          <w:numId w:val="0"/>
        </w:numPr>
        <w:spacing w:after="0" w:line="440" w:lineRule="exact"/>
        <w:ind w:leftChars="0"/>
        <w:rPr>
          <w:rFonts w:hint="eastAsia" w:ascii="仿宋" w:hAnsi="仿宋" w:eastAsia="仿宋"/>
          <w:bCs/>
          <w:sz w:val="24"/>
          <w:szCs w:val="24"/>
        </w:rPr>
      </w:pPr>
    </w:p>
    <w:p>
      <w:pPr>
        <w:numPr>
          <w:ilvl w:val="0"/>
          <w:numId w:val="0"/>
        </w:numPr>
        <w:spacing w:after="0" w:line="440" w:lineRule="exact"/>
        <w:ind w:leftChars="0"/>
        <w:rPr>
          <w:rFonts w:hint="eastAsia" w:ascii="仿宋" w:hAnsi="仿宋" w:eastAsia="仿宋"/>
          <w:bCs/>
          <w:sz w:val="24"/>
          <w:szCs w:val="24"/>
        </w:rPr>
      </w:pPr>
    </w:p>
    <w:p>
      <w:pPr>
        <w:spacing w:after="0" w:line="440" w:lineRule="exact"/>
        <w:ind w:firstLine="5542" w:firstLineChars="2300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中教集团后勤部广东分部招标采购中心</w:t>
      </w:r>
    </w:p>
    <w:p>
      <w:pPr>
        <w:spacing w:after="0" w:line="440" w:lineRule="exac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                                                 2022年11月29日</w:t>
      </w:r>
    </w:p>
    <w:p>
      <w:pPr>
        <w:numPr>
          <w:ilvl w:val="0"/>
          <w:numId w:val="0"/>
        </w:numPr>
        <w:spacing w:after="0" w:line="440" w:lineRule="exact"/>
        <w:ind w:leftChars="0"/>
        <w:rPr>
          <w:rFonts w:hint="eastAsia" w:ascii="仿宋" w:hAnsi="仿宋" w:eastAsia="仿宋"/>
          <w:bCs/>
          <w:sz w:val="24"/>
          <w:szCs w:val="24"/>
          <w:lang w:eastAsia="zh-CN"/>
        </w:rPr>
      </w:pPr>
    </w:p>
    <w:p>
      <w:pPr>
        <w:numPr>
          <w:ilvl w:val="0"/>
          <w:numId w:val="7"/>
        </w:numPr>
        <w:spacing w:after="0" w:line="440" w:lineRule="exact"/>
        <w:rPr>
          <w:rFonts w:ascii="仿宋" w:hAnsi="仿宋" w:eastAsia="仿宋"/>
          <w:b/>
          <w:color w:val="auto"/>
          <w:sz w:val="36"/>
          <w:szCs w:val="36"/>
        </w:rPr>
        <w:sectPr>
          <w:footerReference r:id="rId7" w:type="first"/>
          <w:headerReference r:id="rId5" w:type="default"/>
          <w:footerReference r:id="rId6" w:type="default"/>
          <w:pgSz w:w="11906" w:h="16838"/>
          <w:pgMar w:top="1440" w:right="1133" w:bottom="1440" w:left="993" w:header="851" w:footer="22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titlePg/>
          <w:docGrid w:type="lines" w:linePitch="312" w:charSpace="0"/>
        </w:sectPr>
      </w:pPr>
      <w:r>
        <w:rPr>
          <w:rFonts w:ascii="仿宋" w:hAnsi="仿宋" w:eastAsia="仿宋"/>
          <w:b/>
          <w:color w:val="auto"/>
          <w:sz w:val="36"/>
          <w:szCs w:val="36"/>
        </w:rPr>
        <w:br w:type="page"/>
      </w:r>
    </w:p>
    <w:p>
      <w:pPr>
        <w:spacing w:line="1000" w:lineRule="exact"/>
        <w:jc w:val="both"/>
        <w:rPr>
          <w:rFonts w:ascii="仿宋" w:hAnsi="仿宋" w:eastAsia="仿宋"/>
          <w:b/>
          <w:color w:val="auto"/>
          <w:sz w:val="72"/>
          <w:szCs w:val="72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2026920</wp:posOffset>
            </wp:positionH>
            <wp:positionV relativeFrom="page">
              <wp:posOffset>808990</wp:posOffset>
            </wp:positionV>
            <wp:extent cx="3252470" cy="70485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广东白云学院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广州应用科技学院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广州松田职业学院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广州市白云工商技师学院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4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关于五金水电建筑装饰材料采购项目</w:t>
      </w:r>
    </w:p>
    <w:p>
      <w:pPr>
        <w:spacing w:line="580" w:lineRule="exact"/>
        <w:jc w:val="both"/>
        <w:rPr>
          <w:rFonts w:hint="eastAsia" w:ascii="仿宋" w:hAnsi="仿宋" w:eastAsia="仿宋"/>
          <w:b/>
          <w:sz w:val="44"/>
          <w:szCs w:val="24"/>
          <w:highlight w:val="none"/>
          <w:lang w:val="en-US" w:eastAsia="zh-CN"/>
        </w:rPr>
      </w:pPr>
    </w:p>
    <w:p>
      <w:pPr>
        <w:spacing w:line="580" w:lineRule="exact"/>
        <w:jc w:val="center"/>
        <w:rPr>
          <w:rFonts w:ascii="仿宋" w:hAnsi="仿宋" w:eastAsia="仿宋"/>
          <w:b/>
          <w:color w:val="auto"/>
          <w:sz w:val="52"/>
          <w:szCs w:val="52"/>
        </w:rPr>
      </w:pPr>
      <w:r>
        <w:rPr>
          <w:rFonts w:hint="eastAsia" w:ascii="仿宋" w:hAnsi="仿宋" w:eastAsia="仿宋"/>
          <w:b/>
          <w:color w:val="auto"/>
          <w:sz w:val="52"/>
          <w:szCs w:val="52"/>
        </w:rPr>
        <w:t>报</w:t>
      </w:r>
    </w:p>
    <w:p>
      <w:pPr>
        <w:spacing w:line="580" w:lineRule="exact"/>
        <w:jc w:val="center"/>
        <w:rPr>
          <w:rFonts w:ascii="仿宋" w:hAnsi="仿宋" w:eastAsia="仿宋"/>
          <w:b/>
          <w:color w:val="auto"/>
          <w:sz w:val="52"/>
          <w:szCs w:val="52"/>
        </w:rPr>
      </w:pPr>
      <w:r>
        <w:rPr>
          <w:rFonts w:hint="eastAsia" w:ascii="仿宋" w:hAnsi="仿宋" w:eastAsia="仿宋"/>
          <w:b/>
          <w:color w:val="auto"/>
          <w:sz w:val="52"/>
          <w:szCs w:val="52"/>
        </w:rPr>
        <w:t>价</w:t>
      </w:r>
    </w:p>
    <w:p>
      <w:pPr>
        <w:spacing w:line="580" w:lineRule="exact"/>
        <w:jc w:val="center"/>
        <w:rPr>
          <w:rFonts w:ascii="仿宋" w:hAnsi="仿宋" w:eastAsia="仿宋"/>
          <w:b/>
          <w:color w:val="auto"/>
          <w:sz w:val="52"/>
          <w:szCs w:val="52"/>
        </w:rPr>
      </w:pPr>
      <w:r>
        <w:rPr>
          <w:rFonts w:hint="eastAsia" w:ascii="仿宋" w:hAnsi="仿宋" w:eastAsia="仿宋"/>
          <w:b/>
          <w:color w:val="auto"/>
          <w:sz w:val="52"/>
          <w:szCs w:val="52"/>
        </w:rPr>
        <w:t>响</w:t>
      </w:r>
    </w:p>
    <w:p>
      <w:pPr>
        <w:spacing w:line="580" w:lineRule="exact"/>
        <w:jc w:val="center"/>
        <w:rPr>
          <w:rFonts w:ascii="仿宋" w:hAnsi="仿宋" w:eastAsia="仿宋"/>
          <w:b/>
          <w:color w:val="auto"/>
          <w:sz w:val="52"/>
          <w:szCs w:val="52"/>
        </w:rPr>
      </w:pPr>
      <w:r>
        <w:rPr>
          <w:rFonts w:hint="eastAsia" w:ascii="仿宋" w:hAnsi="仿宋" w:eastAsia="仿宋"/>
          <w:b/>
          <w:color w:val="auto"/>
          <w:sz w:val="52"/>
          <w:szCs w:val="52"/>
        </w:rPr>
        <w:t>应</w:t>
      </w:r>
    </w:p>
    <w:p>
      <w:pPr>
        <w:spacing w:line="580" w:lineRule="exact"/>
        <w:jc w:val="center"/>
        <w:rPr>
          <w:rFonts w:ascii="仿宋" w:hAnsi="仿宋" w:eastAsia="仿宋"/>
          <w:b/>
          <w:color w:val="auto"/>
          <w:sz w:val="52"/>
          <w:szCs w:val="52"/>
        </w:rPr>
      </w:pPr>
      <w:r>
        <w:rPr>
          <w:rFonts w:hint="eastAsia" w:ascii="仿宋" w:hAnsi="仿宋" w:eastAsia="仿宋"/>
          <w:b/>
          <w:color w:val="auto"/>
          <w:sz w:val="52"/>
          <w:szCs w:val="52"/>
        </w:rPr>
        <w:t>文</w:t>
      </w:r>
    </w:p>
    <w:p>
      <w:pPr>
        <w:spacing w:line="580" w:lineRule="exact"/>
        <w:jc w:val="center"/>
        <w:rPr>
          <w:rFonts w:ascii="仿宋" w:hAnsi="仿宋" w:eastAsia="仿宋"/>
          <w:b/>
          <w:color w:val="auto"/>
          <w:sz w:val="52"/>
          <w:szCs w:val="52"/>
        </w:rPr>
      </w:pPr>
      <w:r>
        <w:rPr>
          <w:rFonts w:hint="eastAsia" w:ascii="仿宋" w:hAnsi="仿宋" w:eastAsia="仿宋"/>
          <w:b/>
          <w:color w:val="auto"/>
          <w:sz w:val="52"/>
          <w:szCs w:val="52"/>
        </w:rPr>
        <w:t>件</w:t>
      </w:r>
    </w:p>
    <w:p>
      <w:pPr>
        <w:spacing w:line="580" w:lineRule="exact"/>
        <w:jc w:val="center"/>
        <w:rPr>
          <w:rFonts w:ascii="仿宋" w:hAnsi="仿宋" w:eastAsia="仿宋"/>
          <w:b/>
          <w:color w:val="auto"/>
          <w:sz w:val="72"/>
          <w:szCs w:val="72"/>
        </w:rPr>
      </w:pPr>
    </w:p>
    <w:p>
      <w:pPr>
        <w:spacing w:line="500" w:lineRule="exact"/>
        <w:ind w:firstLine="2331" w:firstLineChars="645"/>
        <w:rPr>
          <w:rFonts w:ascii="仿宋" w:hAnsi="仿宋" w:eastAsia="仿宋"/>
          <w:b/>
          <w:color w:val="auto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36"/>
          <w:szCs w:val="36"/>
        </w:rPr>
        <w:t>参与人名称（公司全称）：</w:t>
      </w:r>
      <w:r>
        <w:rPr>
          <w:rFonts w:ascii="仿宋" w:hAnsi="仿宋" w:eastAsia="仿宋"/>
          <w:b/>
          <w:color w:val="auto"/>
          <w:sz w:val="36"/>
          <w:szCs w:val="36"/>
        </w:rPr>
        <w:t>XXXX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color w:val="auto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36"/>
          <w:szCs w:val="36"/>
        </w:rPr>
        <w:t>参与人授权代表：X</w:t>
      </w:r>
      <w:r>
        <w:rPr>
          <w:rFonts w:ascii="仿宋" w:hAnsi="仿宋" w:eastAsia="仿宋"/>
          <w:b/>
          <w:color w:val="auto"/>
          <w:sz w:val="36"/>
          <w:szCs w:val="36"/>
        </w:rPr>
        <w:t>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color w:val="auto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36"/>
          <w:szCs w:val="36"/>
        </w:rPr>
        <w:t>参与人手机号码：XXXX</w:t>
      </w:r>
    </w:p>
    <w:p>
      <w:pPr>
        <w:jc w:val="center"/>
        <w:rPr>
          <w:rFonts w:ascii="仿宋" w:hAnsi="仿宋" w:eastAsia="仿宋"/>
          <w:b/>
          <w:color w:val="auto"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color w:val="auto"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color w:val="auto"/>
          <w:sz w:val="30"/>
          <w:szCs w:val="30"/>
        </w:rPr>
        <w:sectPr>
          <w:headerReference r:id="rId9" w:type="first"/>
          <w:headerReference r:id="rId8" w:type="default"/>
          <w:type w:val="continuous"/>
          <w:pgSz w:w="11906" w:h="16838"/>
          <w:pgMar w:top="1440" w:right="1416" w:bottom="1440" w:left="1134" w:header="851" w:footer="22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b/>
          <w:bCs/>
          <w:color w:val="auto"/>
          <w:sz w:val="30"/>
          <w:szCs w:val="30"/>
        </w:rPr>
        <w:t>此封面应作为报价响应文件封面</w:t>
      </w:r>
    </w:p>
    <w:p>
      <w:pPr>
        <w:jc w:val="both"/>
        <w:outlineLvl w:val="1"/>
        <w:rPr>
          <w:rFonts w:hint="eastAsia" w:ascii="仿宋" w:hAnsi="仿宋" w:eastAsia="仿宋"/>
          <w:b/>
          <w:bCs/>
          <w:color w:val="auto"/>
          <w:sz w:val="24"/>
          <w:szCs w:val="24"/>
        </w:rPr>
      </w:pPr>
      <w:bookmarkStart w:id="50" w:name="_Toc213755939"/>
      <w:bookmarkStart w:id="51" w:name="_Toc235438274"/>
      <w:bookmarkStart w:id="52" w:name="_Toc258401256"/>
      <w:bookmarkStart w:id="53" w:name="_Toc251586231"/>
      <w:bookmarkStart w:id="54" w:name="_Toc267060453"/>
      <w:bookmarkStart w:id="55" w:name="_Toc169332949"/>
      <w:bookmarkStart w:id="56" w:name="_Toc203355733"/>
      <w:bookmarkStart w:id="57" w:name="_Toc267060068"/>
      <w:bookmarkStart w:id="58" w:name="_Toc213755995"/>
      <w:bookmarkStart w:id="59" w:name="_Toc273178698"/>
      <w:bookmarkStart w:id="60" w:name="_Toc232302115"/>
      <w:bookmarkStart w:id="61" w:name="_Toc182805217"/>
      <w:bookmarkStart w:id="62" w:name="_Toc235437991"/>
      <w:bookmarkStart w:id="63" w:name="_Toc191783222"/>
      <w:bookmarkStart w:id="64" w:name="_Toc259692647"/>
      <w:bookmarkStart w:id="65" w:name="_Toc193160448"/>
      <w:bookmarkStart w:id="66" w:name="_Toc254790899"/>
      <w:bookmarkStart w:id="67" w:name="_Toc177985469"/>
      <w:bookmarkStart w:id="68" w:name="_Toc225669322"/>
      <w:bookmarkStart w:id="69" w:name="_Toc192664153"/>
      <w:bookmarkStart w:id="70" w:name="_Toc170798793"/>
      <w:bookmarkStart w:id="71" w:name="_Toc223146608"/>
      <w:bookmarkStart w:id="72" w:name="_Toc192663835"/>
      <w:bookmarkStart w:id="73" w:name="_Toc227058530"/>
      <w:bookmarkStart w:id="74" w:name="_Toc267060208"/>
      <w:bookmarkStart w:id="75" w:name="_Toc266868937"/>
      <w:bookmarkStart w:id="76" w:name="_Toc230071147"/>
      <w:bookmarkStart w:id="77" w:name="_Toc192996446"/>
      <w:bookmarkStart w:id="78" w:name="_Toc266870432"/>
      <w:bookmarkStart w:id="79" w:name="_Toc181436461"/>
      <w:bookmarkStart w:id="80" w:name="_Toc259692740"/>
      <w:bookmarkStart w:id="81" w:name="_Toc253066614"/>
      <w:bookmarkStart w:id="82" w:name="_Toc191802690"/>
      <w:bookmarkStart w:id="83" w:name="_Toc266870833"/>
      <w:bookmarkStart w:id="84" w:name="_Toc267059539"/>
      <w:bookmarkStart w:id="85" w:name="_Toc160880529"/>
      <w:bookmarkStart w:id="86" w:name="_Toc191789329"/>
      <w:bookmarkStart w:id="87" w:name="_Toc267059181"/>
      <w:bookmarkStart w:id="88" w:name="_Toc251613829"/>
      <w:bookmarkStart w:id="89" w:name="_Toc267059806"/>
      <w:bookmarkStart w:id="90" w:name="_Toc235438344"/>
      <w:bookmarkStart w:id="91" w:name="_Toc213756051"/>
      <w:bookmarkStart w:id="92" w:name="_Toc217891402"/>
      <w:bookmarkStart w:id="93" w:name="_Toc160880160"/>
      <w:bookmarkStart w:id="94" w:name="_Toc219800243"/>
      <w:bookmarkStart w:id="95" w:name="_Toc236021449"/>
      <w:bookmarkStart w:id="96" w:name="_Toc266868670"/>
      <w:bookmarkStart w:id="97" w:name="_Toc259520865"/>
      <w:bookmarkStart w:id="98" w:name="_Toc267059919"/>
      <w:bookmarkStart w:id="99" w:name="_Toc249325711"/>
      <w:bookmarkStart w:id="100" w:name="_Toc169332838"/>
      <w:bookmarkStart w:id="101" w:name="_Toc255975007"/>
      <w:bookmarkStart w:id="102" w:name="_Toc191803626"/>
      <w:bookmarkStart w:id="103" w:name="_Toc182372782"/>
      <w:bookmarkStart w:id="104" w:name="_Toc192996338"/>
      <w:bookmarkStart w:id="105" w:name="_Toc181436565"/>
      <w:bookmarkStart w:id="106" w:name="_Toc180302913"/>
      <w:bookmarkStart w:id="107" w:name="_Toc211917116"/>
      <w:bookmarkStart w:id="108" w:name="_Toc266870907"/>
      <w:bookmarkStart w:id="109" w:name="_Toc213208766"/>
      <w:bookmarkStart w:id="110" w:name="_Toc192663686"/>
      <w:bookmarkStart w:id="111" w:name="_Toc267059653"/>
      <w:bookmarkStart w:id="112" w:name="_Toc267060321"/>
      <w:bookmarkStart w:id="113" w:name="_Toc213755858"/>
      <w:bookmarkStart w:id="114" w:name="_Toc267059030"/>
      <w:bookmarkStart w:id="115" w:name="_Toc193165734"/>
    </w:p>
    <w:p>
      <w:pPr>
        <w:jc w:val="center"/>
        <w:outlineLvl w:val="1"/>
        <w:rPr>
          <w:rFonts w:ascii="仿宋" w:hAnsi="仿宋" w:eastAsia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1、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询价响应函</w:t>
      </w:r>
    </w:p>
    <w:p>
      <w:pPr>
        <w:spacing w:after="0" w:line="480" w:lineRule="exact"/>
        <w:rPr>
          <w:rFonts w:hint="default" w:ascii="仿宋" w:hAnsi="仿宋" w:eastAsia="仿宋"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致：</w:t>
      </w:r>
      <w:r>
        <w:rPr>
          <w:rFonts w:hint="eastAsia" w:ascii="仿宋" w:hAnsi="仿宋" w:eastAsia="仿宋"/>
          <w:sz w:val="24"/>
          <w:szCs w:val="24"/>
        </w:rPr>
        <w:t>中教集团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后勤部广东分部招标采购中心</w:t>
      </w:r>
    </w:p>
    <w:p>
      <w:pPr>
        <w:spacing w:after="0" w:line="48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    根据贵学校编号为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 项目名称为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 </w:t>
      </w:r>
      <w:r>
        <w:rPr>
          <w:rFonts w:ascii="仿宋" w:hAnsi="仿宋" w:eastAsia="仿宋"/>
          <w:color w:val="auto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的公开询价邀请，本签字代表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color w:val="auto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color w:val="auto"/>
          <w:sz w:val="24"/>
          <w:szCs w:val="24"/>
        </w:rPr>
        <w:t>（全名、职务）正式授权并代表我方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color w:val="auto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color w:val="auto"/>
          <w:sz w:val="24"/>
          <w:szCs w:val="24"/>
        </w:rPr>
        <w:t>（参与人公司名称）提交下述文件。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(</w:t>
      </w:r>
      <w:r>
        <w:rPr>
          <w:rFonts w:ascii="仿宋" w:hAnsi="仿宋" w:eastAsia="仿宋"/>
          <w:color w:val="auto"/>
          <w:sz w:val="24"/>
          <w:szCs w:val="24"/>
        </w:rPr>
        <w:t>1</w:t>
      </w:r>
      <w:r>
        <w:rPr>
          <w:rFonts w:hint="eastAsia" w:ascii="仿宋" w:hAnsi="仿宋" w:eastAsia="仿宋"/>
          <w:color w:val="auto"/>
          <w:sz w:val="24"/>
          <w:szCs w:val="24"/>
        </w:rPr>
        <w:t>) 报价一览表</w:t>
      </w:r>
    </w:p>
    <w:p>
      <w:pPr>
        <w:spacing w:after="0" w:line="480" w:lineRule="exact"/>
        <w:ind w:firstLine="364" w:firstLineChars="152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 (</w:t>
      </w:r>
      <w:r>
        <w:rPr>
          <w:rFonts w:ascii="仿宋" w:hAnsi="仿宋" w:eastAsia="仿宋"/>
          <w:color w:val="auto"/>
          <w:sz w:val="24"/>
          <w:szCs w:val="24"/>
        </w:rPr>
        <w:t>2</w:t>
      </w:r>
      <w:r>
        <w:rPr>
          <w:rFonts w:hint="eastAsia" w:ascii="仿宋" w:hAnsi="仿宋" w:eastAsia="仿宋"/>
          <w:color w:val="auto"/>
          <w:sz w:val="24"/>
          <w:szCs w:val="24"/>
        </w:rPr>
        <w:t>) 参与人资质证明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据此函，签字代表宣布同意如下：</w:t>
      </w:r>
    </w:p>
    <w:p>
      <w:pPr>
        <w:spacing w:after="0" w:line="48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    1.所附详细报价表中规定的应提供和交付的货物及服务报价总价（国内现场交货价）为人民币 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，即 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color w:val="auto"/>
          <w:sz w:val="24"/>
          <w:szCs w:val="24"/>
        </w:rPr>
        <w:t>（中文表述），交货期为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 天</w:t>
      </w:r>
      <w:r>
        <w:rPr>
          <w:rFonts w:ascii="仿宋" w:hAnsi="仿宋" w:eastAsia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2.同意参加本项目的报价，并已详细审查全部公开询价文件，包括修改文件（如有的话）和有关附件，将自行承担因对全部询价文件理解不正确或误解而产生的相应后果。</w:t>
      </w:r>
    </w:p>
    <w:p>
      <w:pPr>
        <w:spacing w:after="0" w:line="48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    3.保证遵守公开询价文件的全部规定，所提交的材料中所含的信息均为真实、准确、完整，且不具有任何误导性。</w:t>
      </w:r>
    </w:p>
    <w:p>
      <w:pPr>
        <w:spacing w:after="0" w:line="48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    4.同意按公开询价文件的规定履行合同责任和义务。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5</w:t>
      </w:r>
      <w:r>
        <w:rPr>
          <w:rFonts w:hint="eastAsia" w:ascii="仿宋" w:hAnsi="仿宋" w:eastAsia="仿宋"/>
          <w:color w:val="auto"/>
          <w:sz w:val="24"/>
          <w:szCs w:val="24"/>
        </w:rPr>
        <w:t>.同意提供按照贵方可能要求的与其公开询价有关的一切数据或资料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6.</w:t>
      </w:r>
      <w:r>
        <w:rPr>
          <w:rFonts w:hint="eastAsia" w:ascii="仿宋" w:hAnsi="仿宋" w:eastAsia="仿宋"/>
          <w:color w:val="auto"/>
          <w:sz w:val="24"/>
          <w:szCs w:val="24"/>
        </w:rPr>
        <w:t>完全了解本项目是贵方自有资金而非财政性资金组织的采购，并接受贵方按企业内部规定的标准进行的评定，以及完全理解贵方不一定要接受最低的报价作为成交价。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</w:p>
    <w:p>
      <w:pPr>
        <w:spacing w:after="0" w:line="480" w:lineRule="exact"/>
        <w:rPr>
          <w:rFonts w:ascii="仿宋" w:hAnsi="仿宋" w:eastAsia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      </w:t>
      </w:r>
    </w:p>
    <w:p>
      <w:pPr>
        <w:spacing w:after="0" w:line="480" w:lineRule="exact"/>
        <w:rPr>
          <w:rFonts w:ascii="仿宋" w:hAnsi="仿宋" w:eastAsia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参与人（公司全称并加盖公章）：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   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参与人授权代表签字： 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电 </w:t>
      </w:r>
      <w:r>
        <w:rPr>
          <w:rFonts w:ascii="仿宋" w:hAnsi="仿宋" w:eastAsia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话： 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（手机号码）</w:t>
      </w:r>
    </w:p>
    <w:p>
      <w:pPr>
        <w:pStyle w:val="56"/>
        <w:spacing w:line="480" w:lineRule="exact"/>
        <w:ind w:firstLine="480" w:firstLineChars="200"/>
        <w:jc w:val="left"/>
        <w:outlineLvl w:val="9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日  期： 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年 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月 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24"/>
          <w:szCs w:val="24"/>
        </w:rPr>
        <w:t>日</w:t>
      </w:r>
    </w:p>
    <w:p>
      <w:pPr>
        <w:rPr>
          <w:rFonts w:ascii="仿宋" w:hAnsi="仿宋" w:eastAsia="仿宋" w:cs="Times New Roman"/>
          <w:color w:val="auto"/>
          <w:kern w:val="2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br w:type="page"/>
      </w:r>
    </w:p>
    <w:p>
      <w:pPr>
        <w:jc w:val="center"/>
        <w:outlineLvl w:val="1"/>
        <w:rPr>
          <w:rFonts w:ascii="仿宋" w:hAnsi="仿宋" w:eastAsia="仿宋"/>
          <w:b/>
          <w:bCs/>
          <w:color w:val="auto"/>
          <w:sz w:val="24"/>
          <w:szCs w:val="24"/>
          <w:highlight w:val="none"/>
        </w:rPr>
      </w:pPr>
      <w:r>
        <w:rPr>
          <w:rFonts w:ascii="仿宋" w:hAnsi="仿宋" w:eastAsia="仿宋"/>
          <w:b/>
          <w:bCs/>
          <w:color w:val="auto"/>
          <w:sz w:val="24"/>
          <w:szCs w:val="24"/>
        </w:rPr>
        <w:t>2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、报价一览表</w:t>
      </w:r>
    </w:p>
    <w:p>
      <w:pPr>
        <w:spacing w:line="380" w:lineRule="exact"/>
        <w:ind w:left="147" w:leftChars="67"/>
        <w:rPr>
          <w:rFonts w:hint="default" w:ascii="仿宋" w:hAnsi="仿宋" w:eastAsia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参与人：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zh-CN"/>
        </w:rPr>
        <w:t>（公司全称并加盖公章）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 xml:space="preserve">                   项目编号：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GZWZ-2022-04</w:t>
      </w:r>
    </w:p>
    <w:p>
      <w:pPr>
        <w:spacing w:line="380" w:lineRule="exact"/>
        <w:ind w:left="147" w:leftChars="67"/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货币单位：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元</w:t>
      </w:r>
    </w:p>
    <w:p>
      <w:pPr>
        <w:spacing w:line="500" w:lineRule="exact"/>
        <w:ind w:left="4698" w:hanging="4176" w:hangingChars="1300"/>
        <w:jc w:val="center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广东四校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关于五金水电建筑装饰材料采购清单</w:t>
      </w:r>
    </w:p>
    <w:tbl>
      <w:tblPr>
        <w:tblStyle w:val="23"/>
        <w:tblW w:w="111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08"/>
        <w:gridCol w:w="3831"/>
        <w:gridCol w:w="1170"/>
        <w:gridCol w:w="1035"/>
        <w:gridCol w:w="1140"/>
        <w:gridCol w:w="1132"/>
        <w:gridCol w:w="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sz w:val="20"/>
                <w:szCs w:val="20"/>
                <w:lang w:bidi="ar"/>
              </w:rPr>
              <w:t>物料名称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sz w:val="20"/>
                <w:szCs w:val="20"/>
                <w:lang w:bidi="ar"/>
              </w:rPr>
              <w:t>单价（元）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等线"/>
                <w:b/>
                <w:bCs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sz w:val="20"/>
                <w:szCs w:val="20"/>
                <w:lang w:val="en-US" w:eastAsia="zh-CN" w:bidi="ar"/>
              </w:rPr>
              <w:t>参考品牌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等线"/>
                <w:b/>
                <w:bCs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  <w:lang w:bidi="ar"/>
              </w:rPr>
            </w:pPr>
          </w:p>
        </w:tc>
      </w:tr>
    </w:tbl>
    <w:p>
      <w:pPr>
        <w:numPr>
          <w:ilvl w:val="0"/>
          <w:numId w:val="0"/>
        </w:numPr>
        <w:spacing w:after="0" w:line="440" w:lineRule="exact"/>
        <w:ind w:leftChars="0"/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仿宋" w:hAnsi="仿宋" w:eastAsia="仿宋"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注：</w:t>
      </w:r>
    </w:p>
    <w:p>
      <w:pPr>
        <w:numPr>
          <w:ilvl w:val="0"/>
          <w:numId w:val="0"/>
        </w:numPr>
        <w:spacing w:after="0" w:line="440" w:lineRule="exact"/>
        <w:ind w:leftChars="0"/>
        <w:rPr>
          <w:rFonts w:hint="eastAsia" w:ascii="仿宋" w:hAnsi="仿宋" w:eastAsia="仿宋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bCs/>
          <w:color w:val="auto"/>
          <w:sz w:val="24"/>
          <w:szCs w:val="24"/>
        </w:rPr>
        <w:t>参与人所投商品报价应包含税费、运输费、搬运费等一切费用，供方需开具足额普通发票。</w:t>
      </w:r>
    </w:p>
    <w:p>
      <w:pPr>
        <w:numPr>
          <w:ilvl w:val="0"/>
          <w:numId w:val="0"/>
        </w:numPr>
        <w:spacing w:after="0" w:line="440" w:lineRule="exact"/>
        <w:ind w:leftChars="0"/>
        <w:rPr>
          <w:rFonts w:hint="eastAsia" w:ascii="仿宋" w:hAnsi="仿宋" w:eastAsia="仿宋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bCs/>
          <w:color w:val="auto"/>
          <w:sz w:val="24"/>
          <w:szCs w:val="24"/>
        </w:rPr>
        <w:t>供方须对所供的产品质量问题承诺无理由退换。</w:t>
      </w:r>
    </w:p>
    <w:p>
      <w:pPr>
        <w:numPr>
          <w:ilvl w:val="0"/>
          <w:numId w:val="0"/>
        </w:numPr>
        <w:spacing w:after="0" w:line="440" w:lineRule="exact"/>
        <w:ind w:leftChars="0"/>
        <w:rPr>
          <w:rFonts w:hint="eastAsia" w:ascii="仿宋" w:hAnsi="仿宋" w:eastAsia="仿宋"/>
          <w:b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采购需求清单为框架清单，</w:t>
      </w:r>
      <w:r>
        <w:rPr>
          <w:rFonts w:hint="eastAsia" w:ascii="仿宋" w:hAnsi="仿宋" w:eastAsia="仿宋"/>
          <w:bCs/>
          <w:color w:val="auto"/>
          <w:sz w:val="24"/>
          <w:szCs w:val="24"/>
        </w:rPr>
        <w:t>具体配送数量以各校实际订单数量为准。</w:t>
      </w:r>
      <w:r>
        <w:rPr>
          <w:rFonts w:hint="eastAsia" w:ascii="仿宋" w:hAnsi="仿宋" w:eastAsia="仿宋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据实结算</w:t>
      </w:r>
      <w:r>
        <w:rPr>
          <w:rFonts w:hint="eastAsia" w:ascii="仿宋" w:hAnsi="仿宋" w:eastAsia="仿宋"/>
          <w:bCs/>
          <w:color w:val="auto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after="0" w:line="440" w:lineRule="exact"/>
        <w:ind w:leftChars="0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/>
          <w:b/>
          <w:bCs/>
          <w:sz w:val="24"/>
          <w:szCs w:val="24"/>
        </w:rPr>
        <w:t>从签订合约之日起一年内按照此价格执行。</w:t>
      </w:r>
    </w:p>
    <w:p>
      <w:pPr>
        <w:numPr>
          <w:ilvl w:val="0"/>
          <w:numId w:val="0"/>
        </w:numPr>
        <w:spacing w:after="0" w:line="440" w:lineRule="exact"/>
        <w:ind w:leftChars="0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5.价格单独密封随响应文件一同邮寄。</w:t>
      </w:r>
    </w:p>
    <w:p>
      <w:pPr>
        <w:numPr>
          <w:ilvl w:val="0"/>
          <w:numId w:val="0"/>
        </w:numPr>
        <w:spacing w:after="0" w:line="440" w:lineRule="exact"/>
        <w:ind w:leftChars="0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spacing w:after="0" w:line="300" w:lineRule="exact"/>
        <w:ind w:firstLine="480" w:firstLineChars="200"/>
        <w:jc w:val="right"/>
        <w:rPr>
          <w:rFonts w:ascii="仿宋" w:hAnsi="仿宋" w:eastAsia="仿宋"/>
          <w:color w:val="auto"/>
          <w:sz w:val="24"/>
          <w:szCs w:val="24"/>
          <w:lang w:val="zh-CN"/>
        </w:rPr>
      </w:pPr>
    </w:p>
    <w:p>
      <w:pPr>
        <w:spacing w:line="360" w:lineRule="auto"/>
        <w:ind w:right="1440"/>
        <w:jc w:val="right"/>
        <w:rPr>
          <w:rFonts w:ascii="仿宋" w:hAnsi="仿宋" w:eastAsia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zh-CN"/>
        </w:rPr>
        <w:t>参与人授权代表</w:t>
      </w:r>
      <w:r>
        <w:rPr>
          <w:rFonts w:ascii="仿宋" w:hAnsi="仿宋" w:eastAsia="仿宋"/>
          <w:color w:val="auto"/>
          <w:sz w:val="24"/>
          <w:szCs w:val="24"/>
          <w:lang w:val="zh-CN"/>
        </w:rPr>
        <w:t>（签字</w:t>
      </w:r>
      <w:r>
        <w:rPr>
          <w:rFonts w:hint="eastAsia" w:ascii="仿宋" w:hAnsi="仿宋" w:eastAsia="仿宋"/>
          <w:color w:val="auto"/>
          <w:sz w:val="24"/>
          <w:szCs w:val="24"/>
          <w:lang w:val="zh-CN"/>
        </w:rPr>
        <w:t>或盖章</w:t>
      </w:r>
      <w:r>
        <w:rPr>
          <w:rFonts w:ascii="仿宋" w:hAnsi="仿宋" w:eastAsia="仿宋"/>
          <w:color w:val="auto"/>
          <w:sz w:val="24"/>
          <w:szCs w:val="24"/>
          <w:lang w:val="zh-CN"/>
        </w:rPr>
        <w:t>）：</w:t>
      </w:r>
    </w:p>
    <w:p>
      <w:pPr>
        <w:spacing w:line="360" w:lineRule="auto"/>
        <w:ind w:right="1406"/>
        <w:jc w:val="right"/>
        <w:rPr>
          <w:rFonts w:ascii="仿宋" w:hAnsi="仿宋" w:eastAsia="仿宋"/>
          <w:color w:val="auto"/>
          <w:sz w:val="24"/>
          <w:szCs w:val="24"/>
          <w:lang w:val="zh-CN"/>
        </w:rPr>
        <w:sectPr>
          <w:headerReference r:id="rId11" w:type="first"/>
          <w:headerReference r:id="rId10" w:type="default"/>
          <w:footerReference r:id="rId12" w:type="default"/>
          <w:type w:val="continuous"/>
          <w:pgSz w:w="11906" w:h="16838"/>
          <w:pgMar w:top="1440" w:right="1416" w:bottom="1440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color w:val="auto"/>
          <w:sz w:val="24"/>
          <w:szCs w:val="24"/>
          <w:lang w:val="zh-CN"/>
        </w:rPr>
        <w:t xml:space="preserve">日 </w:t>
      </w:r>
      <w:r>
        <w:rPr>
          <w:rFonts w:ascii="仿宋" w:hAnsi="仿宋" w:eastAsia="仿宋"/>
          <w:color w:val="auto"/>
          <w:sz w:val="24"/>
          <w:szCs w:val="24"/>
          <w:lang w:val="zh-CN"/>
        </w:rPr>
        <w:t xml:space="preserve">        </w:t>
      </w:r>
      <w:r>
        <w:rPr>
          <w:rFonts w:hint="eastAsia" w:ascii="仿宋" w:hAnsi="仿宋" w:eastAsia="仿宋"/>
          <w:color w:val="auto"/>
          <w:sz w:val="24"/>
          <w:szCs w:val="24"/>
          <w:lang w:val="zh-CN"/>
        </w:rPr>
        <w:t>期：</w:t>
      </w:r>
      <w:bookmarkStart w:id="116" w:name="_Toc213755945"/>
      <w:bookmarkStart w:id="117" w:name="_Toc192663840"/>
      <w:bookmarkStart w:id="118" w:name="_Toc213756057"/>
      <w:bookmarkStart w:id="119" w:name="_Toc191802695"/>
      <w:bookmarkStart w:id="120" w:name="_Toc192663691"/>
      <w:bookmarkStart w:id="121" w:name="_Toc254790909"/>
      <w:bookmarkStart w:id="122" w:name="_Toc235438281"/>
      <w:bookmarkStart w:id="123" w:name="_Toc191789334"/>
      <w:bookmarkStart w:id="124" w:name="_Toc249325720"/>
      <w:bookmarkStart w:id="125" w:name="_Toc267059924"/>
      <w:bookmarkStart w:id="126" w:name="_Toc273178703"/>
      <w:bookmarkStart w:id="127" w:name="_Toc182805222"/>
      <w:bookmarkStart w:id="128" w:name="_Toc211917121"/>
      <w:bookmarkStart w:id="129" w:name="_Toc192996451"/>
      <w:bookmarkStart w:id="130" w:name="_Toc225669328"/>
      <w:bookmarkStart w:id="131" w:name="_Toc253066624"/>
      <w:bookmarkStart w:id="132" w:name="_Toc235438352"/>
      <w:bookmarkStart w:id="133" w:name="_Toc266868943"/>
      <w:bookmarkStart w:id="134" w:name="_Toc259692749"/>
      <w:bookmarkStart w:id="135" w:name="_Toc170798798"/>
      <w:bookmarkStart w:id="136" w:name="_Toc258401265"/>
      <w:bookmarkStart w:id="137" w:name="_Toc223146614"/>
      <w:bookmarkStart w:id="138" w:name="_Toc267059186"/>
      <w:bookmarkStart w:id="139" w:name="_Toc213755864"/>
      <w:bookmarkStart w:id="140" w:name="_Toc160880534"/>
      <w:bookmarkStart w:id="141" w:name="_Toc213756001"/>
      <w:bookmarkStart w:id="142" w:name="_Toc192664158"/>
      <w:bookmarkStart w:id="143" w:name="_Toc219800249"/>
      <w:bookmarkStart w:id="144" w:name="_Toc181436570"/>
      <w:bookmarkStart w:id="145" w:name="_Toc227058536"/>
      <w:bookmarkStart w:id="146" w:name="_Toc203355738"/>
      <w:bookmarkStart w:id="147" w:name="_Toc213208771"/>
      <w:bookmarkStart w:id="148" w:name="_Toc191783227"/>
      <w:bookmarkStart w:id="149" w:name="_Toc267060216"/>
      <w:bookmarkStart w:id="150" w:name="_Toc267060461"/>
      <w:bookmarkStart w:id="151" w:name="_Toc177985474"/>
      <w:bookmarkStart w:id="152" w:name="_Toc169332843"/>
      <w:bookmarkStart w:id="153" w:name="_Toc160880165"/>
      <w:bookmarkStart w:id="154" w:name="_Toc267059544"/>
      <w:bookmarkStart w:id="155" w:name="_Toc180302918"/>
      <w:bookmarkStart w:id="156" w:name="_Toc193160453"/>
      <w:bookmarkStart w:id="157" w:name="_Toc182372787"/>
      <w:bookmarkStart w:id="158" w:name="_Toc191803631"/>
      <w:bookmarkStart w:id="159" w:name="_Toc251586241"/>
      <w:bookmarkStart w:id="160" w:name="_Toc251613839"/>
      <w:bookmarkStart w:id="161" w:name="_Toc232302122"/>
      <w:bookmarkStart w:id="162" w:name="_Toc266870441"/>
      <w:bookmarkStart w:id="163" w:name="_Toc267059811"/>
      <w:bookmarkStart w:id="164" w:name="_Toc266870839"/>
      <w:bookmarkStart w:id="165" w:name="_Toc236021457"/>
      <w:bookmarkStart w:id="166" w:name="_Toc267059035"/>
      <w:bookmarkStart w:id="167" w:name="_Toc169332954"/>
      <w:bookmarkStart w:id="168" w:name="_Toc255975016"/>
      <w:bookmarkStart w:id="169" w:name="_Toc259692656"/>
      <w:bookmarkStart w:id="170" w:name="_Toc266870916"/>
      <w:bookmarkStart w:id="171" w:name="_Toc181436466"/>
      <w:bookmarkStart w:id="172" w:name="_Toc259520874"/>
      <w:bookmarkStart w:id="173" w:name="_Toc267060076"/>
      <w:bookmarkStart w:id="174" w:name="_Toc217891408"/>
      <w:bookmarkStart w:id="175" w:name="_Toc267060326"/>
      <w:bookmarkStart w:id="176" w:name="_Toc192996343"/>
      <w:bookmarkStart w:id="177" w:name="_Toc266868679"/>
      <w:bookmarkStart w:id="178" w:name="_Toc235437998"/>
      <w:bookmarkStart w:id="179" w:name="_Toc230071153"/>
      <w:bookmarkStart w:id="180" w:name="_Toc267059658"/>
      <w:bookmarkStart w:id="181" w:name="_Toc193165739"/>
    </w:p>
    <w:p>
      <w:pPr>
        <w:jc w:val="center"/>
        <w:outlineLvl w:val="1"/>
        <w:rPr>
          <w:rFonts w:ascii="仿宋" w:hAnsi="仿宋" w:eastAsia="仿宋"/>
          <w:b/>
          <w:bCs/>
          <w:color w:val="auto"/>
          <w:sz w:val="24"/>
          <w:szCs w:val="24"/>
        </w:rPr>
      </w:pPr>
      <w:r>
        <w:rPr>
          <w:rFonts w:ascii="仿宋" w:hAnsi="仿宋" w:eastAsia="仿宋"/>
          <w:b/>
          <w:bCs/>
          <w:color w:val="auto"/>
          <w:sz w:val="24"/>
          <w:szCs w:val="24"/>
        </w:rPr>
        <w:t>3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、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参与人资质材料</w:t>
      </w:r>
    </w:p>
    <w:p>
      <w:pPr>
        <w:pStyle w:val="39"/>
        <w:rPr>
          <w:color w:val="auto"/>
          <w:sz w:val="24"/>
          <w:szCs w:val="24"/>
        </w:rPr>
      </w:pPr>
    </w:p>
    <w:p>
      <w:p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参与人需要提供以下材料：</w:t>
      </w:r>
    </w:p>
    <w:p>
      <w:pPr>
        <w:pStyle w:val="54"/>
        <w:numPr>
          <w:ilvl w:val="0"/>
          <w:numId w:val="8"/>
        </w:numPr>
        <w:spacing w:after="0" w:line="500" w:lineRule="exact"/>
        <w:ind w:firstLineChars="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营业执照复印件</w:t>
      </w:r>
    </w:p>
    <w:p>
      <w:pPr>
        <w:pStyle w:val="54"/>
        <w:numPr>
          <w:ilvl w:val="0"/>
          <w:numId w:val="8"/>
        </w:numPr>
        <w:spacing w:after="0" w:line="500" w:lineRule="exact"/>
        <w:ind w:firstLineChars="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授权经销商或代理商证明材料复印件</w:t>
      </w:r>
    </w:p>
    <w:p>
      <w:pPr>
        <w:pStyle w:val="54"/>
        <w:numPr>
          <w:ilvl w:val="0"/>
          <w:numId w:val="8"/>
        </w:numPr>
        <w:spacing w:after="0" w:line="500" w:lineRule="exact"/>
        <w:ind w:firstLineChars="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质保期和售后服务承诺书（参与人自行起草）</w:t>
      </w:r>
    </w:p>
    <w:p>
      <w:pPr>
        <w:spacing w:line="380" w:lineRule="exact"/>
        <w:rPr>
          <w:rFonts w:ascii="仿宋" w:hAnsi="仿宋" w:eastAsia="仿宋"/>
          <w:color w:val="auto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以上材料复印件须加盖参与人公司公章，并与报价一览表一同密封</w:t>
      </w:r>
    </w:p>
    <w:p>
      <w:pPr>
        <w:spacing w:line="380" w:lineRule="exact"/>
        <w:rPr>
          <w:rFonts w:ascii="仿宋" w:hAnsi="仿宋" w:eastAsia="仿宋"/>
          <w:color w:val="auto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color w:val="auto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color w:val="auto"/>
          <w:sz w:val="24"/>
          <w:szCs w:val="24"/>
        </w:rPr>
      </w:pPr>
    </w:p>
    <w:sectPr>
      <w:pgSz w:w="11906" w:h="16838"/>
      <w:pgMar w:top="1440" w:right="1416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sdt>
    <w:sdtPr>
      <w:id w:val="-467357217"/>
      <w:docPartObj>
        <w:docPartGallery w:val="autotext"/>
      </w:docPartObj>
    </w:sdtPr>
    <w:sdtContent>
      <w:sdt>
        <w:sdtPr>
          <w:id w:val="455225834"/>
          <w:docPartObj>
            <w:docPartGallery w:val="autotext"/>
          </w:docPartObj>
        </w:sdtPr>
        <w:sdtContent>
          <w:p>
            <w:pPr>
              <w:pStyle w:val="16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pStyle w:val="16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2233295</wp:posOffset>
          </wp:positionH>
          <wp:positionV relativeFrom="page">
            <wp:posOffset>228600</wp:posOffset>
          </wp:positionV>
          <wp:extent cx="3070225" cy="459105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22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88571"/>
    <w:multiLevelType w:val="singleLevel"/>
    <w:tmpl w:val="81D8857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21CB522A"/>
    <w:multiLevelType w:val="singleLevel"/>
    <w:tmpl w:val="21CB522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3F05992"/>
    <w:multiLevelType w:val="multilevel"/>
    <w:tmpl w:val="23F059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2602AC"/>
    <w:multiLevelType w:val="multilevel"/>
    <w:tmpl w:val="332602AC"/>
    <w:lvl w:ilvl="0" w:tentative="0">
      <w:start w:val="1"/>
      <w:numFmt w:val="decimal"/>
      <w:lvlText w:val="（%1）"/>
      <w:lvlJc w:val="left"/>
      <w:pPr>
        <w:ind w:left="153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2" w:hanging="420"/>
      </w:pPr>
    </w:lvl>
    <w:lvl w:ilvl="2" w:tentative="0">
      <w:start w:val="1"/>
      <w:numFmt w:val="lowerRoman"/>
      <w:lvlText w:val="%3."/>
      <w:lvlJc w:val="right"/>
      <w:pPr>
        <w:ind w:left="2072" w:hanging="420"/>
      </w:pPr>
    </w:lvl>
    <w:lvl w:ilvl="3" w:tentative="0">
      <w:start w:val="1"/>
      <w:numFmt w:val="decimal"/>
      <w:lvlText w:val="%4."/>
      <w:lvlJc w:val="left"/>
      <w:pPr>
        <w:ind w:left="2492" w:hanging="420"/>
      </w:pPr>
    </w:lvl>
    <w:lvl w:ilvl="4" w:tentative="0">
      <w:start w:val="1"/>
      <w:numFmt w:val="lowerLetter"/>
      <w:lvlText w:val="%5)"/>
      <w:lvlJc w:val="left"/>
      <w:pPr>
        <w:ind w:left="2912" w:hanging="420"/>
      </w:pPr>
    </w:lvl>
    <w:lvl w:ilvl="5" w:tentative="0">
      <w:start w:val="1"/>
      <w:numFmt w:val="lowerRoman"/>
      <w:lvlText w:val="%6."/>
      <w:lvlJc w:val="right"/>
      <w:pPr>
        <w:ind w:left="3332" w:hanging="420"/>
      </w:pPr>
    </w:lvl>
    <w:lvl w:ilvl="6" w:tentative="0">
      <w:start w:val="1"/>
      <w:numFmt w:val="decimal"/>
      <w:lvlText w:val="%7."/>
      <w:lvlJc w:val="left"/>
      <w:pPr>
        <w:ind w:left="3752" w:hanging="420"/>
      </w:pPr>
    </w:lvl>
    <w:lvl w:ilvl="7" w:tentative="0">
      <w:start w:val="1"/>
      <w:numFmt w:val="lowerLetter"/>
      <w:lvlText w:val="%8)"/>
      <w:lvlJc w:val="left"/>
      <w:pPr>
        <w:ind w:left="4172" w:hanging="420"/>
      </w:pPr>
    </w:lvl>
    <w:lvl w:ilvl="8" w:tentative="0">
      <w:start w:val="1"/>
      <w:numFmt w:val="lowerRoman"/>
      <w:lvlText w:val="%9."/>
      <w:lvlJc w:val="right"/>
      <w:pPr>
        <w:ind w:left="4592" w:hanging="420"/>
      </w:pPr>
    </w:lvl>
  </w:abstractNum>
  <w:abstractNum w:abstractNumId="4">
    <w:nsid w:val="49C41BB1"/>
    <w:multiLevelType w:val="multilevel"/>
    <w:tmpl w:val="49C41BB1"/>
    <w:lvl w:ilvl="0" w:tentative="0">
      <w:start w:val="1"/>
      <w:numFmt w:val="decimal"/>
      <w:lvlText w:val="%1."/>
      <w:lvlJc w:val="left"/>
      <w:pPr>
        <w:ind w:left="785" w:hanging="420"/>
      </w:pPr>
    </w:lvl>
    <w:lvl w:ilvl="1" w:tentative="0">
      <w:start w:val="1"/>
      <w:numFmt w:val="lowerLetter"/>
      <w:lvlText w:val="%2)"/>
      <w:lvlJc w:val="left"/>
      <w:pPr>
        <w:ind w:left="1205" w:hanging="420"/>
      </w:pPr>
    </w:lvl>
    <w:lvl w:ilvl="2" w:tentative="0">
      <w:start w:val="1"/>
      <w:numFmt w:val="lowerRoman"/>
      <w:lvlText w:val="%3."/>
      <w:lvlJc w:val="right"/>
      <w:pPr>
        <w:ind w:left="1625" w:hanging="420"/>
      </w:pPr>
    </w:lvl>
    <w:lvl w:ilvl="3" w:tentative="0">
      <w:start w:val="1"/>
      <w:numFmt w:val="decimal"/>
      <w:lvlText w:val="%4."/>
      <w:lvlJc w:val="left"/>
      <w:pPr>
        <w:ind w:left="2045" w:hanging="420"/>
      </w:pPr>
    </w:lvl>
    <w:lvl w:ilvl="4" w:tentative="0">
      <w:start w:val="1"/>
      <w:numFmt w:val="lowerLetter"/>
      <w:lvlText w:val="%5)"/>
      <w:lvlJc w:val="left"/>
      <w:pPr>
        <w:ind w:left="2465" w:hanging="420"/>
      </w:pPr>
    </w:lvl>
    <w:lvl w:ilvl="5" w:tentative="0">
      <w:start w:val="1"/>
      <w:numFmt w:val="lowerRoman"/>
      <w:lvlText w:val="%6."/>
      <w:lvlJc w:val="right"/>
      <w:pPr>
        <w:ind w:left="2885" w:hanging="420"/>
      </w:pPr>
    </w:lvl>
    <w:lvl w:ilvl="6" w:tentative="0">
      <w:start w:val="1"/>
      <w:numFmt w:val="decimal"/>
      <w:lvlText w:val="%7."/>
      <w:lvlJc w:val="left"/>
      <w:pPr>
        <w:ind w:left="3305" w:hanging="420"/>
      </w:pPr>
    </w:lvl>
    <w:lvl w:ilvl="7" w:tentative="0">
      <w:start w:val="1"/>
      <w:numFmt w:val="lowerLetter"/>
      <w:lvlText w:val="%8)"/>
      <w:lvlJc w:val="left"/>
      <w:pPr>
        <w:ind w:left="3725" w:hanging="420"/>
      </w:pPr>
    </w:lvl>
    <w:lvl w:ilvl="8" w:tentative="0">
      <w:start w:val="1"/>
      <w:numFmt w:val="lowerRoman"/>
      <w:lvlText w:val="%9."/>
      <w:lvlJc w:val="right"/>
      <w:pPr>
        <w:ind w:left="4145" w:hanging="420"/>
      </w:pPr>
    </w:lvl>
  </w:abstractNum>
  <w:abstractNum w:abstractNumId="5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5F4057F3"/>
    <w:multiLevelType w:val="multilevel"/>
    <w:tmpl w:val="5F4057F3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7">
    <w:nsid w:val="77595E0A"/>
    <w:multiLevelType w:val="multilevel"/>
    <w:tmpl w:val="77595E0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 w:val="0"/>
        <w:color w:val="auto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RkZTViYWRjYmNkMGJlM2QwOWZmMjBmYjQ5YjYyZDQifQ=="/>
  </w:docVars>
  <w:rsids>
    <w:rsidRoot w:val="007B0F09"/>
    <w:rsid w:val="0000490C"/>
    <w:rsid w:val="000569E1"/>
    <w:rsid w:val="00074B20"/>
    <w:rsid w:val="00082572"/>
    <w:rsid w:val="000934D4"/>
    <w:rsid w:val="000A40B7"/>
    <w:rsid w:val="000C3E2B"/>
    <w:rsid w:val="000F4F45"/>
    <w:rsid w:val="001037BF"/>
    <w:rsid w:val="0013118F"/>
    <w:rsid w:val="001561E9"/>
    <w:rsid w:val="00176CD4"/>
    <w:rsid w:val="001772BC"/>
    <w:rsid w:val="00182C6E"/>
    <w:rsid w:val="001A5B43"/>
    <w:rsid w:val="001B719E"/>
    <w:rsid w:val="001C6943"/>
    <w:rsid w:val="00235C32"/>
    <w:rsid w:val="00244E90"/>
    <w:rsid w:val="002657F7"/>
    <w:rsid w:val="002772BB"/>
    <w:rsid w:val="002A0474"/>
    <w:rsid w:val="002A633A"/>
    <w:rsid w:val="002C2C3D"/>
    <w:rsid w:val="002C4297"/>
    <w:rsid w:val="00320C30"/>
    <w:rsid w:val="00334E6F"/>
    <w:rsid w:val="003570A0"/>
    <w:rsid w:val="003C60EF"/>
    <w:rsid w:val="003E6439"/>
    <w:rsid w:val="003F20A6"/>
    <w:rsid w:val="00404FA2"/>
    <w:rsid w:val="004242F4"/>
    <w:rsid w:val="0043243C"/>
    <w:rsid w:val="00441955"/>
    <w:rsid w:val="00447890"/>
    <w:rsid w:val="004B66B1"/>
    <w:rsid w:val="004F6AE0"/>
    <w:rsid w:val="00502F52"/>
    <w:rsid w:val="00582530"/>
    <w:rsid w:val="00590957"/>
    <w:rsid w:val="005914DC"/>
    <w:rsid w:val="005A5A4D"/>
    <w:rsid w:val="005F125A"/>
    <w:rsid w:val="005F1FC8"/>
    <w:rsid w:val="00630374"/>
    <w:rsid w:val="0069669C"/>
    <w:rsid w:val="006D2FCE"/>
    <w:rsid w:val="006F3C71"/>
    <w:rsid w:val="006F5FBA"/>
    <w:rsid w:val="00754818"/>
    <w:rsid w:val="007B0F09"/>
    <w:rsid w:val="007B2319"/>
    <w:rsid w:val="00820908"/>
    <w:rsid w:val="00820F76"/>
    <w:rsid w:val="00865B30"/>
    <w:rsid w:val="00874219"/>
    <w:rsid w:val="0087518C"/>
    <w:rsid w:val="008902DC"/>
    <w:rsid w:val="008943FF"/>
    <w:rsid w:val="009123D7"/>
    <w:rsid w:val="00916532"/>
    <w:rsid w:val="00923C7E"/>
    <w:rsid w:val="00936704"/>
    <w:rsid w:val="0094170D"/>
    <w:rsid w:val="009606BC"/>
    <w:rsid w:val="00967E57"/>
    <w:rsid w:val="00994E59"/>
    <w:rsid w:val="009B7DAD"/>
    <w:rsid w:val="00A148CE"/>
    <w:rsid w:val="00A24465"/>
    <w:rsid w:val="00A40610"/>
    <w:rsid w:val="00A4220E"/>
    <w:rsid w:val="00A44A63"/>
    <w:rsid w:val="00A45704"/>
    <w:rsid w:val="00A64A5B"/>
    <w:rsid w:val="00AD29A3"/>
    <w:rsid w:val="00AF3C2A"/>
    <w:rsid w:val="00B14C37"/>
    <w:rsid w:val="00B51EE9"/>
    <w:rsid w:val="00B54440"/>
    <w:rsid w:val="00B554E7"/>
    <w:rsid w:val="00B556FC"/>
    <w:rsid w:val="00B7278F"/>
    <w:rsid w:val="00B83714"/>
    <w:rsid w:val="00BD49FB"/>
    <w:rsid w:val="00BD51D2"/>
    <w:rsid w:val="00BD7232"/>
    <w:rsid w:val="00BE1921"/>
    <w:rsid w:val="00C035B5"/>
    <w:rsid w:val="00C66E1E"/>
    <w:rsid w:val="00C676BA"/>
    <w:rsid w:val="00C81AB4"/>
    <w:rsid w:val="00C857BF"/>
    <w:rsid w:val="00CA25CB"/>
    <w:rsid w:val="00CA6CB6"/>
    <w:rsid w:val="00CA786D"/>
    <w:rsid w:val="00D2102C"/>
    <w:rsid w:val="00D260D0"/>
    <w:rsid w:val="00D36D52"/>
    <w:rsid w:val="00D56DEA"/>
    <w:rsid w:val="00D60F0E"/>
    <w:rsid w:val="00E11567"/>
    <w:rsid w:val="00E3310A"/>
    <w:rsid w:val="00E33B9E"/>
    <w:rsid w:val="00E33C1C"/>
    <w:rsid w:val="00E34C27"/>
    <w:rsid w:val="00E47041"/>
    <w:rsid w:val="00E77225"/>
    <w:rsid w:val="00E95973"/>
    <w:rsid w:val="00ED2437"/>
    <w:rsid w:val="00EE3803"/>
    <w:rsid w:val="00F0149B"/>
    <w:rsid w:val="00F21640"/>
    <w:rsid w:val="00F8646A"/>
    <w:rsid w:val="00F876DE"/>
    <w:rsid w:val="00FF1750"/>
    <w:rsid w:val="00FF655F"/>
    <w:rsid w:val="016F2003"/>
    <w:rsid w:val="01C42B8B"/>
    <w:rsid w:val="028D7421"/>
    <w:rsid w:val="02FF7BF3"/>
    <w:rsid w:val="031429B1"/>
    <w:rsid w:val="04CB58F1"/>
    <w:rsid w:val="054757EA"/>
    <w:rsid w:val="05A664E9"/>
    <w:rsid w:val="068F60BA"/>
    <w:rsid w:val="06B875FC"/>
    <w:rsid w:val="0A3B3C06"/>
    <w:rsid w:val="0D9F26FE"/>
    <w:rsid w:val="0DEF76F9"/>
    <w:rsid w:val="0E17260C"/>
    <w:rsid w:val="0FD26D28"/>
    <w:rsid w:val="109D5687"/>
    <w:rsid w:val="10BF2977"/>
    <w:rsid w:val="10E15618"/>
    <w:rsid w:val="11B41341"/>
    <w:rsid w:val="11DF65C3"/>
    <w:rsid w:val="1236418A"/>
    <w:rsid w:val="128A531A"/>
    <w:rsid w:val="13170F3E"/>
    <w:rsid w:val="143B3F78"/>
    <w:rsid w:val="14E63AE2"/>
    <w:rsid w:val="155D6B7D"/>
    <w:rsid w:val="157A1400"/>
    <w:rsid w:val="15914546"/>
    <w:rsid w:val="15E6076C"/>
    <w:rsid w:val="171E251A"/>
    <w:rsid w:val="18A82AD0"/>
    <w:rsid w:val="18F03E0E"/>
    <w:rsid w:val="198A4D5C"/>
    <w:rsid w:val="19E971DB"/>
    <w:rsid w:val="1B2B55D1"/>
    <w:rsid w:val="1C4E6F91"/>
    <w:rsid w:val="1D060A74"/>
    <w:rsid w:val="1DDB508D"/>
    <w:rsid w:val="1E6E73D9"/>
    <w:rsid w:val="1EA36CFC"/>
    <w:rsid w:val="1F243022"/>
    <w:rsid w:val="2005664E"/>
    <w:rsid w:val="211865F8"/>
    <w:rsid w:val="226A4499"/>
    <w:rsid w:val="229500D5"/>
    <w:rsid w:val="22E16AD3"/>
    <w:rsid w:val="23992B83"/>
    <w:rsid w:val="23A375A5"/>
    <w:rsid w:val="23DE7685"/>
    <w:rsid w:val="2443409C"/>
    <w:rsid w:val="2607571E"/>
    <w:rsid w:val="26F32C6C"/>
    <w:rsid w:val="282D51CC"/>
    <w:rsid w:val="287C6E02"/>
    <w:rsid w:val="29D60DFE"/>
    <w:rsid w:val="2A026B63"/>
    <w:rsid w:val="2BD70E05"/>
    <w:rsid w:val="2DC93E78"/>
    <w:rsid w:val="2E0F48DF"/>
    <w:rsid w:val="2F983A80"/>
    <w:rsid w:val="32384DD4"/>
    <w:rsid w:val="326860E2"/>
    <w:rsid w:val="326A6587"/>
    <w:rsid w:val="327944AB"/>
    <w:rsid w:val="33276C55"/>
    <w:rsid w:val="357D3C60"/>
    <w:rsid w:val="35B92089"/>
    <w:rsid w:val="36C834F0"/>
    <w:rsid w:val="38E12299"/>
    <w:rsid w:val="39DA61C2"/>
    <w:rsid w:val="3B5827D7"/>
    <w:rsid w:val="3C484FA6"/>
    <w:rsid w:val="3C9F3A90"/>
    <w:rsid w:val="3DA201F6"/>
    <w:rsid w:val="3F6B1A92"/>
    <w:rsid w:val="3F8B25A0"/>
    <w:rsid w:val="40561E68"/>
    <w:rsid w:val="40AB130E"/>
    <w:rsid w:val="420A7BD5"/>
    <w:rsid w:val="42B802EF"/>
    <w:rsid w:val="436037BB"/>
    <w:rsid w:val="439F1CE7"/>
    <w:rsid w:val="44794BB8"/>
    <w:rsid w:val="45E7346F"/>
    <w:rsid w:val="467460B6"/>
    <w:rsid w:val="467941E8"/>
    <w:rsid w:val="47B14966"/>
    <w:rsid w:val="47C315E5"/>
    <w:rsid w:val="489107C4"/>
    <w:rsid w:val="4905747D"/>
    <w:rsid w:val="49087B7F"/>
    <w:rsid w:val="493824EE"/>
    <w:rsid w:val="4A8E6133"/>
    <w:rsid w:val="4AD52225"/>
    <w:rsid w:val="4AF00F7F"/>
    <w:rsid w:val="4B5A20A6"/>
    <w:rsid w:val="4B72052F"/>
    <w:rsid w:val="4B7A2A12"/>
    <w:rsid w:val="4B801406"/>
    <w:rsid w:val="4CE24F9B"/>
    <w:rsid w:val="4E191136"/>
    <w:rsid w:val="4E4F5D47"/>
    <w:rsid w:val="4E7740AE"/>
    <w:rsid w:val="4E9E3206"/>
    <w:rsid w:val="4F2705FD"/>
    <w:rsid w:val="4FE5319E"/>
    <w:rsid w:val="503412B0"/>
    <w:rsid w:val="523529AA"/>
    <w:rsid w:val="530A5893"/>
    <w:rsid w:val="531620E8"/>
    <w:rsid w:val="53C13FAE"/>
    <w:rsid w:val="55493D00"/>
    <w:rsid w:val="568E3335"/>
    <w:rsid w:val="56A77204"/>
    <w:rsid w:val="5703727E"/>
    <w:rsid w:val="57CA278D"/>
    <w:rsid w:val="57EE3436"/>
    <w:rsid w:val="58EB2398"/>
    <w:rsid w:val="593E4431"/>
    <w:rsid w:val="59403789"/>
    <w:rsid w:val="5A6951F3"/>
    <w:rsid w:val="5CF65642"/>
    <w:rsid w:val="5D327B1E"/>
    <w:rsid w:val="5E002415"/>
    <w:rsid w:val="61432BF3"/>
    <w:rsid w:val="61DF62F2"/>
    <w:rsid w:val="63183A98"/>
    <w:rsid w:val="64260F18"/>
    <w:rsid w:val="6686146F"/>
    <w:rsid w:val="67ED1A09"/>
    <w:rsid w:val="68052947"/>
    <w:rsid w:val="69867B41"/>
    <w:rsid w:val="6AE60108"/>
    <w:rsid w:val="6B1A33AA"/>
    <w:rsid w:val="6B924093"/>
    <w:rsid w:val="6C586E75"/>
    <w:rsid w:val="6D415B5B"/>
    <w:rsid w:val="6E2555C3"/>
    <w:rsid w:val="70955E58"/>
    <w:rsid w:val="71970440"/>
    <w:rsid w:val="72F46E77"/>
    <w:rsid w:val="74985C5C"/>
    <w:rsid w:val="757B365E"/>
    <w:rsid w:val="761E4A83"/>
    <w:rsid w:val="7725078A"/>
    <w:rsid w:val="774824F1"/>
    <w:rsid w:val="7ACE4F64"/>
    <w:rsid w:val="7CEE0931"/>
    <w:rsid w:val="7DA9346D"/>
    <w:rsid w:val="7DD95F34"/>
    <w:rsid w:val="7DEB18F7"/>
    <w:rsid w:val="7E660767"/>
    <w:rsid w:val="7E7A6B45"/>
    <w:rsid w:val="7E8530DC"/>
    <w:rsid w:val="7F1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9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widowControl w:val="0"/>
      <w:spacing w:after="0" w:line="240" w:lineRule="auto"/>
      <w:ind w:firstLine="420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3">
    <w:name w:val="Body Text"/>
    <w:basedOn w:val="1"/>
    <w:link w:val="58"/>
    <w:semiHidden/>
    <w:unhideWhenUsed/>
    <w:qFormat/>
    <w:uiPriority w:val="99"/>
    <w:pPr>
      <w:spacing w:after="120"/>
    </w:pPr>
  </w:style>
  <w:style w:type="paragraph" w:styleId="14">
    <w:name w:val="toc 3"/>
    <w:basedOn w:val="1"/>
    <w:next w:val="1"/>
    <w:unhideWhenUsed/>
    <w:qFormat/>
    <w:uiPriority w:val="39"/>
    <w:pPr>
      <w:spacing w:after="100" w:line="259" w:lineRule="auto"/>
      <w:ind w:left="440"/>
      <w:jc w:val="left"/>
    </w:pPr>
    <w:rPr>
      <w:rFonts w:cs="Times New Roman"/>
    </w:rPr>
  </w:style>
  <w:style w:type="paragraph" w:styleId="15">
    <w:name w:val="Plain Text"/>
    <w:basedOn w:val="1"/>
    <w:link w:val="57"/>
    <w:unhideWhenUsed/>
    <w:qFormat/>
    <w:uiPriority w:val="0"/>
    <w:rPr>
      <w:rFonts w:hAnsi="Courier New" w:cs="Courier New" w:asciiTheme="minorEastAsia"/>
    </w:rPr>
  </w:style>
  <w:style w:type="paragraph" w:styleId="16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7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after="100" w:line="259" w:lineRule="auto"/>
      <w:jc w:val="left"/>
    </w:pPr>
    <w:rPr>
      <w:rFonts w:cs="Times New Roman"/>
    </w:rPr>
  </w:style>
  <w:style w:type="paragraph" w:styleId="19">
    <w:name w:val="Subtitle"/>
    <w:basedOn w:val="1"/>
    <w:next w:val="1"/>
    <w:link w:val="38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20">
    <w:name w:val="Body Text Indent 3"/>
    <w:basedOn w:val="1"/>
    <w:link w:val="55"/>
    <w:qFormat/>
    <w:uiPriority w:val="0"/>
    <w:pPr>
      <w:widowControl w:val="0"/>
      <w:spacing w:after="120" w:line="240" w:lineRule="auto"/>
      <w:ind w:left="420" w:leftChars="200"/>
    </w:pPr>
    <w:rPr>
      <w:rFonts w:ascii="Times New Roman" w:hAnsi="Times New Roman" w:eastAsia="宋体" w:cs="Times New Roman"/>
      <w:kern w:val="2"/>
      <w:sz w:val="16"/>
      <w:szCs w:val="16"/>
    </w:rPr>
  </w:style>
  <w:style w:type="paragraph" w:styleId="21">
    <w:name w:val="toc 2"/>
    <w:basedOn w:val="1"/>
    <w:next w:val="1"/>
    <w:unhideWhenUsed/>
    <w:qFormat/>
    <w:uiPriority w:val="39"/>
    <w:pPr>
      <w:spacing w:after="100" w:line="259" w:lineRule="auto"/>
      <w:ind w:left="220"/>
      <w:jc w:val="left"/>
    </w:pPr>
    <w:rPr>
      <w:rFonts w:cs="Times New Roman"/>
    </w:rPr>
  </w:style>
  <w:style w:type="paragraph" w:styleId="22">
    <w:name w:val="Title"/>
    <w:basedOn w:val="1"/>
    <w:next w:val="1"/>
    <w:link w:val="37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25">
    <w:name w:val="Strong"/>
    <w:basedOn w:val="24"/>
    <w:qFormat/>
    <w:uiPriority w:val="22"/>
    <w:rPr>
      <w:b/>
      <w:bCs/>
      <w:color w:val="auto"/>
    </w:rPr>
  </w:style>
  <w:style w:type="character" w:styleId="26">
    <w:name w:val="Emphasis"/>
    <w:basedOn w:val="24"/>
    <w:qFormat/>
    <w:uiPriority w:val="20"/>
    <w:rPr>
      <w:i/>
      <w:iCs/>
      <w:color w:val="auto"/>
    </w:rPr>
  </w:style>
  <w:style w:type="character" w:styleId="27">
    <w:name w:val="Hyperlink"/>
    <w:basedOn w:val="24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标题 1 字符"/>
    <w:basedOn w:val="24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9">
    <w:name w:val="标题 2 字符"/>
    <w:basedOn w:val="24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0">
    <w:name w:val="标题 3 字符"/>
    <w:basedOn w:val="24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31">
    <w:name w:val="标题 4 字符"/>
    <w:basedOn w:val="24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2">
    <w:name w:val="标题 5 字符"/>
    <w:basedOn w:val="24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33">
    <w:name w:val="标题 6 字符"/>
    <w:basedOn w:val="24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34">
    <w:name w:val="标题 7 字符"/>
    <w:basedOn w:val="24"/>
    <w:link w:val="8"/>
    <w:semiHidden/>
    <w:qFormat/>
    <w:uiPriority w:val="9"/>
    <w:rPr>
      <w:i/>
      <w:iCs/>
    </w:rPr>
  </w:style>
  <w:style w:type="character" w:customStyle="1" w:styleId="35">
    <w:name w:val="标题 8 字符"/>
    <w:basedOn w:val="24"/>
    <w:link w:val="9"/>
    <w:semiHidden/>
    <w:qFormat/>
    <w:uiPriority w:val="9"/>
    <w:rPr>
      <w:b/>
      <w:bCs/>
    </w:rPr>
  </w:style>
  <w:style w:type="character" w:customStyle="1" w:styleId="36">
    <w:name w:val="标题 9 字符"/>
    <w:basedOn w:val="24"/>
    <w:link w:val="10"/>
    <w:semiHidden/>
    <w:qFormat/>
    <w:uiPriority w:val="9"/>
    <w:rPr>
      <w:i/>
      <w:iCs/>
    </w:rPr>
  </w:style>
  <w:style w:type="character" w:customStyle="1" w:styleId="37">
    <w:name w:val="标题 字符"/>
    <w:basedOn w:val="24"/>
    <w:link w:val="22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8">
    <w:name w:val="副标题 字符"/>
    <w:basedOn w:val="24"/>
    <w:link w:val="19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9">
    <w:name w:val="No Spacing"/>
    <w:link w:val="50"/>
    <w:qFormat/>
    <w:uiPriority w:val="1"/>
    <w:pPr>
      <w:spacing w:after="0" w:line="240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0">
    <w:name w:val="Quote"/>
    <w:basedOn w:val="1"/>
    <w:next w:val="1"/>
    <w:link w:val="41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1">
    <w:name w:val="引用 字符"/>
    <w:basedOn w:val="24"/>
    <w:link w:val="40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42">
    <w:name w:val="Intense Quote"/>
    <w:basedOn w:val="1"/>
    <w:next w:val="1"/>
    <w:link w:val="43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43">
    <w:name w:val="明显引用 字符"/>
    <w:basedOn w:val="24"/>
    <w:link w:val="42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44">
    <w:name w:val="Subtle Emphasis"/>
    <w:basedOn w:val="24"/>
    <w:qFormat/>
    <w:uiPriority w:val="19"/>
    <w:rPr>
      <w:i/>
      <w:iCs/>
      <w:color w:val="auto"/>
    </w:rPr>
  </w:style>
  <w:style w:type="character" w:customStyle="1" w:styleId="45">
    <w:name w:val="Intense Emphasis"/>
    <w:basedOn w:val="24"/>
    <w:qFormat/>
    <w:uiPriority w:val="21"/>
    <w:rPr>
      <w:b/>
      <w:bCs/>
      <w:i/>
      <w:iCs/>
      <w:color w:val="auto"/>
    </w:rPr>
  </w:style>
  <w:style w:type="character" w:customStyle="1" w:styleId="46">
    <w:name w:val="Subtle Reference"/>
    <w:basedOn w:val="24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47">
    <w:name w:val="Intense Reference"/>
    <w:basedOn w:val="24"/>
    <w:qFormat/>
    <w:uiPriority w:val="32"/>
    <w:rPr>
      <w:b/>
      <w:bCs/>
      <w:smallCaps/>
      <w:color w:val="auto"/>
      <w:u w:val="single"/>
    </w:rPr>
  </w:style>
  <w:style w:type="character" w:customStyle="1" w:styleId="48">
    <w:name w:val="Book Title"/>
    <w:basedOn w:val="24"/>
    <w:qFormat/>
    <w:uiPriority w:val="33"/>
    <w:rPr>
      <w:b/>
      <w:bCs/>
      <w:smallCaps/>
      <w:color w:val="auto"/>
    </w:rPr>
  </w:style>
  <w:style w:type="paragraph" w:customStyle="1" w:styleId="49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50">
    <w:name w:val="无间隔 字符"/>
    <w:basedOn w:val="24"/>
    <w:link w:val="39"/>
    <w:qFormat/>
    <w:uiPriority w:val="1"/>
  </w:style>
  <w:style w:type="paragraph" w:customStyle="1" w:styleId="51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2">
    <w:name w:val="页眉 字符"/>
    <w:basedOn w:val="24"/>
    <w:link w:val="17"/>
    <w:qFormat/>
    <w:uiPriority w:val="99"/>
    <w:rPr>
      <w:sz w:val="18"/>
      <w:szCs w:val="18"/>
    </w:rPr>
  </w:style>
  <w:style w:type="character" w:customStyle="1" w:styleId="53">
    <w:name w:val="页脚 字符"/>
    <w:basedOn w:val="24"/>
    <w:link w:val="16"/>
    <w:qFormat/>
    <w:uiPriority w:val="99"/>
    <w:rPr>
      <w:sz w:val="18"/>
      <w:szCs w:val="18"/>
    </w:rPr>
  </w:style>
  <w:style w:type="paragraph" w:styleId="54">
    <w:name w:val="List Paragraph"/>
    <w:basedOn w:val="1"/>
    <w:qFormat/>
    <w:uiPriority w:val="34"/>
    <w:pPr>
      <w:ind w:firstLine="420" w:firstLineChars="200"/>
    </w:pPr>
  </w:style>
  <w:style w:type="character" w:customStyle="1" w:styleId="55">
    <w:name w:val="正文文本缩进 3 字符"/>
    <w:basedOn w:val="24"/>
    <w:link w:val="20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paragraph" w:customStyle="1" w:styleId="56">
    <w:name w:val="样式3"/>
    <w:basedOn w:val="15"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character" w:customStyle="1" w:styleId="57">
    <w:name w:val="纯文本 字符"/>
    <w:basedOn w:val="24"/>
    <w:link w:val="15"/>
    <w:semiHidden/>
    <w:qFormat/>
    <w:uiPriority w:val="99"/>
    <w:rPr>
      <w:rFonts w:hAnsi="Courier New" w:cs="Courier New" w:asciiTheme="minorEastAsia"/>
    </w:rPr>
  </w:style>
  <w:style w:type="character" w:customStyle="1" w:styleId="58">
    <w:name w:val="正文文本 字符"/>
    <w:basedOn w:val="24"/>
    <w:link w:val="13"/>
    <w:semiHidden/>
    <w:qFormat/>
    <w:uiPriority w:val="99"/>
  </w:style>
  <w:style w:type="character" w:customStyle="1" w:styleId="59">
    <w:name w:val="纯文本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60">
    <w:name w:val="font2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1">
    <w:name w:val="font31"/>
    <w:basedOn w:val="2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2">
    <w:name w:val="font5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3">
    <w:name w:val="font81"/>
    <w:basedOn w:val="2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4">
    <w:name w:val="font11"/>
    <w:basedOn w:val="2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5">
    <w:name w:val="font41"/>
    <w:basedOn w:val="24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66">
    <w:name w:val="font01"/>
    <w:basedOn w:val="2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3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852FA-19FA-45F0-897B-40266A55E0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45</Pages>
  <Words>14684</Words>
  <Characters>22178</Characters>
  <Lines>19</Lines>
  <Paragraphs>5</Paragraphs>
  <TotalTime>39</TotalTime>
  <ScaleCrop>false</ScaleCrop>
  <LinksUpToDate>false</LinksUpToDate>
  <CharactersWithSpaces>22565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2020-04-22T10:27:00Z</dcterms:created>
  <dc:creator>树亮 门</dc:creator>
  <cp:lastModifiedBy>41055</cp:lastModifiedBy>
  <dcterms:modified xsi:type="dcterms:W3CDTF">2022-11-30T02:43:09Z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C7BD33E33D724295A596FE67C8B79025</vt:lpwstr>
  </property>
</Properties>
</file>