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right"/>
        <w:textAlignment w:val="auto"/>
        <w:rPr>
          <w:rStyle w:val="14"/>
          <w:rFonts w:hint="eastAsia" w:ascii="楷体" w:hAnsi="楷体" w:eastAsia="楷体" w:cs="楷体"/>
          <w:b w:val="0"/>
          <w:bCs/>
          <w:color w:val="000000" w:themeColor="text1"/>
          <w:spacing w:val="0"/>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本招标文件经招标人审核确认，同意发布。</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right"/>
        <w:textAlignment w:val="auto"/>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firstLine="4320" w:firstLineChars="1800"/>
        <w:jc w:val="both"/>
        <w:textAlignment w:val="auto"/>
        <w:rPr>
          <w:rStyle w:val="14"/>
          <w:rFonts w:hint="eastAsia" w:ascii="楷体" w:hAnsi="楷体" w:eastAsia="楷体" w:cs="楷体"/>
          <w:b w:val="0"/>
          <w:bCs/>
          <w:color w:val="000000" w:themeColor="text1"/>
          <w:spacing w:val="0"/>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招标单位盖章：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right"/>
        <w:textAlignment w:val="auto"/>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Style w:val="14"/>
          <w:rFonts w:hint="eastAsia" w:ascii="楷体" w:hAnsi="楷体" w:eastAsia="楷体" w:cs="楷体"/>
          <w:b w:val="0"/>
          <w:bCs/>
          <w:color w:val="000000" w:themeColor="text1"/>
          <w:spacing w:val="0"/>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lang w:val="en-US" w:eastAsia="zh-CN"/>
          <w14:textFill>
            <w14:solidFill>
              <w14:schemeClr w14:val="tx1"/>
            </w14:solidFill>
          </w14:textFill>
        </w:rPr>
        <w:t xml:space="preserve">             </w:t>
      </w:r>
      <w:r>
        <w:rPr>
          <w:rStyle w:val="14"/>
          <w:rFonts w:hint="eastAsia" w:ascii="楷体" w:hAnsi="楷体" w:eastAsia="楷体" w:cs="楷体"/>
          <w:b w:val="0"/>
          <w:bCs/>
          <w:color w:val="000000" w:themeColor="text1"/>
          <w:spacing w:val="0"/>
          <w:sz w:val="24"/>
          <w:szCs w:val="24"/>
          <w14:textFill>
            <w14:solidFill>
              <w14:schemeClr w14:val="tx1"/>
            </w14:solidFill>
          </w14:textFill>
        </w:rPr>
        <w:t>监督单位盖章：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bCs w:val="0"/>
          <w:color w:val="000000" w:themeColor="text1"/>
          <w:sz w:val="72"/>
          <w:szCs w:val="72"/>
          <w14:textFill>
            <w14:solidFill>
              <w14:schemeClr w14:val="tx1"/>
            </w14:solidFill>
          </w14:textFill>
        </w:rPr>
      </w:pPr>
      <w:r>
        <w:rPr>
          <w:rStyle w:val="14"/>
          <w:rFonts w:hint="eastAsia" w:ascii="楷体" w:hAnsi="楷体" w:eastAsia="楷体" w:cs="楷体"/>
          <w:b/>
          <w:bCs w:val="0"/>
          <w:color w:val="000000" w:themeColor="text1"/>
          <w:spacing w:val="0"/>
          <w:sz w:val="72"/>
          <w:szCs w:val="72"/>
          <w14:textFill>
            <w14:solidFill>
              <w14:schemeClr w14:val="tx1"/>
            </w14:solidFill>
          </w14:textFill>
        </w:rPr>
        <w:t>福建省政府采购</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bCs w:val="0"/>
          <w:color w:val="000000" w:themeColor="text1"/>
          <w:sz w:val="72"/>
          <w:szCs w:val="72"/>
          <w14:textFill>
            <w14:solidFill>
              <w14:schemeClr w14:val="tx1"/>
            </w14:solidFill>
          </w14:textFill>
        </w:rPr>
      </w:pPr>
      <w:r>
        <w:rPr>
          <w:rStyle w:val="14"/>
          <w:rFonts w:hint="eastAsia" w:ascii="楷体" w:hAnsi="楷体" w:eastAsia="楷体" w:cs="楷体"/>
          <w:b/>
          <w:bCs w:val="0"/>
          <w:color w:val="000000" w:themeColor="text1"/>
          <w:spacing w:val="0"/>
          <w:sz w:val="72"/>
          <w:szCs w:val="72"/>
          <w14:textFill>
            <w14:solidFill>
              <w14:schemeClr w14:val="tx1"/>
            </w14:solidFill>
          </w14:textFill>
        </w:rPr>
        <w:t>货物和服务项目</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bCs w:val="0"/>
          <w:color w:val="000000" w:themeColor="text1"/>
          <w:sz w:val="72"/>
          <w:szCs w:val="72"/>
          <w14:textFill>
            <w14:solidFill>
              <w14:schemeClr w14:val="tx1"/>
            </w14:solidFill>
          </w14:textFill>
        </w:rPr>
      </w:pPr>
      <w:r>
        <w:rPr>
          <w:rStyle w:val="14"/>
          <w:rFonts w:hint="eastAsia" w:ascii="楷体" w:hAnsi="楷体" w:eastAsia="楷体" w:cs="楷体"/>
          <w:b/>
          <w:bCs w:val="0"/>
          <w:color w:val="000000" w:themeColor="text1"/>
          <w:spacing w:val="0"/>
          <w:sz w:val="72"/>
          <w:szCs w:val="72"/>
          <w14:textFill>
            <w14:solidFill>
              <w14:schemeClr w14:val="tx1"/>
            </w14:solidFill>
          </w14:textFill>
        </w:rPr>
        <w:t>公开招标文件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1687" w:firstLineChars="200"/>
        <w:rPr>
          <w:rStyle w:val="14"/>
          <w:rFonts w:hint="eastAsia" w:ascii="楷体" w:hAnsi="楷体" w:eastAsia="楷体" w:cs="楷体"/>
          <w:b/>
          <w:bCs w:val="0"/>
          <w:color w:val="000000" w:themeColor="text1"/>
          <w:spacing w:val="0"/>
          <w:sz w:val="84"/>
          <w:szCs w:val="84"/>
          <w14:textFill>
            <w14:solidFill>
              <w14:schemeClr w14:val="tx1"/>
            </w14:solidFill>
          </w14:textFill>
        </w:rPr>
      </w:pPr>
      <w:r>
        <w:rPr>
          <w:rStyle w:val="14"/>
          <w:rFonts w:hint="eastAsia" w:ascii="楷体" w:hAnsi="楷体" w:eastAsia="楷体" w:cs="楷体"/>
          <w:b/>
          <w:bCs w:val="0"/>
          <w:color w:val="000000" w:themeColor="text1"/>
          <w:spacing w:val="0"/>
          <w:sz w:val="84"/>
          <w:szCs w:val="84"/>
          <w14:textFill>
            <w14:solidFill>
              <w14:schemeClr w14:val="tx1"/>
            </w14:solidFill>
          </w14:textFill>
        </w:rPr>
        <w:t>    </w:t>
      </w:r>
      <w:r>
        <w:rPr>
          <w:rFonts w:hint="eastAsia" w:ascii="楷体" w:hAnsi="楷体" w:eastAsia="楷体" w:cs="楷体"/>
          <w:b/>
          <w:bCs w:val="0"/>
          <w:color w:val="000000" w:themeColor="text1"/>
          <w:spacing w:val="0"/>
          <w:sz w:val="84"/>
          <w:szCs w:val="84"/>
          <w14:textFill>
            <w14:solidFill>
              <w14:schemeClr w14:val="tx1"/>
            </w14:solidFill>
          </w14:textFill>
        </w:rPr>
        <w:t> </w:t>
      </w:r>
      <w:r>
        <w:rPr>
          <w:rStyle w:val="14"/>
          <w:rFonts w:hint="eastAsia" w:ascii="楷体" w:hAnsi="楷体" w:eastAsia="楷体" w:cs="楷体"/>
          <w:b/>
          <w:bCs w:val="0"/>
          <w:color w:val="000000" w:themeColor="text1"/>
          <w:spacing w:val="0"/>
          <w:sz w:val="84"/>
          <w:szCs w:val="8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720" w:firstLineChars="200"/>
        <w:rPr>
          <w:rStyle w:val="14"/>
          <w:rFonts w:hint="eastAsia" w:ascii="楷体" w:hAnsi="楷体" w:eastAsia="楷体" w:cs="楷体"/>
          <w:b w:val="0"/>
          <w:bCs/>
          <w:color w:val="000000" w:themeColor="text1"/>
          <w:spacing w:val="0"/>
          <w:sz w:val="36"/>
          <w:szCs w:val="36"/>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720" w:firstLineChars="200"/>
        <w:rPr>
          <w:rFonts w:hint="eastAsia" w:ascii="楷体" w:hAnsi="楷体" w:eastAsia="楷体" w:cs="楷体"/>
          <w:b w:val="0"/>
          <w:bCs/>
          <w:color w:val="000000" w:themeColor="text1"/>
          <w:sz w:val="36"/>
          <w:szCs w:val="36"/>
          <w14:textFill>
            <w14:solidFill>
              <w14:schemeClr w14:val="tx1"/>
            </w14:solidFill>
          </w14:textFill>
        </w:rPr>
      </w:pPr>
      <w:r>
        <w:rPr>
          <w:rStyle w:val="14"/>
          <w:rFonts w:hint="eastAsia" w:ascii="楷体" w:hAnsi="楷体" w:eastAsia="楷体" w:cs="楷体"/>
          <w:b w:val="0"/>
          <w:bCs/>
          <w:color w:val="000000" w:themeColor="text1"/>
          <w:spacing w:val="0"/>
          <w:sz w:val="36"/>
          <w:szCs w:val="36"/>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1807" w:right="0" w:hanging="1807" w:hangingChars="500"/>
        <w:jc w:val="left"/>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pPr>
      <w:r>
        <w:rPr>
          <w:rStyle w:val="14"/>
          <w:rFonts w:hint="eastAsia" w:ascii="楷体" w:hAnsi="楷体" w:eastAsia="楷体" w:cs="楷体"/>
          <w:b/>
          <w:bCs w:val="0"/>
          <w:color w:val="000000" w:themeColor="text1"/>
          <w:spacing w:val="0"/>
          <w:sz w:val="36"/>
          <w:szCs w:val="36"/>
          <w14:textFill>
            <w14:solidFill>
              <w14:schemeClr w14:val="tx1"/>
            </w14:solidFill>
          </w14:textFill>
        </w:rPr>
        <w:t>项目名称：</w:t>
      </w:r>
      <w: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t>莆田市秀屿区国有资产投资有限公司物业服务采购项目</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1807" w:right="0" w:hanging="1807" w:hangingChars="500"/>
        <w:jc w:val="left"/>
        <w:rPr>
          <w:rFonts w:hint="eastAsia" w:ascii="楷体" w:hAnsi="楷体" w:eastAsia="楷体" w:cs="楷体"/>
          <w:b w:val="0"/>
          <w:bCs/>
          <w:color w:val="000000" w:themeColor="text1"/>
          <w:sz w:val="36"/>
          <w:szCs w:val="36"/>
          <w14:textFill>
            <w14:solidFill>
              <w14:schemeClr w14:val="tx1"/>
            </w14:solidFill>
          </w14:textFill>
        </w:rPr>
      </w:pPr>
      <w:r>
        <w:rPr>
          <w:rStyle w:val="14"/>
          <w:rFonts w:hint="eastAsia" w:ascii="楷体" w:hAnsi="楷体" w:eastAsia="楷体" w:cs="楷体"/>
          <w:b/>
          <w:bCs w:val="0"/>
          <w:color w:val="000000" w:themeColor="text1"/>
          <w:spacing w:val="0"/>
          <w:sz w:val="36"/>
          <w:szCs w:val="36"/>
          <w14:textFill>
            <w14:solidFill>
              <w14:schemeClr w14:val="tx1"/>
            </w14:solidFill>
          </w14:textFill>
        </w:rPr>
        <w:t>招标编号：</w:t>
      </w:r>
      <w: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t>闽正辉【2021】采购0405</w:t>
      </w:r>
      <w:r>
        <w:rPr>
          <w:rStyle w:val="14"/>
          <w:rFonts w:hint="eastAsia" w:ascii="楷体" w:hAnsi="楷体" w:eastAsia="楷体" w:cs="楷体"/>
          <w:b/>
          <w:bCs w:val="0"/>
          <w:color w:val="000000" w:themeColor="text1"/>
          <w:spacing w:val="0"/>
          <w:sz w:val="36"/>
          <w:szCs w:val="36"/>
          <w14:textFill>
            <w14:solidFill>
              <w14:schemeClr w14:val="tx1"/>
            </w14:solidFill>
          </w14:textFill>
        </w:rPr>
        <w:br w:type="textWrapping"/>
      </w:r>
      <w:r>
        <w:rPr>
          <w:rStyle w:val="14"/>
          <w:rFonts w:hint="eastAsia" w:ascii="楷体" w:hAnsi="楷体" w:eastAsia="楷体" w:cs="楷体"/>
          <w:b w:val="0"/>
          <w:bCs/>
          <w:color w:val="000000" w:themeColor="text1"/>
          <w:spacing w:val="0"/>
          <w:sz w:val="36"/>
          <w:szCs w:val="36"/>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jc w:val="left"/>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pPr>
      <w: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t>采</w:t>
      </w:r>
      <w:r>
        <w:rPr>
          <w:rStyle w:val="14"/>
          <w:rFonts w:hint="eastAsia" w:ascii="楷体" w:hAnsi="楷体" w:eastAsia="楷体" w:cs="楷体"/>
          <w:b/>
          <w:bCs w:val="0"/>
          <w:color w:val="000000" w:themeColor="text1"/>
          <w:spacing w:val="0"/>
          <w:sz w:val="36"/>
          <w:szCs w:val="36"/>
          <w:lang w:val="en-US" w:eastAsia="zh-CN"/>
          <w14:textFill>
            <w14:solidFill>
              <w14:schemeClr w14:val="tx1"/>
            </w14:solidFill>
          </w14:textFill>
        </w:rPr>
        <w:t xml:space="preserve"> </w:t>
      </w:r>
      <w: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t>购</w:t>
      </w:r>
      <w:r>
        <w:rPr>
          <w:rStyle w:val="14"/>
          <w:rFonts w:hint="eastAsia" w:ascii="楷体" w:hAnsi="楷体" w:eastAsia="楷体" w:cs="楷体"/>
          <w:b/>
          <w:bCs w:val="0"/>
          <w:color w:val="000000" w:themeColor="text1"/>
          <w:spacing w:val="0"/>
          <w:sz w:val="36"/>
          <w:szCs w:val="36"/>
          <w:lang w:val="en-US" w:eastAsia="zh-CN"/>
          <w14:textFill>
            <w14:solidFill>
              <w14:schemeClr w14:val="tx1"/>
            </w14:solidFill>
          </w14:textFill>
        </w:rPr>
        <w:t xml:space="preserve"> </w:t>
      </w:r>
      <w: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t>人： 莆田市秀屿区国有资产投资有限公司</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1807" w:right="0" w:hanging="1807" w:hangingChars="500"/>
        <w:jc w:val="left"/>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1807" w:right="0" w:hanging="1807" w:hangingChars="500"/>
        <w:jc w:val="left"/>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pPr>
      <w: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t>代理机构：福建省正辉招标代理有限公司</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723" w:firstLineChars="200"/>
        <w:jc w:val="cente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723" w:firstLineChars="200"/>
        <w:jc w:val="cente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723" w:firstLineChars="200"/>
        <w:jc w:val="cente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723" w:firstLineChars="200"/>
        <w:jc w:val="cente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723" w:firstLineChars="200"/>
        <w:jc w:val="cente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723" w:firstLineChars="200"/>
        <w:jc w:val="cente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723" w:firstLineChars="200"/>
        <w:jc w:val="cente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pPr>
      <w: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t>2021年</w:t>
      </w:r>
      <w:r>
        <w:rPr>
          <w:rStyle w:val="14"/>
          <w:rFonts w:hint="eastAsia" w:ascii="楷体" w:hAnsi="楷体" w:eastAsia="楷体" w:cs="楷体"/>
          <w:b/>
          <w:bCs w:val="0"/>
          <w:color w:val="000000" w:themeColor="text1"/>
          <w:spacing w:val="0"/>
          <w:sz w:val="36"/>
          <w:szCs w:val="36"/>
          <w:lang w:val="en-US" w:eastAsia="zh-CN"/>
          <w14:textFill>
            <w14:solidFill>
              <w14:schemeClr w14:val="tx1"/>
            </w14:solidFill>
          </w14:textFill>
        </w:rPr>
        <w:t>04</w:t>
      </w:r>
      <w:r>
        <w:rPr>
          <w:rStyle w:val="14"/>
          <w:rFonts w:hint="eastAsia" w:ascii="楷体" w:hAnsi="楷体" w:eastAsia="楷体" w:cs="楷体"/>
          <w:b/>
          <w:bCs w:val="0"/>
          <w:color w:val="000000" w:themeColor="text1"/>
          <w:spacing w:val="0"/>
          <w:sz w:val="36"/>
          <w:szCs w:val="36"/>
          <w:lang w:eastAsia="zh-CN"/>
          <w14:textFill>
            <w14:solidFill>
              <w14:schemeClr w14:val="tx1"/>
            </w14:solidFill>
          </w14:textFill>
        </w:rPr>
        <w:t>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第一章   投标邀请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采用</w:t>
      </w:r>
      <w:r>
        <w:rPr>
          <w:rFonts w:hint="eastAsia" w:ascii="楷体" w:hAnsi="楷体" w:eastAsia="楷体" w:cs="楷体"/>
          <w:b w:val="0"/>
          <w:bCs/>
          <w:color w:val="000000" w:themeColor="text1"/>
          <w:spacing w:val="0"/>
          <w:sz w:val="24"/>
          <w:szCs w:val="24"/>
          <w:u w:val="single"/>
          <w14:textFill>
            <w14:solidFill>
              <w14:schemeClr w14:val="tx1"/>
            </w14:solidFill>
          </w14:textFill>
        </w:rPr>
        <w:t>公开招标方式</w:t>
      </w:r>
      <w:r>
        <w:rPr>
          <w:rFonts w:hint="eastAsia" w:ascii="楷体" w:hAnsi="楷体" w:eastAsia="楷体" w:cs="楷体"/>
          <w:b w:val="0"/>
          <w:bCs/>
          <w:color w:val="000000" w:themeColor="text1"/>
          <w:spacing w:val="0"/>
          <w:sz w:val="24"/>
          <w:szCs w:val="24"/>
          <w14:textFill>
            <w14:solidFill>
              <w14:schemeClr w14:val="tx1"/>
            </w14:solidFill>
          </w14:textFill>
        </w:rPr>
        <w:t>组织</w:t>
      </w:r>
      <w:r>
        <w:rPr>
          <w:rFonts w:hint="eastAsia" w:ascii="楷体" w:hAnsi="楷体" w:eastAsia="楷体" w:cs="楷体"/>
          <w:b w:val="0"/>
          <w:bCs/>
          <w:color w:val="000000" w:themeColor="text1"/>
          <w:spacing w:val="0"/>
          <w:sz w:val="24"/>
          <w:szCs w:val="24"/>
          <w:u w:val="none"/>
          <w:lang w:eastAsia="zh-CN"/>
          <w14:textFill>
            <w14:solidFill>
              <w14:schemeClr w14:val="tx1"/>
            </w14:solidFill>
          </w14:textFill>
        </w:rPr>
        <w:t>莆田市秀屿区国有资产投资有限公司物业服务采购项目</w:t>
      </w:r>
      <w:r>
        <w:rPr>
          <w:rFonts w:hint="eastAsia" w:ascii="楷体" w:hAnsi="楷体" w:eastAsia="楷体" w:cs="楷体"/>
          <w:b w:val="0"/>
          <w:bCs/>
          <w:color w:val="000000" w:themeColor="text1"/>
          <w:spacing w:val="0"/>
          <w:sz w:val="24"/>
          <w:szCs w:val="24"/>
          <w14:textFill>
            <w14:solidFill>
              <w14:schemeClr w14:val="tx1"/>
            </w14:solidFill>
          </w14:textFill>
        </w:rPr>
        <w:t>（以下简称：“本项目”）的政府采购活动，现邀请供应商参加投标。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1、备案编号：</w:t>
      </w:r>
      <w:r>
        <w:rPr>
          <w:rFonts w:hint="eastAsia" w:ascii="楷体" w:hAnsi="楷体" w:eastAsia="楷体" w:cs="楷体"/>
          <w:b w:val="0"/>
          <w:bCs/>
          <w:color w:val="000000" w:themeColor="text1"/>
          <w:spacing w:val="0"/>
          <w:sz w:val="24"/>
          <w:szCs w:val="24"/>
          <w:u w:val="single"/>
          <w:lang w:val="en-US" w:eastAsia="zh-CN"/>
          <w14:textFill>
            <w14:solidFill>
              <w14:schemeClr w14:val="tx1"/>
            </w14:solidFill>
          </w14:textFill>
        </w:rPr>
        <w:t>无</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2、招标编号：</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闽正辉【2021】采购0405</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3、预算金额、最高限价：详见《采购标的一览表》。</w:t>
      </w:r>
      <w:r>
        <w:rPr>
          <w:rFonts w:hint="eastAsia" w:ascii="楷体" w:hAnsi="楷体" w:eastAsia="楷体" w:cs="楷体"/>
          <w:b w:val="0"/>
          <w:bCs/>
          <w:color w:val="000000" w:themeColor="text1"/>
          <w:spacing w:val="0"/>
          <w:sz w:val="24"/>
          <w:szCs w:val="24"/>
          <w14:textFill>
            <w14:solidFill>
              <w14:schemeClr w14:val="tx1"/>
            </w14:solidFill>
          </w14:textFill>
        </w:rPr>
        <w:br w:type="textWrapping"/>
      </w:r>
      <w:r>
        <w:rPr>
          <w:rFonts w:hint="eastAsia" w:ascii="楷体" w:hAnsi="楷体" w:eastAsia="楷体" w:cs="楷体"/>
          <w:b w:val="0"/>
          <w:bCs/>
          <w:color w:val="000000" w:themeColor="text1"/>
          <w:spacing w:val="0"/>
          <w:sz w:val="24"/>
          <w:szCs w:val="24"/>
          <w14:textFill>
            <w14:solidFill>
              <w14:schemeClr w14:val="tx1"/>
            </w14:solidFill>
          </w14:textFill>
        </w:rPr>
        <w:t>  </w:t>
      </w:r>
      <w:r>
        <w:rPr>
          <w:rFonts w:hint="eastAsia" w:ascii="楷体" w:hAnsi="楷体" w:eastAsia="楷体" w:cs="楷体"/>
          <w:b w:val="0"/>
          <w:bCs/>
          <w:color w:val="000000" w:themeColor="text1"/>
          <w:spacing w:val="0"/>
          <w:sz w:val="24"/>
          <w:szCs w:val="24"/>
          <w:lang w:val="en-US" w:eastAsia="zh-CN"/>
          <w14:textFill>
            <w14:solidFill>
              <w14:schemeClr w14:val="tx1"/>
            </w14:solidFill>
          </w14:textFill>
        </w:rPr>
        <w:t xml:space="preserve">   </w:t>
      </w:r>
      <w:r>
        <w:rPr>
          <w:rFonts w:hint="eastAsia" w:ascii="楷体" w:hAnsi="楷体" w:eastAsia="楷体" w:cs="楷体"/>
          <w:b w:val="0"/>
          <w:bCs/>
          <w:color w:val="000000" w:themeColor="text1"/>
          <w:spacing w:val="0"/>
          <w:sz w:val="24"/>
          <w:szCs w:val="24"/>
          <w14:textFill>
            <w14:solidFill>
              <w14:schemeClr w14:val="tx1"/>
            </w14:solidFill>
          </w14:textFill>
        </w:rPr>
        <w:t>4、招标内容及要求：详见《采购标的一览表》及招标文件第五章。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需要落实的政府采购政策：小型、微型企业，适用于（合同包1）。监狱企业，适用于（合同包1）。残疾人就业政府采购政策，适用于（合同包1）。信用记录，适用于（合同包1），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6、投标人的资格要求</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6.1法定条件：符合政府采购法第二十二条第一款规定的条件。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6.2特定条件：</w:t>
      </w:r>
      <w:r>
        <w:rPr>
          <w:rFonts w:hint="eastAsia" w:ascii="楷体" w:hAnsi="楷体" w:eastAsia="楷体" w:cs="楷体"/>
          <w:b w:val="0"/>
          <w:bCs/>
          <w:color w:val="000000" w:themeColor="text1"/>
          <w:spacing w:val="0"/>
          <w:sz w:val="24"/>
          <w:szCs w:val="24"/>
          <w14:textFill>
            <w14:solidFill>
              <w14:schemeClr w14:val="tx1"/>
            </w14:solidFill>
          </w14:textFill>
        </w:rPr>
        <w:br w:type="textWrapping"/>
      </w:r>
      <w:r>
        <w:rPr>
          <w:rStyle w:val="14"/>
          <w:rFonts w:hint="eastAsia" w:ascii="楷体" w:hAnsi="楷体" w:eastAsia="楷体" w:cs="楷体"/>
          <w:b w:val="0"/>
          <w:bCs/>
          <w:color w:val="000000" w:themeColor="text1"/>
          <w:spacing w:val="0"/>
          <w:sz w:val="24"/>
          <w:szCs w:val="24"/>
          <w14:textFill>
            <w14:solidFill>
              <w14:schemeClr w14:val="tx1"/>
            </w14:solidFill>
          </w14:textFill>
        </w:rPr>
        <w:t>包：1</w:t>
      </w:r>
      <w:r>
        <w:rPr>
          <w:rFonts w:hint="eastAsia" w:ascii="楷体" w:hAnsi="楷体" w:eastAsia="楷体" w:cs="楷体"/>
          <w:b w:val="0"/>
          <w:bCs/>
          <w:color w:val="000000" w:themeColor="text1"/>
          <w:spacing w:val="0"/>
          <w:sz w:val="24"/>
          <w:szCs w:val="24"/>
          <w14:textFill>
            <w14:solidFill>
              <w14:schemeClr w14:val="tx1"/>
            </w14:solidFill>
          </w14:textFill>
        </w:rPr>
        <w:t xml:space="preserve"> </w:t>
      </w:r>
    </w:p>
    <w:tbl>
      <w:tblPr>
        <w:tblStyle w:val="11"/>
        <w:tblW w:w="50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86"/>
        <w:gridCol w:w="73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2" w:hRule="atLeast"/>
          <w:tblHeader/>
        </w:trPr>
        <w:tc>
          <w:tcPr>
            <w:tcW w:w="889" w:type="pct"/>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楷体" w:hAnsi="楷体" w:eastAsia="楷体" w:cs="楷体"/>
                <w:sz w:val="24"/>
                <w:szCs w:val="24"/>
              </w:rPr>
            </w:pPr>
            <w:r>
              <w:rPr>
                <w:rFonts w:hint="eastAsia" w:ascii="楷体" w:hAnsi="楷体" w:eastAsia="楷体" w:cs="楷体"/>
                <w:b/>
                <w:color w:val="333333"/>
                <w:sz w:val="24"/>
                <w:szCs w:val="24"/>
              </w:rPr>
              <w:t>明细</w:t>
            </w:r>
          </w:p>
        </w:tc>
        <w:tc>
          <w:tcPr>
            <w:tcW w:w="4110" w:type="pct"/>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楷体" w:hAnsi="楷体" w:eastAsia="楷体" w:cs="楷体"/>
                <w:sz w:val="24"/>
                <w:szCs w:val="24"/>
              </w:rPr>
            </w:pPr>
            <w:r>
              <w:rPr>
                <w:rFonts w:hint="eastAsia" w:ascii="楷体" w:hAnsi="楷体" w:eastAsia="楷体" w:cs="楷体"/>
                <w:b/>
                <w:color w:val="333333"/>
                <w:sz w:val="24"/>
                <w:szCs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firstLine="480" w:firstLineChars="200"/>
              <w:jc w:val="left"/>
              <w:rPr>
                <w:rFonts w:hint="default" w:ascii="楷体" w:hAnsi="楷体" w:eastAsia="楷体" w:cs="楷体"/>
                <w:sz w:val="24"/>
                <w:szCs w:val="24"/>
                <w:highlight w:val="none"/>
                <w:lang w:val="en-US"/>
              </w:rPr>
            </w:pPr>
            <w:r>
              <w:rPr>
                <w:rFonts w:hint="default" w:ascii="楷体" w:hAnsi="楷体" w:eastAsia="楷体" w:cs="楷体"/>
                <w:sz w:val="24"/>
                <w:szCs w:val="24"/>
                <w:highlight w:val="none"/>
                <w:lang w:val="en-US"/>
              </w:rPr>
              <w:t>具备履行合同所必需设备和专业技术能力专项证明材料（若有）</w:t>
            </w:r>
          </w:p>
        </w:tc>
        <w:tc>
          <w:tcPr>
            <w:tcW w:w="411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firstLine="480" w:firstLineChars="200"/>
              <w:jc w:val="left"/>
              <w:rPr>
                <w:rFonts w:hint="eastAsia" w:ascii="楷体" w:hAnsi="楷体" w:eastAsia="楷体" w:cs="楷体"/>
                <w:sz w:val="24"/>
                <w:szCs w:val="24"/>
                <w:highlight w:val="none"/>
              </w:rPr>
            </w:pPr>
            <w:r>
              <w:rPr>
                <w:rFonts w:hint="eastAsia" w:ascii="楷体" w:hAnsi="楷体" w:eastAsia="楷体" w:cs="楷体"/>
                <w:sz w:val="24"/>
                <w:szCs w:val="24"/>
                <w:highlight w:val="none"/>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8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firstLine="480" w:firstLineChars="200"/>
              <w:jc w:val="left"/>
              <w:rPr>
                <w:rFonts w:hint="default" w:ascii="楷体" w:hAnsi="楷体" w:eastAsia="楷体" w:cs="楷体"/>
                <w:sz w:val="24"/>
                <w:szCs w:val="24"/>
                <w:highlight w:val="none"/>
                <w:lang w:val="en-US"/>
              </w:rPr>
            </w:pPr>
            <w:r>
              <w:rPr>
                <w:rFonts w:hint="default" w:ascii="楷体" w:hAnsi="楷体" w:eastAsia="楷体" w:cs="楷体"/>
                <w:sz w:val="24"/>
                <w:szCs w:val="24"/>
                <w:highlight w:val="none"/>
                <w:lang w:val="en-US"/>
              </w:rPr>
              <w:t>招标文件规定的其他资格证明文件（若有）</w:t>
            </w:r>
          </w:p>
        </w:tc>
        <w:tc>
          <w:tcPr>
            <w:tcW w:w="411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firstLine="480" w:firstLineChars="200"/>
              <w:jc w:val="left"/>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w:t>
            </w: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6.3是否接受联合体投标：不接受。</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※根据上述资格要求，投标文件中应提交的“投标人的资格及资信证明文件”详见招标文件第四章。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7、报名</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7.1报名期限：详见招标公告或更正公告（若有），若不一致，以更正公告（若有）为准。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8、招标文件的获取</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8.1招标文件提供期限：详见招标公告或更正公告（若有），若不一致，以更正公告（若有）为准。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bCs w:val="0"/>
          <w:color w:val="000000" w:themeColor="text1"/>
          <w:spacing w:val="0"/>
          <w:sz w:val="24"/>
          <w:szCs w:val="24"/>
          <w:lang w:val="en-US" w:eastAsia="zh-CN"/>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8.2获取地点及方式：</w:t>
      </w:r>
      <w:r>
        <w:rPr>
          <w:rFonts w:hint="eastAsia" w:ascii="楷体" w:hAnsi="楷体" w:eastAsia="楷体" w:cs="楷体"/>
          <w:b/>
          <w:bCs w:val="0"/>
          <w:color w:val="000000" w:themeColor="text1"/>
          <w:spacing w:val="0"/>
          <w:sz w:val="24"/>
          <w:szCs w:val="24"/>
          <w:lang w:val="en-US" w:eastAsia="zh-CN"/>
          <w14:textFill>
            <w14:solidFill>
              <w14:schemeClr w14:val="tx1"/>
            </w14:solidFill>
          </w14:textFill>
        </w:rPr>
        <w:t>投标人自行在莆田市行政服务中心网、中国政府采购网上下载方式获取。</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8.3、招标文件售价：</w:t>
      </w:r>
      <w:r>
        <w:rPr>
          <w:rFonts w:hint="eastAsia" w:ascii="楷体" w:hAnsi="楷体" w:eastAsia="楷体" w:cs="楷体"/>
          <w:b w:val="0"/>
          <w:bCs/>
          <w:color w:val="000000" w:themeColor="text1"/>
          <w:spacing w:val="0"/>
          <w:sz w:val="24"/>
          <w:szCs w:val="24"/>
          <w:lang w:val="en-US" w:eastAsia="zh-CN"/>
          <w14:textFill>
            <w14:solidFill>
              <w14:schemeClr w14:val="tx1"/>
            </w14:solidFill>
          </w14:textFill>
        </w:rPr>
        <w:t>免费</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9、投标截止</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9.1投标截止时间：详见招标公告或更正公告（若有），若不一致，以更正公告（若有）为准。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10、开标时间及地点：详见招标公告或更正公告（若有），若不一致，以更正公告（若有）为准。</w:t>
      </w:r>
      <w:r>
        <w:rPr>
          <w:rStyle w:val="14"/>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11、公告期限</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11.1招标公告的公告期限：指定的政府采购信息发布媒体最先发布公告之日起5个工作日。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11.2招标文件公告期限：招标文件随同招标公告一并发布，其公告期限与本章第11.1条载明的期限保持一致。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lang w:eastAsia="zh-CN"/>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12、采购人：</w:t>
      </w:r>
      <w:r>
        <w:rPr>
          <w:rFonts w:hint="eastAsia" w:ascii="楷体" w:hAnsi="楷体" w:eastAsia="楷体" w:cs="楷体"/>
          <w:b w:val="0"/>
          <w:bCs/>
          <w:color w:val="000000" w:themeColor="text1"/>
          <w:spacing w:val="0"/>
          <w:sz w:val="24"/>
          <w:szCs w:val="24"/>
          <w:lang w:eastAsia="zh-CN"/>
          <w14:textFill>
            <w14:solidFill>
              <w14:schemeClr w14:val="tx1"/>
            </w14:solidFill>
          </w14:textFill>
        </w:rPr>
        <w:t>莆田市秀屿区国有资产投资有限公司</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lang w:eastAsia="zh-CN"/>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地址：</w:t>
      </w:r>
      <w:r>
        <w:rPr>
          <w:rFonts w:hint="eastAsia" w:ascii="楷体" w:hAnsi="楷体" w:eastAsia="楷体" w:cs="楷体"/>
          <w:b w:val="0"/>
          <w:bCs/>
          <w:color w:val="000000" w:themeColor="text1"/>
          <w:spacing w:val="0"/>
          <w:sz w:val="24"/>
          <w:szCs w:val="24"/>
          <w:lang w:eastAsia="zh-CN"/>
          <w14:textFill>
            <w14:solidFill>
              <w14:schemeClr w14:val="tx1"/>
            </w14:solidFill>
          </w14:textFill>
        </w:rPr>
        <w:t>福建省莆田市秀屿区笏石镇坝津村东卓88号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联 系 人：林先生</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联系方式：0594-7961991</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lang w:eastAsia="zh-CN"/>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13、代理机构：</w:t>
      </w:r>
      <w:r>
        <w:rPr>
          <w:rFonts w:hint="eastAsia" w:ascii="楷体" w:hAnsi="楷体" w:eastAsia="楷体" w:cs="楷体"/>
          <w:b w:val="0"/>
          <w:bCs/>
          <w:color w:val="000000" w:themeColor="text1"/>
          <w:spacing w:val="0"/>
          <w:sz w:val="24"/>
          <w:szCs w:val="24"/>
          <w:lang w:eastAsia="zh-CN"/>
          <w14:textFill>
            <w14:solidFill>
              <w14:schemeClr w14:val="tx1"/>
            </w14:solidFill>
          </w14:textFill>
        </w:rPr>
        <w:t>福建省正辉招标代理有限公司</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lang w:eastAsia="zh-CN"/>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地址：</w:t>
      </w:r>
      <w:r>
        <w:rPr>
          <w:rFonts w:hint="eastAsia" w:ascii="楷体" w:hAnsi="楷体" w:eastAsia="楷体" w:cs="楷体"/>
          <w:b w:val="0"/>
          <w:bCs/>
          <w:color w:val="000000" w:themeColor="text1"/>
          <w:spacing w:val="0"/>
          <w:sz w:val="24"/>
          <w:szCs w:val="24"/>
          <w:lang w:eastAsia="zh-CN"/>
          <w14:textFill>
            <w14:solidFill>
              <w14:schemeClr w14:val="tx1"/>
            </w14:solidFill>
          </w14:textFill>
        </w:rPr>
        <w:t>莆田市凤办筱塘居委会学园路68号A幢101室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联 系 人：小蔡</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联系方式：13559829448</w:t>
      </w:r>
      <w:r>
        <w:rPr>
          <w:rFonts w:hint="eastAsia" w:ascii="楷体" w:hAnsi="楷体" w:eastAsia="楷体" w:cs="楷体"/>
          <w:b w:val="0"/>
          <w:bCs/>
          <w:color w:val="000000" w:themeColor="text1"/>
          <w:spacing w:val="0"/>
          <w:sz w:val="24"/>
          <w:szCs w:val="24"/>
          <w:lang w:eastAsia="zh-CN"/>
          <w14:textFill>
            <w14:solidFill>
              <w14:schemeClr w14:val="tx1"/>
            </w14:solidFill>
          </w14:textFill>
        </w:rPr>
        <w:t>、</w:t>
      </w:r>
      <w:r>
        <w:rPr>
          <w:rFonts w:hint="eastAsia" w:ascii="楷体" w:hAnsi="楷体" w:eastAsia="楷体" w:cs="楷体"/>
          <w:b w:val="0"/>
          <w:bCs/>
          <w:color w:val="000000" w:themeColor="text1"/>
          <w:spacing w:val="0"/>
          <w:sz w:val="24"/>
          <w:szCs w:val="24"/>
          <w14:textFill>
            <w14:solidFill>
              <w14:schemeClr w14:val="tx1"/>
            </w14:solidFill>
          </w14:textFill>
        </w:rPr>
        <w:t>18965593632</w:t>
      </w:r>
    </w:p>
    <w:p>
      <w:pPr>
        <w:pStyle w:val="10"/>
        <w:keepNext w:val="0"/>
        <w:keepLines w:val="0"/>
        <w:pageBreakBefore w:val="0"/>
        <w:widowControl/>
        <w:numPr>
          <w:ilvl w:val="0"/>
          <w:numId w:val="1"/>
        </w:numPr>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spacing w:val="0"/>
          <w:sz w:val="24"/>
          <w:szCs w:val="24"/>
          <w:lang w:val="en-US" w:eastAsia="zh-CN"/>
        </w:rPr>
      </w:pPr>
      <w:r>
        <w:rPr>
          <w:rFonts w:hint="eastAsia" w:ascii="楷体" w:hAnsi="楷体" w:eastAsia="楷体" w:cs="楷体"/>
          <w:b w:val="0"/>
          <w:bCs/>
          <w:color w:val="000000"/>
          <w:spacing w:val="0"/>
          <w:sz w:val="24"/>
          <w:szCs w:val="24"/>
          <w:lang w:val="en-US" w:eastAsia="zh-CN"/>
        </w:rPr>
        <w:t>监督单位：莆田市秀屿区财政局</w:t>
      </w:r>
    </w:p>
    <w:p>
      <w:pPr>
        <w:pStyle w:val="10"/>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0" w:lineRule="atLeast"/>
        <w:ind w:leftChars="200" w:right="0" w:rightChars="0"/>
        <w:rPr>
          <w:rFonts w:hint="eastAsia" w:ascii="楷体" w:hAnsi="楷体" w:eastAsia="楷体" w:cs="楷体"/>
          <w:b/>
          <w:bCs w:val="0"/>
          <w:color w:val="auto"/>
          <w:sz w:val="24"/>
          <w:szCs w:val="24"/>
        </w:rPr>
      </w:pPr>
      <w:r>
        <w:rPr>
          <w:rFonts w:hint="eastAsia" w:ascii="楷体" w:hAnsi="楷体" w:eastAsia="楷体" w:cs="楷体"/>
          <w:b w:val="0"/>
          <w:bCs/>
          <w:color w:val="000000" w:themeColor="text1"/>
          <w:spacing w:val="0"/>
          <w:sz w:val="24"/>
          <w:szCs w:val="24"/>
          <w14:textFill>
            <w14:solidFill>
              <w14:schemeClr w14:val="tx1"/>
            </w14:solidFill>
          </w14:textFill>
        </w:rPr>
        <w:br w:type="textWrapping"/>
      </w:r>
      <w:r>
        <w:rPr>
          <w:rFonts w:hint="eastAsia" w:ascii="楷体" w:hAnsi="楷体" w:eastAsia="楷体" w:cs="楷体"/>
          <w:b/>
          <w:bCs w:val="0"/>
          <w:color w:val="000000" w:themeColor="text1"/>
          <w:spacing w:val="0"/>
          <w:sz w:val="24"/>
          <w:szCs w:val="24"/>
          <w14:textFill>
            <w14:solidFill>
              <w14:schemeClr w14:val="tx1"/>
            </w14:solidFill>
          </w14:textFill>
        </w:rPr>
        <w:t>附1：</w:t>
      </w:r>
      <w:r>
        <w:rPr>
          <w:rFonts w:hint="eastAsia" w:ascii="楷体" w:hAnsi="楷体" w:eastAsia="楷体" w:cs="楷体"/>
          <w:b/>
          <w:bCs w:val="0"/>
          <w:color w:val="auto"/>
          <w:sz w:val="24"/>
          <w:szCs w:val="24"/>
          <w:lang w:eastAsia="zh-CN"/>
        </w:rPr>
        <w:t>福建省正辉招标代理有限公司</w:t>
      </w:r>
      <w:r>
        <w:rPr>
          <w:rFonts w:hint="eastAsia" w:ascii="楷体" w:hAnsi="楷体" w:eastAsia="楷体" w:cs="楷体"/>
          <w:b/>
          <w:bCs w:val="0"/>
          <w:color w:val="auto"/>
          <w:sz w:val="24"/>
          <w:szCs w:val="24"/>
        </w:rPr>
        <w:t>指定帐户：</w:t>
      </w:r>
    </w:p>
    <w:p>
      <w:pPr>
        <w:pStyle w:val="10"/>
        <w:keepNext w:val="0"/>
        <w:keepLines w:val="0"/>
        <w:pageBreakBefore w:val="0"/>
        <w:widowControl/>
        <w:numPr>
          <w:ilvl w:val="0"/>
          <w:numId w:val="0"/>
        </w:numPr>
        <w:suppressLineNumbers w:val="0"/>
        <w:kinsoku/>
        <w:wordWrap/>
        <w:overflowPunct/>
        <w:topLinePunct w:val="0"/>
        <w:autoSpaceDE/>
        <w:bidi w:val="0"/>
        <w:adjustRightInd/>
        <w:snapToGrid/>
        <w:spacing w:before="0" w:beforeAutospacing="0" w:after="0" w:afterAutospacing="0" w:line="0" w:lineRule="atLeast"/>
        <w:ind w:leftChars="200" w:right="0" w:rightChars="0"/>
        <w:rPr>
          <w:rFonts w:hint="eastAsia" w:ascii="楷体" w:hAnsi="楷体" w:eastAsia="楷体" w:cs="楷体"/>
          <w:b/>
          <w:bCs w:val="0"/>
          <w:color w:val="auto"/>
          <w:sz w:val="24"/>
          <w:szCs w:val="24"/>
        </w:rPr>
      </w:pPr>
    </w:p>
    <w:tbl>
      <w:tblPr>
        <w:tblStyle w:val="11"/>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2"/>
            <w:noWrap w:val="0"/>
            <w:vAlign w:val="top"/>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480" w:firstLineChars="200"/>
              <w:textAlignment w:val="auto"/>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rPr>
              <w:t>缴纳账号：保证金缴纳账号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0"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480" w:firstLineChars="200"/>
              <w:textAlignment w:val="auto"/>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rPr>
              <w:t>开户名</w:t>
            </w:r>
          </w:p>
        </w:tc>
        <w:tc>
          <w:tcPr>
            <w:tcW w:w="6525"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480" w:firstLineChars="200"/>
              <w:textAlignment w:val="auto"/>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rPr>
              <w:t>福建省正辉招标代理有限公司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0"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480" w:firstLineChars="200"/>
              <w:textAlignment w:val="auto"/>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rPr>
              <w:t>开户行</w:t>
            </w:r>
          </w:p>
        </w:tc>
        <w:tc>
          <w:tcPr>
            <w:tcW w:w="6525"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480" w:firstLineChars="200"/>
              <w:textAlignment w:val="auto"/>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rPr>
              <w:t>中国邮政储蓄银行股份有限公司莆田城厢支行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0"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480" w:firstLineChars="200"/>
              <w:textAlignment w:val="auto"/>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rPr>
              <w:t>账号</w:t>
            </w:r>
          </w:p>
        </w:tc>
        <w:tc>
          <w:tcPr>
            <w:tcW w:w="6525"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480" w:firstLineChars="200"/>
              <w:textAlignment w:val="auto"/>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rPr>
              <w:t>935004010011565681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2"/>
            <w:noWrap w:val="0"/>
            <w:vAlign w:val="top"/>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480" w:firstLineChars="200"/>
              <w:textAlignment w:val="auto"/>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rPr>
              <w:t>退保证金手续：张正源  0594-5086838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2"/>
            <w:noWrap w:val="0"/>
            <w:vAlign w:val="top"/>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480" w:firstLineChars="200"/>
              <w:textAlignment w:val="auto"/>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rPr>
              <w:t>投标保证金应以电汇、转帐等公对公、非现金形式于投标截止时间前缴纳至指定的账号，以款到帐户为准。投标人在缴纳保证金时必须以公司的帐户或公司的名称缴纳，不得以投标代表个人的名称缴纳。</w:t>
            </w:r>
          </w:p>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right="0" w:rightChars="0" w:firstLine="482" w:firstLineChars="200"/>
              <w:textAlignment w:val="auto"/>
              <w:rPr>
                <w:rFonts w:hint="eastAsia" w:ascii="楷体" w:hAnsi="楷体" w:eastAsia="楷体" w:cs="楷体"/>
                <w:b w:val="0"/>
                <w:bCs/>
                <w:color w:val="auto"/>
                <w:sz w:val="24"/>
                <w:szCs w:val="24"/>
              </w:rPr>
            </w:pPr>
            <w:r>
              <w:rPr>
                <w:rFonts w:hint="eastAsia" w:ascii="楷体" w:hAnsi="楷体" w:eastAsia="楷体" w:cs="楷体"/>
                <w:b/>
                <w:bCs w:val="0"/>
                <w:color w:val="auto"/>
                <w:sz w:val="24"/>
                <w:szCs w:val="24"/>
              </w:rPr>
              <w:t>注：投标保证金转账时请注明所投项目的项目编号。</w:t>
            </w: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rPr>
          <w:rFonts w:hint="eastAsia" w:ascii="楷体" w:hAnsi="楷体" w:eastAsia="楷体" w:cs="楷体"/>
          <w:b/>
          <w:bCs w:val="0"/>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firstLine="241" w:firstLineChars="100"/>
        <w:rPr>
          <w:rFonts w:hint="eastAsia" w:ascii="楷体" w:hAnsi="楷体" w:eastAsia="楷体" w:cs="楷体"/>
          <w:b/>
          <w:bCs w:val="0"/>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firstLine="241" w:firstLineChars="100"/>
        <w:rPr>
          <w:rFonts w:hint="eastAsia" w:ascii="楷体" w:hAnsi="楷体" w:eastAsia="楷体" w:cs="楷体"/>
          <w:b/>
          <w:bCs w:val="0"/>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firstLine="241" w:firstLineChars="100"/>
        <w:rPr>
          <w:rFonts w:hint="eastAsia" w:ascii="楷体" w:hAnsi="楷体" w:eastAsia="楷体" w:cs="楷体"/>
          <w:b/>
          <w:bCs w:val="0"/>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firstLine="241" w:firstLineChars="100"/>
        <w:rPr>
          <w:rFonts w:hint="eastAsia" w:ascii="楷体" w:hAnsi="楷体" w:eastAsia="楷体" w:cs="楷体"/>
          <w:b/>
          <w:bCs w:val="0"/>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firstLine="241" w:firstLineChars="100"/>
        <w:rPr>
          <w:rFonts w:hint="eastAsia" w:ascii="楷体" w:hAnsi="楷体" w:eastAsia="楷体" w:cs="楷体"/>
          <w:b/>
          <w:bCs w:val="0"/>
          <w:color w:val="000000" w:themeColor="text1"/>
          <w:sz w:val="24"/>
          <w:szCs w:val="24"/>
          <w14:textFill>
            <w14:solidFill>
              <w14:schemeClr w14:val="tx1"/>
            </w14:solidFill>
          </w14:textFill>
        </w:rPr>
      </w:pPr>
      <w:r>
        <w:rPr>
          <w:rFonts w:hint="eastAsia" w:ascii="楷体" w:hAnsi="楷体" w:eastAsia="楷体" w:cs="楷体"/>
          <w:b/>
          <w:bCs w:val="0"/>
          <w:color w:val="000000" w:themeColor="text1"/>
          <w:spacing w:val="0"/>
          <w:sz w:val="24"/>
          <w:szCs w:val="24"/>
          <w14:textFill>
            <w14:solidFill>
              <w14:schemeClr w14:val="tx1"/>
            </w14:solidFill>
          </w14:textFill>
        </w:rPr>
        <w:t>附2：采购标的一览表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right"/>
        <w:rPr>
          <w:rFonts w:hint="eastAsia" w:ascii="楷体" w:hAnsi="楷体" w:eastAsia="楷体" w:cs="楷体"/>
          <w:b/>
          <w:bCs w:val="0"/>
          <w:color w:val="000000" w:themeColor="text1"/>
          <w:sz w:val="24"/>
          <w:szCs w:val="24"/>
          <w14:textFill>
            <w14:solidFill>
              <w14:schemeClr w14:val="tx1"/>
            </w14:solidFill>
          </w14:textFill>
        </w:rPr>
      </w:pPr>
      <w:r>
        <w:rPr>
          <w:rFonts w:hint="eastAsia" w:ascii="楷体" w:hAnsi="楷体" w:eastAsia="楷体" w:cs="楷体"/>
          <w:b/>
          <w:bCs w:val="0"/>
          <w:color w:val="000000" w:themeColor="text1"/>
          <w:spacing w:val="0"/>
          <w:sz w:val="24"/>
          <w:szCs w:val="24"/>
          <w14:textFill>
            <w14:solidFill>
              <w14:schemeClr w14:val="tx1"/>
            </w14:solidFill>
          </w14:textFill>
        </w:rPr>
        <w:t> </w:t>
      </w:r>
      <w:r>
        <w:rPr>
          <w:rFonts w:hint="eastAsia" w:ascii="楷体" w:hAnsi="楷体" w:eastAsia="楷体" w:cs="楷体"/>
          <w:b/>
          <w:bCs w:val="0"/>
          <w:color w:val="000000" w:themeColor="text1"/>
          <w:sz w:val="24"/>
          <w:szCs w:val="24"/>
          <w14:textFill>
            <w14:solidFill>
              <w14:schemeClr w14:val="tx1"/>
            </w14:solidFill>
          </w14:textFill>
        </w:rPr>
        <w:t xml:space="preserve">金额单位：人民币元 </w:t>
      </w:r>
    </w:p>
    <w:tbl>
      <w:tblPr>
        <w:tblStyle w:val="11"/>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6"/>
        <w:gridCol w:w="3089"/>
        <w:gridCol w:w="885"/>
        <w:gridCol w:w="705"/>
        <w:gridCol w:w="1805"/>
        <w:gridCol w:w="106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3" w:hRule="atLeast"/>
          <w:jc w:val="center"/>
        </w:trPr>
        <w:tc>
          <w:tcPr>
            <w:tcW w:w="706" w:type="dxa"/>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0" w:lineRule="atLeast"/>
              <w:ind w:left="0" w:firstLine="0" w:firstLineChars="0"/>
              <w:jc w:val="center"/>
              <w:rPr>
                <w:rFonts w:hint="eastAsia" w:ascii="楷体" w:hAnsi="楷体" w:eastAsia="楷体" w:cs="楷体"/>
                <w:b/>
                <w:bCs w:val="0"/>
                <w:color w:val="000000" w:themeColor="text1"/>
                <w:sz w:val="24"/>
                <w:szCs w:val="24"/>
                <w14:textFill>
                  <w14:solidFill>
                    <w14:schemeClr w14:val="tx1"/>
                  </w14:solidFill>
                </w14:textFill>
              </w:rPr>
            </w:pPr>
            <w:r>
              <w:rPr>
                <w:rFonts w:hint="eastAsia" w:ascii="楷体" w:hAnsi="楷体" w:eastAsia="楷体" w:cs="楷体"/>
                <w:b/>
                <w:bCs w:val="0"/>
                <w:color w:val="000000" w:themeColor="text1"/>
                <w:sz w:val="24"/>
                <w:szCs w:val="24"/>
                <w14:textFill>
                  <w14:solidFill>
                    <w14:schemeClr w14:val="tx1"/>
                  </w14:solidFill>
                </w14:textFill>
              </w:rPr>
              <w:t>合同包</w:t>
            </w:r>
          </w:p>
        </w:tc>
        <w:tc>
          <w:tcPr>
            <w:tcW w:w="3089"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center"/>
              <w:textAlignment w:val="center"/>
              <w:rPr>
                <w:rFonts w:hint="eastAsia" w:ascii="楷体" w:hAnsi="楷体" w:eastAsia="楷体" w:cs="楷体"/>
                <w:b/>
                <w:bCs w:val="0"/>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bCs w:val="0"/>
                <w:color w:val="000000" w:themeColor="text1"/>
                <w:sz w:val="24"/>
                <w:szCs w:val="24"/>
                <w14:textFill>
                  <w14:solidFill>
                    <w14:schemeClr w14:val="tx1"/>
                  </w14:solidFill>
                </w14:textFill>
              </w:rPr>
              <w:t>采购标的</w:t>
            </w:r>
          </w:p>
        </w:tc>
        <w:tc>
          <w:tcPr>
            <w:tcW w:w="885" w:type="dxa"/>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0" w:lineRule="atLeast"/>
              <w:ind w:left="0" w:firstLine="0" w:firstLineChars="0"/>
              <w:jc w:val="center"/>
              <w:rPr>
                <w:rFonts w:hint="eastAsia" w:ascii="楷体" w:hAnsi="楷体" w:eastAsia="楷体" w:cs="楷体"/>
                <w:b/>
                <w:bCs w:val="0"/>
                <w:color w:val="000000" w:themeColor="text1"/>
                <w:sz w:val="24"/>
                <w:szCs w:val="24"/>
                <w:highlight w:val="none"/>
                <w14:textFill>
                  <w14:solidFill>
                    <w14:schemeClr w14:val="tx1"/>
                  </w14:solidFill>
                </w14:textFill>
              </w:rPr>
            </w:pPr>
            <w:r>
              <w:rPr>
                <w:rFonts w:hint="eastAsia" w:ascii="楷体" w:hAnsi="楷体" w:eastAsia="楷体" w:cs="楷体"/>
                <w:b/>
                <w:bCs w:val="0"/>
                <w:color w:val="000000" w:themeColor="text1"/>
                <w:sz w:val="24"/>
                <w:szCs w:val="24"/>
                <w:highlight w:val="none"/>
                <w14:textFill>
                  <w14:solidFill>
                    <w14:schemeClr w14:val="tx1"/>
                  </w14:solidFill>
                </w14:textFill>
              </w:rPr>
              <w:t>服务</w:t>
            </w:r>
          </w:p>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0" w:lineRule="atLeast"/>
              <w:ind w:left="0" w:firstLine="0" w:firstLineChars="0"/>
              <w:jc w:val="center"/>
              <w:rPr>
                <w:rFonts w:hint="eastAsia" w:ascii="楷体" w:hAnsi="楷体" w:eastAsia="楷体" w:cs="楷体"/>
                <w:b/>
                <w:bCs w:val="0"/>
                <w:color w:val="000000" w:themeColor="text1"/>
                <w:sz w:val="24"/>
                <w:szCs w:val="24"/>
                <w:highlight w:val="red"/>
                <w14:textFill>
                  <w14:solidFill>
                    <w14:schemeClr w14:val="tx1"/>
                  </w14:solidFill>
                </w14:textFill>
              </w:rPr>
            </w:pPr>
            <w:r>
              <w:rPr>
                <w:rFonts w:hint="eastAsia" w:ascii="楷体" w:hAnsi="楷体" w:eastAsia="楷体" w:cs="楷体"/>
                <w:b/>
                <w:bCs w:val="0"/>
                <w:color w:val="000000" w:themeColor="text1"/>
                <w:sz w:val="24"/>
                <w:szCs w:val="24"/>
                <w:highlight w:val="none"/>
                <w14:textFill>
                  <w14:solidFill>
                    <w14:schemeClr w14:val="tx1"/>
                  </w14:solidFill>
                </w14:textFill>
              </w:rPr>
              <w:t>年限</w:t>
            </w:r>
          </w:p>
        </w:tc>
        <w:tc>
          <w:tcPr>
            <w:tcW w:w="705" w:type="dxa"/>
            <w:shd w:val="clear" w:color="auto" w:fill="auto"/>
            <w:vAlign w:val="center"/>
          </w:tcPr>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0" w:lineRule="atLeast"/>
              <w:ind w:left="0" w:firstLine="0" w:firstLineChars="0"/>
              <w:jc w:val="center"/>
              <w:rPr>
                <w:rFonts w:hint="eastAsia" w:ascii="楷体" w:hAnsi="楷体" w:eastAsia="楷体" w:cs="楷体"/>
                <w:b/>
                <w:bCs w:val="0"/>
                <w:color w:val="000000" w:themeColor="text1"/>
                <w:kern w:val="2"/>
                <w:sz w:val="24"/>
                <w:szCs w:val="24"/>
                <w:lang w:val="en-US" w:eastAsia="zh-CN" w:bidi="ar-SA"/>
                <w14:textFill>
                  <w14:solidFill>
                    <w14:schemeClr w14:val="tx1"/>
                  </w14:solidFill>
                </w14:textFill>
              </w:rPr>
            </w:pPr>
            <w:r>
              <w:rPr>
                <w:rFonts w:hint="eastAsia" w:ascii="楷体" w:hAnsi="楷体" w:eastAsia="楷体" w:cs="楷体"/>
                <w:b/>
                <w:bCs w:val="0"/>
                <w:color w:val="000000" w:themeColor="text1"/>
                <w:kern w:val="2"/>
                <w:sz w:val="24"/>
                <w:szCs w:val="24"/>
                <w:lang w:val="en-US" w:eastAsia="zh-CN" w:bidi="ar-SA"/>
                <w14:textFill>
                  <w14:solidFill>
                    <w14:schemeClr w14:val="tx1"/>
                  </w14:solidFill>
                </w14:textFill>
              </w:rPr>
              <w:t>允许进口</w:t>
            </w:r>
          </w:p>
        </w:tc>
        <w:tc>
          <w:tcPr>
            <w:tcW w:w="180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firstLine="0" w:firstLineChars="0"/>
              <w:jc w:val="center"/>
              <w:rPr>
                <w:rFonts w:hint="eastAsia" w:ascii="楷体" w:hAnsi="楷体" w:eastAsia="楷体" w:cs="楷体"/>
                <w:b/>
                <w:bCs w:val="0"/>
                <w:color w:val="000000" w:themeColor="text1"/>
                <w:kern w:val="0"/>
                <w:sz w:val="24"/>
                <w:szCs w:val="24"/>
                <w14:textFill>
                  <w14:solidFill>
                    <w14:schemeClr w14:val="tx1"/>
                  </w14:solidFill>
                </w14:textFill>
              </w:rPr>
            </w:pPr>
            <w:r>
              <w:rPr>
                <w:rFonts w:hint="eastAsia" w:ascii="楷体" w:hAnsi="楷体" w:eastAsia="楷体" w:cs="楷体"/>
                <w:b/>
                <w:bCs w:val="0"/>
                <w:color w:val="000000" w:themeColor="text1"/>
                <w:kern w:val="0"/>
                <w:sz w:val="24"/>
                <w:szCs w:val="24"/>
                <w14:textFill>
                  <w14:solidFill>
                    <w14:schemeClr w14:val="tx1"/>
                  </w14:solidFill>
                </w14:textFill>
              </w:rPr>
              <w:t>简要需求或要求</w:t>
            </w:r>
          </w:p>
        </w:tc>
        <w:tc>
          <w:tcPr>
            <w:tcW w:w="106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firstLine="0" w:firstLineChars="0"/>
              <w:jc w:val="center"/>
              <w:rPr>
                <w:rFonts w:hint="eastAsia" w:ascii="楷体" w:hAnsi="楷体" w:eastAsia="楷体" w:cs="楷体"/>
                <w:b/>
                <w:bCs w:val="0"/>
                <w:color w:val="000000" w:themeColor="text1"/>
                <w:kern w:val="0"/>
                <w:sz w:val="24"/>
                <w:szCs w:val="24"/>
                <w14:textFill>
                  <w14:solidFill>
                    <w14:schemeClr w14:val="tx1"/>
                  </w14:solidFill>
                </w14:textFill>
              </w:rPr>
            </w:pPr>
            <w:r>
              <w:rPr>
                <w:rFonts w:hint="eastAsia" w:ascii="楷体" w:hAnsi="楷体" w:eastAsia="楷体" w:cs="楷体"/>
                <w:b/>
                <w:bCs w:val="0"/>
                <w:color w:val="000000" w:themeColor="text1"/>
                <w:kern w:val="0"/>
                <w:sz w:val="24"/>
                <w:szCs w:val="24"/>
                <w14:textFill>
                  <w14:solidFill>
                    <w14:schemeClr w14:val="tx1"/>
                  </w14:solidFill>
                </w14:textFill>
              </w:rPr>
              <w:t>合同包预算</w:t>
            </w:r>
          </w:p>
        </w:tc>
        <w:tc>
          <w:tcPr>
            <w:tcW w:w="1009" w:type="dxa"/>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0" w:lineRule="atLeast"/>
              <w:ind w:left="0" w:firstLine="0" w:firstLineChars="0"/>
              <w:jc w:val="center"/>
              <w:rPr>
                <w:rFonts w:hint="eastAsia" w:ascii="楷体" w:hAnsi="楷体" w:eastAsia="楷体" w:cs="楷体"/>
                <w:b/>
                <w:bCs w:val="0"/>
                <w:color w:val="000000" w:themeColor="text1"/>
                <w:kern w:val="0"/>
                <w:sz w:val="24"/>
                <w:szCs w:val="24"/>
                <w14:textFill>
                  <w14:solidFill>
                    <w14:schemeClr w14:val="tx1"/>
                  </w14:solidFill>
                </w14:textFill>
              </w:rPr>
            </w:pPr>
            <w:r>
              <w:rPr>
                <w:rFonts w:hint="eastAsia" w:ascii="楷体" w:hAnsi="楷体" w:eastAsia="楷体" w:cs="楷体"/>
                <w:b/>
                <w:bCs w:val="0"/>
                <w:color w:val="000000" w:themeColor="text1"/>
                <w:kern w:val="0"/>
                <w:sz w:val="24"/>
                <w:szCs w:val="24"/>
                <w14:textFill>
                  <w14:solidFill>
                    <w14:schemeClr w14:val="tx1"/>
                  </w14:solidFill>
                </w14:textFill>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706"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center"/>
              <w:textAlignment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i w:val="0"/>
                <w:color w:val="000000" w:themeColor="text1"/>
                <w:kern w:val="0"/>
                <w:sz w:val="24"/>
                <w:szCs w:val="24"/>
                <w:u w:val="none"/>
                <w:lang w:val="en-US" w:eastAsia="zh-CN" w:bidi="ar"/>
                <w14:textFill>
                  <w14:solidFill>
                    <w14:schemeClr w14:val="tx1"/>
                  </w14:solidFill>
                </w14:textFill>
              </w:rPr>
              <w:t>1</w:t>
            </w:r>
          </w:p>
        </w:tc>
        <w:tc>
          <w:tcPr>
            <w:tcW w:w="3089"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leftChars="0" w:firstLine="0" w:firstLineChars="0"/>
              <w:jc w:val="center"/>
              <w:textAlignment w:val="center"/>
              <w:rPr>
                <w:rFonts w:hint="eastAsia" w:ascii="楷体" w:hAnsi="楷体" w:eastAsia="楷体" w:cs="楷体"/>
                <w:b w:val="0"/>
                <w:bCs/>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i w:val="0"/>
                <w:color w:val="000000" w:themeColor="text1"/>
                <w:kern w:val="0"/>
                <w:sz w:val="24"/>
                <w:szCs w:val="24"/>
                <w:u w:val="none"/>
                <w:lang w:val="en-US" w:eastAsia="zh-CN" w:bidi="ar"/>
                <w14:textFill>
                  <w14:solidFill>
                    <w14:schemeClr w14:val="tx1"/>
                  </w14:solidFill>
                </w14:textFill>
              </w:rPr>
              <w:t>莆田市秀屿区国有资产投资有限公司物业服务采购项目</w:t>
            </w:r>
          </w:p>
        </w:tc>
        <w:tc>
          <w:tcPr>
            <w:tcW w:w="885" w:type="dxa"/>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0" w:lineRule="atLeast"/>
              <w:ind w:left="0" w:firstLine="0" w:firstLineChars="0"/>
              <w:jc w:val="both"/>
              <w:rPr>
                <w:rFonts w:hint="default" w:ascii="楷体" w:hAnsi="楷体" w:eastAsia="楷体" w:cs="楷体"/>
                <w:b w:val="0"/>
                <w:bCs/>
                <w:color w:val="000000" w:themeColor="text1"/>
                <w:sz w:val="24"/>
                <w:szCs w:val="24"/>
                <w:highlight w:val="red"/>
                <w:lang w:val="en-US" w:eastAsia="zh-CN"/>
                <w14:textFill>
                  <w14:solidFill>
                    <w14:schemeClr w14:val="tx1"/>
                  </w14:solidFill>
                </w14:textFill>
              </w:rPr>
            </w:pPr>
            <w:r>
              <w:rPr>
                <w:rFonts w:hint="eastAsia" w:ascii="楷体" w:hAnsi="楷体" w:eastAsia="楷体" w:cs="楷体"/>
                <w:b w:val="0"/>
                <w:bCs/>
                <w:color w:val="000000" w:themeColor="text1"/>
                <w:sz w:val="24"/>
                <w:szCs w:val="24"/>
                <w:highlight w:val="none"/>
                <w:lang w:val="en-US" w:eastAsia="zh-CN"/>
                <w14:textFill>
                  <w14:solidFill>
                    <w14:schemeClr w14:val="tx1"/>
                  </w14:solidFill>
                </w14:textFill>
              </w:rPr>
              <w:t>2（年）</w:t>
            </w:r>
          </w:p>
        </w:tc>
        <w:tc>
          <w:tcPr>
            <w:tcW w:w="705" w:type="dxa"/>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0" w:lineRule="atLeast"/>
              <w:ind w:left="0" w:firstLine="0" w:firstLineChars="0"/>
              <w:jc w:val="center"/>
              <w:rPr>
                <w:rFonts w:hint="eastAsia" w:ascii="楷体" w:hAnsi="楷体" w:eastAsia="楷体" w:cs="楷体"/>
                <w:b w:val="0"/>
                <w:bCs/>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i w:val="0"/>
                <w:color w:val="000000" w:themeColor="text1"/>
                <w:kern w:val="0"/>
                <w:sz w:val="24"/>
                <w:szCs w:val="24"/>
                <w:u w:val="none"/>
                <w:lang w:val="en-US" w:eastAsia="zh-CN" w:bidi="ar"/>
                <w14:textFill>
                  <w14:solidFill>
                    <w14:schemeClr w14:val="tx1"/>
                  </w14:solidFill>
                </w14:textFill>
              </w:rPr>
              <w:t>否</w:t>
            </w:r>
          </w:p>
        </w:tc>
        <w:tc>
          <w:tcPr>
            <w:tcW w:w="1805" w:type="dxa"/>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0" w:lineRule="atLeast"/>
              <w:ind w:left="0" w:leftChars="0" w:firstLine="0" w:firstLineChars="0"/>
              <w:jc w:val="center"/>
              <w:rPr>
                <w:rFonts w:hint="eastAsia" w:ascii="楷体" w:hAnsi="楷体" w:eastAsia="楷体" w:cs="楷体"/>
                <w:b w:val="0"/>
                <w:bCs/>
                <w:i w:val="0"/>
                <w:color w:val="000000" w:themeColor="text1"/>
                <w:kern w:val="0"/>
                <w:sz w:val="24"/>
                <w:szCs w:val="24"/>
                <w:u w:val="none"/>
                <w:lang w:val="en-US" w:eastAsia="zh-CN" w:bidi="ar"/>
                <w14:textFill>
                  <w14:solidFill>
                    <w14:schemeClr w14:val="tx1"/>
                  </w14:solidFill>
                </w14:textFill>
              </w:rPr>
            </w:pPr>
            <w:r>
              <w:rPr>
                <w:rFonts w:hint="eastAsia" w:ascii="楷体" w:hAnsi="楷体" w:eastAsia="楷体" w:cs="楷体"/>
                <w:b w:val="0"/>
                <w:bCs/>
                <w:i w:val="0"/>
                <w:color w:val="000000"/>
                <w:kern w:val="0"/>
                <w:sz w:val="24"/>
                <w:szCs w:val="24"/>
                <w:u w:val="none"/>
                <w:lang w:val="en-US" w:eastAsia="zh-CN" w:bidi="ar"/>
              </w:rPr>
              <w:t>物业服务（具体详见招标文件）</w:t>
            </w:r>
          </w:p>
        </w:tc>
        <w:tc>
          <w:tcPr>
            <w:tcW w:w="1065" w:type="dxa"/>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0" w:lineRule="atLeast"/>
              <w:ind w:left="0" w:leftChars="0" w:firstLine="0" w:firstLineChars="0"/>
              <w:jc w:val="center"/>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kern w:val="2"/>
                <w:sz w:val="24"/>
                <w:szCs w:val="24"/>
                <w:lang w:val="en-US" w:eastAsia="zh-CN" w:bidi="ar-SA"/>
                <w14:textFill>
                  <w14:solidFill>
                    <w14:schemeClr w14:val="tx1"/>
                  </w14:solidFill>
                </w14:textFill>
              </w:rPr>
              <w:t>320000</w:t>
            </w:r>
          </w:p>
        </w:tc>
        <w:tc>
          <w:tcPr>
            <w:tcW w:w="1009" w:type="dxa"/>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0" w:lineRule="atLeast"/>
              <w:ind w:left="0" w:leftChars="0" w:firstLine="0" w:firstLineChars="0"/>
              <w:jc w:val="center"/>
              <w:rPr>
                <w:rFonts w:hint="default"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z w:val="24"/>
                <w:szCs w:val="24"/>
                <w:lang w:val="en-US" w:eastAsia="zh-CN"/>
                <w14:textFill>
                  <w14:solidFill>
                    <w14:schemeClr w14:val="tx1"/>
                  </w14:solidFill>
                </w14:textFill>
              </w:rPr>
              <w:t>3200</w:t>
            </w:r>
          </w:p>
        </w:tc>
      </w:tr>
    </w:tbl>
    <w:p>
      <w:pPr>
        <w:keepNext w:val="0"/>
        <w:keepLines w:val="0"/>
        <w:pageBreakBefore w:val="0"/>
        <w:widowControl/>
        <w:kinsoku/>
        <w:wordWrap/>
        <w:overflowPunct/>
        <w:topLinePunct w:val="0"/>
        <w:autoSpaceDE/>
        <w:autoSpaceDN/>
        <w:bidi w:val="0"/>
        <w:adjustRightInd/>
        <w:snapToGrid/>
        <w:spacing w:beforeAutospacing="0" w:afterAutospacing="0" w:line="300" w:lineRule="exact"/>
        <w:ind w:firstLine="482" w:firstLineChars="200"/>
        <w:jc w:val="left"/>
        <w:rPr>
          <w:rFonts w:hint="eastAsia" w:ascii="楷体" w:hAnsi="楷体" w:eastAsia="楷体" w:cs="楷体"/>
          <w:b/>
          <w:bCs w:val="0"/>
          <w:sz w:val="24"/>
          <w:szCs w:val="24"/>
          <w:u w:val="none"/>
        </w:rPr>
      </w:pPr>
      <w:r>
        <w:rPr>
          <w:rFonts w:hint="eastAsia" w:ascii="楷体" w:hAnsi="楷体" w:eastAsia="楷体" w:cs="楷体"/>
          <w:b/>
          <w:bCs w:val="0"/>
          <w:sz w:val="24"/>
          <w:szCs w:val="24"/>
          <w:u w:val="none"/>
        </w:rPr>
        <w:t>说明：</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80" w:firstLineChars="200"/>
        <w:jc w:val="left"/>
        <w:rPr>
          <w:rFonts w:hint="eastAsia" w:ascii="楷体" w:hAnsi="楷体" w:eastAsia="楷体" w:cs="楷体"/>
          <w:b w:val="0"/>
          <w:bCs/>
          <w:sz w:val="24"/>
          <w:szCs w:val="24"/>
          <w:u w:val="none"/>
        </w:rPr>
      </w:pPr>
      <w:r>
        <w:rPr>
          <w:rFonts w:hint="eastAsia" w:ascii="楷体" w:hAnsi="楷体" w:eastAsia="楷体" w:cs="楷体"/>
          <w:b w:val="0"/>
          <w:bCs/>
          <w:sz w:val="24"/>
          <w:szCs w:val="24"/>
          <w:u w:val="none"/>
        </w:rPr>
        <w:t>1</w:t>
      </w:r>
      <w:r>
        <w:rPr>
          <w:rFonts w:hint="eastAsia" w:ascii="楷体" w:hAnsi="楷体" w:eastAsia="楷体" w:cs="楷体"/>
          <w:b w:val="0"/>
          <w:bCs/>
          <w:sz w:val="24"/>
          <w:szCs w:val="24"/>
          <w:u w:val="none"/>
          <w:lang w:eastAsia="zh-CN"/>
        </w:rPr>
        <w:t>、</w:t>
      </w:r>
      <w:r>
        <w:rPr>
          <w:rFonts w:hint="eastAsia" w:ascii="楷体" w:hAnsi="楷体" w:eastAsia="楷体" w:cs="楷体"/>
          <w:b w:val="0"/>
          <w:bCs/>
          <w:sz w:val="24"/>
          <w:szCs w:val="24"/>
          <w:u w:val="none"/>
        </w:rPr>
        <w:t> 投标人按合同包投标，对同一合同包内所有品目号内容投标时必须完整。评标与授标以合同包为单位。</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rPr>
          <w:rFonts w:hint="default" w:ascii="楷体" w:hAnsi="楷体" w:eastAsia="楷体" w:cs="楷体"/>
          <w:b w:val="0"/>
          <w:bCs/>
          <w:color w:val="000000"/>
          <w:sz w:val="24"/>
          <w:szCs w:val="24"/>
          <w:lang w:val="en-US"/>
        </w:rPr>
      </w:pPr>
      <w:r>
        <w:rPr>
          <w:rFonts w:hint="eastAsia" w:ascii="楷体" w:hAnsi="楷体" w:eastAsia="楷体" w:cs="楷体"/>
          <w:b w:val="0"/>
          <w:bCs/>
          <w:sz w:val="24"/>
          <w:szCs w:val="24"/>
          <w:u w:val="none"/>
        </w:rPr>
        <w:t>2</w:t>
      </w:r>
      <w:r>
        <w:rPr>
          <w:rFonts w:hint="eastAsia" w:ascii="楷体" w:hAnsi="楷体" w:eastAsia="楷体" w:cs="楷体"/>
          <w:b w:val="0"/>
          <w:bCs/>
          <w:sz w:val="24"/>
          <w:szCs w:val="24"/>
          <w:u w:val="none"/>
          <w:lang w:eastAsia="zh-CN"/>
        </w:rPr>
        <w:t>、</w:t>
      </w:r>
      <w:r>
        <w:rPr>
          <w:rFonts w:hint="eastAsia" w:ascii="楷体" w:hAnsi="楷体" w:eastAsia="楷体" w:cs="楷体"/>
          <w:b w:val="0"/>
          <w:bCs/>
          <w:sz w:val="24"/>
          <w:szCs w:val="24"/>
          <w:u w:val="none"/>
          <w:lang w:val="en-US" w:eastAsia="zh-CN"/>
        </w:rPr>
        <w:t>本项目最高限价为</w:t>
      </w:r>
      <w:r>
        <w:rPr>
          <w:rFonts w:hint="eastAsia" w:ascii="楷体" w:hAnsi="楷体" w:eastAsia="楷体" w:cs="楷体"/>
          <w:b w:val="0"/>
          <w:bCs/>
          <w:color w:val="000000"/>
          <w:kern w:val="2"/>
          <w:sz w:val="24"/>
          <w:szCs w:val="24"/>
          <w:lang w:val="en-US" w:eastAsia="zh-CN" w:bidi="ar-SA"/>
        </w:rPr>
        <w:t>320000，超过最高限价为无效报价。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left"/>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jc w:val="both"/>
        <w:rPr>
          <w:rStyle w:val="14"/>
          <w:rFonts w:hint="eastAsia" w:ascii="楷体" w:hAnsi="楷体" w:eastAsia="楷体" w:cs="楷体"/>
          <w:b/>
          <w:bCs w:val="0"/>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第二章   投标人须知前附表（表1）</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表1</w:t>
      </w:r>
    </w:p>
    <w:tbl>
      <w:tblPr>
        <w:tblStyle w:val="11"/>
        <w:tblW w:w="9074"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72"/>
        <w:gridCol w:w="1090"/>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32" w:hRule="atLeast"/>
          <w:tblCellSpacing w:w="15" w:type="dxa"/>
        </w:trPr>
        <w:tc>
          <w:tcPr>
            <w:tcW w:w="9014" w:type="dxa"/>
            <w:gridSpan w:val="3"/>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项号</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招标文件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（第三章）</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6.1</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是否组织现场考察或召开开标前答疑会：</w:t>
            </w:r>
            <w:r>
              <w:rPr>
                <w:rFonts w:hint="eastAsia" w:ascii="楷体" w:hAnsi="楷体" w:eastAsia="楷体" w:cs="楷体"/>
                <w:b w:val="0"/>
                <w:bCs/>
                <w:color w:val="000000" w:themeColor="text1"/>
                <w:spacing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10.4</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投标文件的份数：</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（1）纸质投标文件：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①资格及资信证明部分的正本</w:t>
            </w:r>
            <w:r>
              <w:rPr>
                <w:rFonts w:hint="eastAsia" w:ascii="楷体" w:hAnsi="楷体" w:eastAsia="楷体" w:cs="楷体"/>
                <w:b w:val="0"/>
                <w:bCs/>
                <w:color w:val="000000" w:themeColor="text1"/>
                <w:spacing w:val="0"/>
                <w:sz w:val="24"/>
                <w:szCs w:val="24"/>
                <w:u w:val="single"/>
                <w14:textFill>
                  <w14:solidFill>
                    <w14:schemeClr w14:val="tx1"/>
                  </w14:solidFill>
                </w14:textFill>
              </w:rPr>
              <w:t>1</w:t>
            </w:r>
            <w:r>
              <w:rPr>
                <w:rFonts w:hint="eastAsia" w:ascii="楷体" w:hAnsi="楷体" w:eastAsia="楷体" w:cs="楷体"/>
                <w:b w:val="0"/>
                <w:bCs/>
                <w:color w:val="000000" w:themeColor="text1"/>
                <w:spacing w:val="0"/>
                <w:sz w:val="24"/>
                <w:szCs w:val="24"/>
                <w14:textFill>
                  <w14:solidFill>
                    <w14:schemeClr w14:val="tx1"/>
                  </w14:solidFill>
                </w14:textFill>
              </w:rPr>
              <w:t>份、副本</w:t>
            </w:r>
            <w:r>
              <w:rPr>
                <w:rFonts w:hint="eastAsia" w:ascii="楷体" w:hAnsi="楷体" w:eastAsia="楷体" w:cs="楷体"/>
                <w:b w:val="0"/>
                <w:bCs/>
                <w:color w:val="000000" w:themeColor="text1"/>
                <w:spacing w:val="0"/>
                <w:sz w:val="24"/>
                <w:szCs w:val="24"/>
                <w:u w:val="single"/>
                <w:lang w:val="en-US" w:eastAsia="zh-CN"/>
                <w14:textFill>
                  <w14:solidFill>
                    <w14:schemeClr w14:val="tx1"/>
                  </w14:solidFill>
                </w14:textFill>
              </w:rPr>
              <w:t>1</w:t>
            </w:r>
            <w:r>
              <w:rPr>
                <w:rFonts w:hint="eastAsia" w:ascii="楷体" w:hAnsi="楷体" w:eastAsia="楷体" w:cs="楷体"/>
                <w:b w:val="0"/>
                <w:bCs/>
                <w:color w:val="000000" w:themeColor="text1"/>
                <w:spacing w:val="0"/>
                <w:sz w:val="24"/>
                <w:szCs w:val="24"/>
                <w14:textFill>
                  <w14:solidFill>
                    <w14:schemeClr w14:val="tx1"/>
                  </w14:solidFill>
                </w14:textFill>
              </w:rPr>
              <w:t>份，报价部分的正本</w:t>
            </w:r>
            <w:r>
              <w:rPr>
                <w:rFonts w:hint="eastAsia" w:ascii="楷体" w:hAnsi="楷体" w:eastAsia="楷体" w:cs="楷体"/>
                <w:b w:val="0"/>
                <w:bCs/>
                <w:color w:val="000000" w:themeColor="text1"/>
                <w:spacing w:val="0"/>
                <w:sz w:val="24"/>
                <w:szCs w:val="24"/>
                <w:u w:val="single"/>
                <w14:textFill>
                  <w14:solidFill>
                    <w14:schemeClr w14:val="tx1"/>
                  </w14:solidFill>
                </w14:textFill>
              </w:rPr>
              <w:t>1</w:t>
            </w:r>
            <w:r>
              <w:rPr>
                <w:rFonts w:hint="eastAsia" w:ascii="楷体" w:hAnsi="楷体" w:eastAsia="楷体" w:cs="楷体"/>
                <w:b w:val="0"/>
                <w:bCs/>
                <w:color w:val="000000" w:themeColor="text1"/>
                <w:spacing w:val="0"/>
                <w:sz w:val="24"/>
                <w:szCs w:val="24"/>
                <w14:textFill>
                  <w14:solidFill>
                    <w14:schemeClr w14:val="tx1"/>
                  </w14:solidFill>
                </w14:textFill>
              </w:rPr>
              <w:t>份、副本</w:t>
            </w:r>
            <w:r>
              <w:rPr>
                <w:rFonts w:hint="eastAsia" w:ascii="楷体" w:hAnsi="楷体" w:eastAsia="楷体" w:cs="楷体"/>
                <w:b w:val="0"/>
                <w:bCs/>
                <w:color w:val="000000" w:themeColor="text1"/>
                <w:spacing w:val="0"/>
                <w:sz w:val="24"/>
                <w:szCs w:val="24"/>
                <w:u w:val="single"/>
                <w:lang w:val="en-US" w:eastAsia="zh-CN"/>
                <w14:textFill>
                  <w14:solidFill>
                    <w14:schemeClr w14:val="tx1"/>
                  </w14:solidFill>
                </w14:textFill>
              </w:rPr>
              <w:t>1</w:t>
            </w:r>
            <w:r>
              <w:rPr>
                <w:rFonts w:hint="eastAsia" w:ascii="楷体" w:hAnsi="楷体" w:eastAsia="楷体" w:cs="楷体"/>
                <w:b w:val="0"/>
                <w:bCs/>
                <w:color w:val="000000" w:themeColor="text1"/>
                <w:spacing w:val="0"/>
                <w:sz w:val="24"/>
                <w:szCs w:val="24"/>
                <w14:textFill>
                  <w14:solidFill>
                    <w14:schemeClr w14:val="tx1"/>
                  </w14:solidFill>
                </w14:textFill>
              </w:rPr>
              <w:t>份，技术商务部分的正本</w:t>
            </w:r>
            <w:r>
              <w:rPr>
                <w:rFonts w:hint="eastAsia" w:ascii="楷体" w:hAnsi="楷体" w:eastAsia="楷体" w:cs="楷体"/>
                <w:b w:val="0"/>
                <w:bCs/>
                <w:color w:val="000000" w:themeColor="text1"/>
                <w:spacing w:val="0"/>
                <w:sz w:val="24"/>
                <w:szCs w:val="24"/>
                <w:u w:val="single"/>
                <w14:textFill>
                  <w14:solidFill>
                    <w14:schemeClr w14:val="tx1"/>
                  </w14:solidFill>
                </w14:textFill>
              </w:rPr>
              <w:t>1</w:t>
            </w:r>
            <w:r>
              <w:rPr>
                <w:rFonts w:hint="eastAsia" w:ascii="楷体" w:hAnsi="楷体" w:eastAsia="楷体" w:cs="楷体"/>
                <w:b w:val="0"/>
                <w:bCs/>
                <w:color w:val="000000" w:themeColor="text1"/>
                <w:spacing w:val="0"/>
                <w:sz w:val="24"/>
                <w:szCs w:val="24"/>
                <w14:textFill>
                  <w14:solidFill>
                    <w14:schemeClr w14:val="tx1"/>
                  </w14:solidFill>
                </w14:textFill>
              </w:rPr>
              <w:t>份、副本</w:t>
            </w:r>
            <w:r>
              <w:rPr>
                <w:rFonts w:hint="eastAsia" w:ascii="楷体" w:hAnsi="楷体" w:eastAsia="楷体" w:cs="楷体"/>
                <w:b w:val="0"/>
                <w:bCs/>
                <w:color w:val="000000" w:themeColor="text1"/>
                <w:spacing w:val="0"/>
                <w:sz w:val="24"/>
                <w:szCs w:val="24"/>
                <w:u w:val="single"/>
                <w:lang w:val="en-US" w:eastAsia="zh-CN"/>
                <w14:textFill>
                  <w14:solidFill>
                    <w14:schemeClr w14:val="tx1"/>
                  </w14:solidFill>
                </w14:textFill>
              </w:rPr>
              <w:t>1</w:t>
            </w:r>
            <w:r>
              <w:rPr>
                <w:rFonts w:hint="eastAsia" w:ascii="楷体" w:hAnsi="楷体" w:eastAsia="楷体" w:cs="楷体"/>
                <w:b w:val="0"/>
                <w:bCs/>
                <w:color w:val="000000" w:themeColor="text1"/>
                <w:spacing w:val="0"/>
                <w:sz w:val="24"/>
                <w:szCs w:val="24"/>
                <w14:textFill>
                  <w14:solidFill>
                    <w14:schemeClr w14:val="tx1"/>
                  </w14:solidFill>
                </w14:textFill>
              </w:rPr>
              <w:t>份。</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②可读介质（光盘或U盘）</w:t>
            </w:r>
            <w:r>
              <w:rPr>
                <w:rFonts w:hint="eastAsia" w:ascii="楷体" w:hAnsi="楷体" w:eastAsia="楷体" w:cs="楷体"/>
                <w:b w:val="0"/>
                <w:bCs/>
                <w:color w:val="000000" w:themeColor="text1"/>
                <w:spacing w:val="0"/>
                <w:sz w:val="24"/>
                <w:szCs w:val="24"/>
                <w:u w:val="single"/>
                <w14:textFill>
                  <w14:solidFill>
                    <w14:schemeClr w14:val="tx1"/>
                  </w14:solidFill>
                </w14:textFill>
              </w:rPr>
              <w:t>1</w:t>
            </w:r>
            <w:r>
              <w:rPr>
                <w:rFonts w:hint="eastAsia" w:ascii="楷体" w:hAnsi="楷体" w:eastAsia="楷体" w:cs="楷体"/>
                <w:b w:val="0"/>
                <w:bCs/>
                <w:color w:val="000000" w:themeColor="text1"/>
                <w:spacing w:val="0"/>
                <w:sz w:val="24"/>
                <w:szCs w:val="24"/>
                <w14:textFill>
                  <w14:solidFill>
                    <w14:schemeClr w14:val="tx1"/>
                  </w14:solidFill>
                </w14:textFill>
              </w:rPr>
              <w:t>份：投标人应将电子投标文件在该可读介质中存</w:t>
            </w:r>
            <w:r>
              <w:rPr>
                <w:rFonts w:hint="eastAsia" w:ascii="楷体" w:hAnsi="楷体" w:eastAsia="楷体" w:cs="楷体"/>
                <w:b w:val="0"/>
                <w:bCs/>
                <w:color w:val="000000" w:themeColor="text1"/>
                <w:spacing w:val="0"/>
                <w:sz w:val="24"/>
                <w:szCs w:val="24"/>
                <w:u w:val="single"/>
                <w14:textFill>
                  <w14:solidFill>
                    <w14:schemeClr w14:val="tx1"/>
                  </w14:solidFill>
                </w14:textFill>
              </w:rPr>
              <w:t>1</w:t>
            </w:r>
            <w:r>
              <w:rPr>
                <w:rFonts w:hint="eastAsia" w:ascii="楷体" w:hAnsi="楷体" w:eastAsia="楷体" w:cs="楷体"/>
                <w:b w:val="0"/>
                <w:bCs/>
                <w:color w:val="000000" w:themeColor="text1"/>
                <w:spacing w:val="0"/>
                <w:sz w:val="24"/>
                <w:szCs w:val="24"/>
                <w14:textFill>
                  <w14:solidFill>
                    <w14:schemeClr w14:val="tx1"/>
                  </w14:solidFill>
                </w14:textFill>
              </w:rPr>
              <w:t>份。</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10.5-（2）-③</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允许散装或活页装订的内容或材料：</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（1）投标文件的补充、修改或撤回；</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10.7-（1）</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是否允许中标人将本项目的非主体、非关键性工作进行分包：</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10.8-（1）</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投标有效期</w:t>
            </w:r>
            <w:r>
              <w:rPr>
                <w:rFonts w:hint="eastAsia" w:ascii="楷体" w:hAnsi="楷体" w:eastAsia="楷体" w:cs="楷体"/>
                <w:b w:val="0"/>
                <w:bCs/>
                <w:color w:val="000000" w:themeColor="text1"/>
                <w:spacing w:val="0"/>
                <w:sz w:val="24"/>
                <w:szCs w:val="24"/>
                <w14:textFill>
                  <w14:solidFill>
                    <w14:schemeClr w14:val="tx1"/>
                  </w14:solidFill>
                </w14:textFill>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10.10-（2）</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密封及其标记的具体形式：</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（1）全部纸质投标文件（包括正本、副本及可读介质）均应密封，否则</w:t>
            </w:r>
            <w:r>
              <w:rPr>
                <w:rStyle w:val="14"/>
                <w:rFonts w:hint="eastAsia" w:ascii="楷体" w:hAnsi="楷体" w:eastAsia="楷体" w:cs="楷体"/>
                <w:b w:val="0"/>
                <w:bCs/>
                <w:color w:val="000000" w:themeColor="text1"/>
                <w:spacing w:val="0"/>
                <w:sz w:val="24"/>
                <w:szCs w:val="24"/>
                <w14:textFill>
                  <w14:solidFill>
                    <w14:schemeClr w14:val="tx1"/>
                  </w14:solidFill>
                </w14:textFill>
              </w:rPr>
              <w:t>投标将被拒绝。</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（2）密封的外包装应至少标记“项目名称、招标编号、所投合同包、投标人的全称”等内容，否则造成投标文件误投、遗漏或提前拆封的，</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不承担责任。</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7</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12.1</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50" w:type="dxa"/>
              <w:left w:w="100" w:type="dxa"/>
              <w:bottom w:w="50" w:type="dxa"/>
              <w:right w:w="10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8</w:t>
            </w:r>
          </w:p>
        </w:tc>
        <w:tc>
          <w:tcPr>
            <w:tcW w:w="1060" w:type="dxa"/>
            <w:shd w:val="clear" w:color="auto" w:fill="auto"/>
            <w:tcMar>
              <w:top w:w="50" w:type="dxa"/>
              <w:left w:w="100" w:type="dxa"/>
              <w:bottom w:w="50" w:type="dxa"/>
              <w:right w:w="10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12.2</w:t>
            </w:r>
          </w:p>
        </w:tc>
        <w:tc>
          <w:tcPr>
            <w:tcW w:w="7367" w:type="dxa"/>
            <w:shd w:val="clear" w:color="auto" w:fill="auto"/>
            <w:tcMar>
              <w:top w:w="50" w:type="dxa"/>
              <w:left w:w="100" w:type="dxa"/>
              <w:bottom w:w="50" w:type="dxa"/>
              <w:right w:w="10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本项目中标人的确定（以合同包为单位）：</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（1）采购人应在政府采购招投标管理办法规定的时限内确定中标人。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（2）若出现中标候选人并列情形，则按照下列方式确定中标人：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①招标文件规定的方式：无。。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②若本款第①点规定方式为“无”，则按照下列方式确定：无。。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③若本款第①、②点规定方式均为“无”，则按照下列方式确定：随机抽取。</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（3）本项目确定的中标人家数：</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①本项目确定合同包1中标人数为1家；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15.1-（2）</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质疑函原件应采用下列方式提交：</w:t>
            </w:r>
            <w:r>
              <w:rPr>
                <w:rFonts w:hint="eastAsia" w:ascii="楷体" w:hAnsi="楷体" w:eastAsia="楷体" w:cs="楷体"/>
                <w:b w:val="0"/>
                <w:bCs/>
                <w:color w:val="000000" w:themeColor="text1"/>
                <w:spacing w:val="0"/>
                <w:sz w:val="24"/>
                <w:szCs w:val="24"/>
                <w14:textFill>
                  <w14:solidFill>
                    <w14:schemeClr w14:val="tx1"/>
                  </w14:solidFill>
                </w14:textFill>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15.4</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招标文件的质疑</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（1）潜在投标人可在质疑时效期间内对招标文件以书面形式提出质疑。</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（2）质疑时效期间：</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①在招标文件公告期限内：自招标文件首次发布之日起7个工作日内向</w:t>
            </w:r>
            <w:r>
              <w:rPr>
                <w:rFonts w:hint="eastAsia" w:ascii="楷体" w:hAnsi="楷体" w:eastAsia="楷体" w:cs="楷体"/>
                <w:b w:val="0"/>
                <w:bCs/>
                <w:color w:val="000000" w:themeColor="text1"/>
                <w:spacing w:val="0"/>
                <w:sz w:val="24"/>
                <w:szCs w:val="24"/>
                <w:u w:val="single"/>
                <w:lang w:val="en-US"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提出。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②在招标文件公告期限截止后至招标文件提供期限届满前的期间内：自招标文件公告期限届满之日起7个工作日内向</w:t>
            </w:r>
            <w:r>
              <w:rPr>
                <w:rFonts w:hint="eastAsia" w:ascii="楷体" w:hAnsi="楷体" w:eastAsia="楷体" w:cs="楷体"/>
                <w:b w:val="0"/>
                <w:bCs/>
                <w:color w:val="000000" w:themeColor="text1"/>
                <w:spacing w:val="0"/>
                <w:sz w:val="24"/>
                <w:szCs w:val="24"/>
                <w:u w:val="single"/>
                <w:lang w:val="en-US"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提出。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16.1</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监督管理部门：</w:t>
            </w:r>
            <w:r>
              <w:rPr>
                <w:rFonts w:hint="eastAsia" w:ascii="楷体" w:hAnsi="楷体" w:eastAsia="楷体" w:cs="楷体"/>
                <w:b w:val="0"/>
                <w:bCs/>
                <w:color w:val="000000" w:themeColor="text1"/>
                <w:spacing w:val="0"/>
                <w:sz w:val="24"/>
                <w:szCs w:val="24"/>
                <w:lang w:eastAsia="zh-CN"/>
                <w14:textFill>
                  <w14:solidFill>
                    <w14:schemeClr w14:val="tx1"/>
                  </w14:solidFill>
                </w14:textFill>
              </w:rPr>
              <w:t>莆田市秀屿区财政局</w:t>
            </w:r>
            <w:r>
              <w:rPr>
                <w:rStyle w:val="14"/>
                <w:rFonts w:hint="eastAsia" w:ascii="楷体" w:hAnsi="楷体" w:eastAsia="楷体" w:cs="楷体"/>
                <w:b w:val="0"/>
                <w:bCs/>
                <w:color w:val="000000" w:themeColor="text1"/>
                <w:spacing w:val="0"/>
                <w:sz w:val="24"/>
                <w:szCs w:val="24"/>
                <w14:textFill>
                  <w14:solidFill>
                    <w14:schemeClr w14:val="tx1"/>
                  </w14:solidFill>
                </w14:textFill>
              </w:rPr>
              <w:t>（仅限依法进行政府采购的货物或服务类项目）</w:t>
            </w:r>
            <w:r>
              <w:rPr>
                <w:rFonts w:hint="eastAsia" w:ascii="楷体" w:hAnsi="楷体" w:eastAsia="楷体" w:cs="楷体"/>
                <w:b w:val="0"/>
                <w:bCs/>
                <w:color w:val="000000" w:themeColor="text1"/>
                <w:spacing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18.1</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Style w:val="14"/>
                <w:rFonts w:hint="eastAsia" w:ascii="楷体" w:hAnsi="楷体" w:eastAsia="楷体" w:cs="楷体"/>
                <w:b/>
                <w:bCs w:val="0"/>
                <w:color w:val="000000" w:themeColor="text1"/>
                <w:spacing w:val="0"/>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政府采购信息发布媒体（以下简称：“指定媒体”）：</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Style w:val="14"/>
                <w:rFonts w:hint="eastAsia" w:ascii="楷体" w:hAnsi="楷体" w:eastAsia="楷体" w:cs="楷体"/>
                <w:b w:val="0"/>
                <w:bCs/>
                <w:color w:val="000000" w:themeColor="text1"/>
                <w:spacing w:val="0"/>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莆田市行政服务中心网、中国政府采购网</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※除招标文件第一章第11.1条规定情形外，若出现上述指定媒体信息不一致情形，应以中国政府采购网发布的为准。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52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w:t>
            </w:r>
          </w:p>
        </w:tc>
        <w:tc>
          <w:tcPr>
            <w:tcW w:w="1060"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19</w:t>
            </w:r>
          </w:p>
        </w:tc>
        <w:tc>
          <w:tcPr>
            <w:tcW w:w="7367" w:type="dxa"/>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其他事项：</w:t>
            </w:r>
          </w:p>
          <w:p>
            <w:pPr>
              <w:pStyle w:val="10"/>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pacing w:val="0"/>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本项目代理服务费由</w:t>
            </w:r>
            <w:r>
              <w:rPr>
                <w:rFonts w:hint="eastAsia" w:ascii="方正粗黑宋简体" w:hAnsi="方正粗黑宋简体" w:eastAsia="方正粗黑宋简体" w:cs="方正粗黑宋简体"/>
                <w:color w:val="auto"/>
                <w:kern w:val="0"/>
                <w:sz w:val="21"/>
                <w:szCs w:val="21"/>
              </w:rPr>
              <w:t>中标人</w:t>
            </w:r>
            <w:r>
              <w:rPr>
                <w:rStyle w:val="14"/>
                <w:rFonts w:hint="eastAsia" w:ascii="楷体" w:hAnsi="楷体" w:eastAsia="楷体" w:cs="楷体"/>
                <w:b w:val="0"/>
                <w:bCs/>
                <w:color w:val="000000" w:themeColor="text1"/>
                <w:spacing w:val="0"/>
                <w:sz w:val="24"/>
                <w:szCs w:val="24"/>
                <w14:textFill>
                  <w14:solidFill>
                    <w14:schemeClr w14:val="tx1"/>
                  </w14:solidFill>
                </w14:textFill>
              </w:rPr>
              <w:t>支付</w:t>
            </w:r>
            <w:r>
              <w:rPr>
                <w:rStyle w:val="14"/>
                <w:rFonts w:hint="eastAsia" w:ascii="楷体" w:hAnsi="楷体" w:eastAsia="楷体" w:cs="楷体"/>
                <w:b w:val="0"/>
                <w:bCs/>
                <w:color w:val="000000" w:themeColor="text1"/>
                <w:spacing w:val="0"/>
                <w:sz w:val="24"/>
                <w:szCs w:val="24"/>
                <w:lang w:eastAsia="zh-CN"/>
                <w14:textFill>
                  <w14:solidFill>
                    <w14:schemeClr w14:val="tx1"/>
                  </w14:solidFill>
                </w14:textFill>
              </w:rPr>
              <w:t>，</w:t>
            </w:r>
            <w:r>
              <w:rPr>
                <w:rStyle w:val="14"/>
                <w:rFonts w:hint="eastAsia" w:ascii="楷体" w:hAnsi="楷体" w:eastAsia="楷体" w:cs="楷体"/>
                <w:b w:val="0"/>
                <w:bCs/>
                <w:color w:val="000000" w:themeColor="text1"/>
                <w:spacing w:val="0"/>
                <w:sz w:val="24"/>
                <w:szCs w:val="24"/>
                <w14:textFill>
                  <w14:solidFill>
                    <w14:schemeClr w14:val="tx1"/>
                  </w14:solidFill>
                </w14:textFill>
              </w:rPr>
              <w:t>由中标人在领取中标通知书的同时向招标代理机构缴纳</w:t>
            </w:r>
            <w:r>
              <w:rPr>
                <w:rStyle w:val="14"/>
                <w:rFonts w:hint="eastAsia" w:ascii="楷体" w:hAnsi="楷体" w:eastAsia="楷体" w:cs="楷体"/>
                <w:b w:val="0"/>
                <w:bCs/>
                <w:color w:val="000000" w:themeColor="text1"/>
                <w:spacing w:val="0"/>
                <w:sz w:val="24"/>
                <w:szCs w:val="24"/>
                <w:lang w:eastAsia="zh-CN"/>
                <w14:textFill>
                  <w14:solidFill>
                    <w14:schemeClr w14:val="tx1"/>
                  </w14:solidFill>
                </w14:textFill>
              </w:rPr>
              <w:t>。</w:t>
            </w:r>
            <w:r>
              <w:rPr>
                <w:rStyle w:val="14"/>
                <w:rFonts w:hint="eastAsia" w:ascii="楷体" w:hAnsi="楷体" w:eastAsia="楷体" w:cs="楷体"/>
                <w:b w:val="0"/>
                <w:bCs/>
                <w:color w:val="000000" w:themeColor="text1"/>
                <w:spacing w:val="0"/>
                <w:sz w:val="24"/>
                <w:szCs w:val="24"/>
                <w14:textFill>
                  <w14:solidFill>
                    <w14:schemeClr w14:val="tx1"/>
                  </w14:solidFill>
                </w14:textFill>
              </w:rPr>
              <w:br w:type="textWrapping"/>
            </w:r>
            <w:r>
              <w:rPr>
                <w:rStyle w:val="14"/>
                <w:rFonts w:hint="eastAsia" w:ascii="楷体" w:hAnsi="楷体" w:eastAsia="楷体" w:cs="楷体"/>
                <w:b w:val="0"/>
                <w:bCs/>
                <w:color w:val="000000" w:themeColor="text1"/>
                <w:spacing w:val="0"/>
                <w:sz w:val="24"/>
                <w:szCs w:val="24"/>
                <w14:textFill>
                  <w14:solidFill>
                    <w14:schemeClr w14:val="tx1"/>
                  </w14:solidFill>
                </w14:textFill>
              </w:rPr>
              <w:t>(2)</w:t>
            </w:r>
            <w:r>
              <w:rPr>
                <w:rFonts w:hint="eastAsia" w:ascii="楷体" w:hAnsi="楷体" w:eastAsia="楷体" w:cs="楷体"/>
                <w:b w:val="0"/>
                <w:bCs/>
                <w:color w:val="000000" w:themeColor="text1"/>
                <w:spacing w:val="0"/>
                <w:sz w:val="24"/>
                <w:szCs w:val="24"/>
                <w14:textFill>
                  <w14:solidFill>
                    <w14:schemeClr w14:val="tx1"/>
                  </w14:solidFill>
                </w14:textFill>
              </w:rPr>
              <w:t>①招标代理服务费按国家标准（计价格【2002】1980号文）文件规定的标准收取，按差额定率累进法计算。标准如下： 100万元以下1.5%；100万-500万0.8%；500-1000万0.45%；招标代理服务费收取方式：可用支票、汇票、电汇等付款方式一次性缴清。</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right="0" w:rightChars="0" w:firstLine="240" w:firstLineChars="100"/>
              <w:textAlignment w:val="auto"/>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②收款单位：</w:t>
            </w:r>
            <w:r>
              <w:rPr>
                <w:rFonts w:hint="eastAsia" w:ascii="楷体" w:hAnsi="楷体" w:eastAsia="楷体" w:cs="楷体"/>
                <w:b w:val="0"/>
                <w:bCs/>
                <w:color w:val="000000" w:themeColor="text1"/>
                <w:spacing w:val="0"/>
                <w:sz w:val="24"/>
                <w:szCs w:val="24"/>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 xml:space="preserve"> </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firstLine="240" w:firstLineChars="100"/>
              <w:textAlignment w:val="auto"/>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开户银行：</w:t>
            </w:r>
            <w:r>
              <w:rPr>
                <w:rFonts w:hint="eastAsia" w:ascii="楷体" w:hAnsi="楷体" w:eastAsia="楷体" w:cs="楷体"/>
                <w:b w:val="0"/>
                <w:bCs/>
                <w:color w:val="000000" w:themeColor="text1"/>
                <w:spacing w:val="0"/>
                <w:sz w:val="24"/>
                <w:szCs w:val="24"/>
                <w:lang w:eastAsia="zh-CN"/>
                <w14:textFill>
                  <w14:solidFill>
                    <w14:schemeClr w14:val="tx1"/>
                  </w14:solidFill>
                </w14:textFill>
              </w:rPr>
              <w:t>福建莆田农村商业银行股份有限公司湄洲支行</w:t>
            </w:r>
            <w:r>
              <w:rPr>
                <w:rFonts w:hint="eastAsia" w:ascii="楷体" w:hAnsi="楷体" w:eastAsia="楷体" w:cs="楷体"/>
                <w:b w:val="0"/>
                <w:bCs/>
                <w:color w:val="000000" w:themeColor="text1"/>
                <w:spacing w:val="0"/>
                <w:sz w:val="24"/>
                <w:szCs w:val="24"/>
                <w14:textFill>
                  <w14:solidFill>
                    <w14:schemeClr w14:val="tx1"/>
                  </w14:solidFill>
                </w14:textFill>
              </w:rPr>
              <w:t xml:space="preserve"> </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firstLine="240" w:firstLineChars="100"/>
              <w:textAlignment w:val="auto"/>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账号：</w:t>
            </w:r>
            <w:r>
              <w:rPr>
                <w:rFonts w:hint="eastAsia" w:ascii="楷体" w:hAnsi="楷体" w:eastAsia="楷体" w:cs="楷体"/>
                <w:b w:val="0"/>
                <w:bCs/>
                <w:color w:val="000000" w:themeColor="text1"/>
                <w:spacing w:val="0"/>
                <w:sz w:val="24"/>
                <w:szCs w:val="24"/>
                <w:lang w:eastAsia="zh-CN"/>
                <w14:textFill>
                  <w14:solidFill>
                    <w14:schemeClr w14:val="tx1"/>
                  </w14:solidFill>
                </w14:textFill>
              </w:rPr>
              <w:t>9040414010010000033802</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textAlignment w:val="auto"/>
              <w:rPr>
                <w:rStyle w:val="14"/>
                <w:rFonts w:hint="eastAsia" w:ascii="楷体" w:hAnsi="楷体" w:eastAsia="楷体" w:cs="楷体"/>
                <w:b w:val="0"/>
                <w:bCs/>
                <w:color w:val="000000" w:themeColor="text1"/>
                <w:spacing w:val="0"/>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w:t>
            </w:r>
            <w:r>
              <w:rPr>
                <w:rStyle w:val="14"/>
                <w:rFonts w:hint="eastAsia" w:ascii="楷体" w:hAnsi="楷体" w:eastAsia="楷体" w:cs="楷体"/>
                <w:b w:val="0"/>
                <w:bCs/>
                <w:color w:val="000000" w:themeColor="text1"/>
                <w:spacing w:val="0"/>
                <w:sz w:val="24"/>
                <w:szCs w:val="24"/>
                <w:lang w:val="en-US" w:eastAsia="zh-CN"/>
                <w14:textFill>
                  <w14:solidFill>
                    <w14:schemeClr w14:val="tx1"/>
                  </w14:solidFill>
                </w14:textFill>
              </w:rPr>
              <w:t>3</w:t>
            </w:r>
            <w:r>
              <w:rPr>
                <w:rStyle w:val="14"/>
                <w:rFonts w:hint="eastAsia" w:ascii="楷体" w:hAnsi="楷体" w:eastAsia="楷体" w:cs="楷体"/>
                <w:b w:val="0"/>
                <w:bCs/>
                <w:color w:val="000000" w:themeColor="text1"/>
                <w:spacing w:val="0"/>
                <w:sz w:val="24"/>
                <w:szCs w:val="24"/>
                <w14:textFill>
                  <w14:solidFill>
                    <w14:schemeClr w14:val="tx1"/>
                  </w14:solidFill>
                </w14:textFill>
              </w:rPr>
              <w:t>)评审专家劳务报酬由采购人支付，评审专家劳务报酬的标准按《莆田市财政局转发福建省财政厅关于规范福建省政府采购评审专家劳务报酬标准的通知》(莆财购[2017]20号)执行。</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0" w:lineRule="atLeast"/>
              <w:ind w:leftChars="0" w:right="0" w:rightChars="0"/>
              <w:textAlignment w:val="auto"/>
              <w:rPr>
                <w:rFonts w:hint="eastAsia" w:ascii="楷体" w:hAnsi="楷体" w:eastAsia="楷体" w:cs="楷体"/>
                <w:b w:val="0"/>
                <w:bCs/>
                <w:color w:val="000000" w:themeColor="text1"/>
                <w:sz w:val="24"/>
                <w:szCs w:val="24"/>
                <w:lang w:eastAsia="zh-CN"/>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w:t>
            </w:r>
            <w:r>
              <w:rPr>
                <w:rStyle w:val="14"/>
                <w:rFonts w:hint="eastAsia" w:ascii="楷体" w:hAnsi="楷体" w:eastAsia="楷体" w:cs="楷体"/>
                <w:b w:val="0"/>
                <w:bCs/>
                <w:color w:val="000000" w:themeColor="text1"/>
                <w:spacing w:val="0"/>
                <w:sz w:val="24"/>
                <w:szCs w:val="24"/>
                <w:lang w:val="en-US" w:eastAsia="zh-CN"/>
                <w14:textFill>
                  <w14:solidFill>
                    <w14:schemeClr w14:val="tx1"/>
                  </w14:solidFill>
                </w14:textFill>
              </w:rPr>
              <w:t>4</w:t>
            </w:r>
            <w:r>
              <w:rPr>
                <w:rStyle w:val="14"/>
                <w:rFonts w:hint="eastAsia" w:ascii="楷体" w:hAnsi="楷体" w:eastAsia="楷体" w:cs="楷体"/>
                <w:b w:val="0"/>
                <w:bCs/>
                <w:color w:val="000000" w:themeColor="text1"/>
                <w:spacing w:val="0"/>
                <w:sz w:val="24"/>
                <w:szCs w:val="24"/>
                <w14:textFill>
                  <w14:solidFill>
                    <w14:schemeClr w14:val="tx1"/>
                  </w14:solidFill>
                </w14:textFill>
              </w:rPr>
              <w:t>)</w:t>
            </w:r>
            <w:r>
              <w:rPr>
                <w:rFonts w:hint="eastAsia" w:ascii="楷体" w:hAnsi="楷体" w:eastAsia="楷体" w:cs="楷体"/>
                <w:b w:val="0"/>
                <w:bCs/>
                <w:color w:val="000000" w:themeColor="text1"/>
                <w:spacing w:val="0"/>
                <w:sz w:val="24"/>
                <w:szCs w:val="24"/>
                <w14:textFill>
                  <w14:solidFill>
                    <w14:schemeClr w14:val="tx1"/>
                  </w14:solidFill>
                </w14:textFill>
              </w:rPr>
              <w:t>提出质疑的投标人应当是参与所质疑项目采购活动的投标人。潜在投标人已依法获取其可质疑的招标文件的，可以对该文件提出质疑。投标人应当在法定质疑期内一次性提出针对同一采购程序环节的质疑；否则第二次提出的质疑将不予接受。</w:t>
            </w:r>
          </w:p>
        </w:tc>
      </w:tr>
    </w:tbl>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center"/>
        <w:textAlignment w:val="auto"/>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firstLineChars="200"/>
        <w:jc w:val="center"/>
        <w:textAlignment w:val="auto"/>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right="0"/>
        <w:jc w:val="center"/>
        <w:textAlignment w:val="auto"/>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第三章   投标人须知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firstLineChars="20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2" w:firstLineChars="200"/>
        <w:jc w:val="center"/>
        <w:textAlignment w:val="auto"/>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一、总则</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firstLineChars="20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1、适用范围</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firstLineChars="20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1.1适用于招标文件载明项目的政府采购活动（以下简称：“本次采购活动”）。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firstLineChars="20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2、定义</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firstLineChars="20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2.1“采购标的”指招标文件载明的需要采购的货物或服务。</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firstLineChars="20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2.2“潜在投标人”指按照招标文件第一章第7条规定进行报名且有意向参加本项目投标的供应商。</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firstLineChars="20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2.3“投标人”指按照招标文件第一章第7条规定进行报名并参加本项目投标的供应商。</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firstLineChars="20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2.4“单位负责人”指单位法定代表人或法律、法规规定代表单位行使职权的主要负责人。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480" w:firstLineChars="20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2.5“投标人代表”指投标人的单位负责人或“单位负责人授权书”中载明的接受授权方。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二、投标人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3、合格投标人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3.1一般规定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（1）投标人应遵守政府采购法及实施条例、政府采购招投标管理办法、</w:t>
      </w:r>
      <w:r>
        <w:rPr>
          <w:rFonts w:hint="eastAsia" w:ascii="楷体" w:hAnsi="楷体" w:eastAsia="楷体" w:cs="楷体"/>
          <w:b w:val="0"/>
          <w:bCs/>
          <w:color w:val="000000" w:themeColor="text1"/>
          <w:sz w:val="24"/>
          <w:szCs w:val="24"/>
          <w14:textFill>
            <w14:solidFill>
              <w14:schemeClr w14:val="tx1"/>
            </w14:solidFill>
          </w14:textFill>
        </w:rPr>
        <w:t>政府采购质疑和投诉办法及财政部、</w:t>
      </w:r>
      <w:r>
        <w:rPr>
          <w:rFonts w:hint="eastAsia" w:ascii="楷体" w:hAnsi="楷体" w:eastAsia="楷体" w:cs="楷体"/>
          <w:b w:val="0"/>
          <w:bCs/>
          <w:color w:val="000000" w:themeColor="text1"/>
          <w:spacing w:val="0"/>
          <w:sz w:val="24"/>
          <w:szCs w:val="24"/>
          <w14:textFill>
            <w14:solidFill>
              <w14:schemeClr w14:val="tx1"/>
            </w14:solidFill>
          </w14:textFill>
        </w:rPr>
        <w:t>福建省财政厅有关政府采购文件的规定，同时还应遵守有关法律、法规和规章的强制性规定。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（2）投标人的资格要求：详见招标文件第一章。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3.2若本项目接受联合体投标且投标人为联合体，则联合体各方应遵守本章第3.1条规定，同时还应遵守下列规定：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（1）联合体各方应提交联合体协议，联合体协议应符合招标文件规定。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（2）联合体各方不得再单独参加或与其他供应商另外组成联合体参加同一合同项下的投标。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（3）联合体各方应共同与采购人签订政府采购合同，就政府采购合同约定的事项对采购人承担连带责任。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4、投标费用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4.1除招标文件另有规定外，投标人应自行承担其参加本项目投标所涉及的一切费用。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三、招标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5、招标文件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5.1招标文件由下述部分组成：</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（1）投标邀请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（2）投标人须知前附表（表1、2）</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（3）投标人须知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（4）资格审查与评标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（5）招标内容及要求</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（6）政府采购合同（参考文本）</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（7）投标文件格式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（8）按照招标文件规定作为招标文件组成部分的其他内容（若有）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5.2招标文件的澄清或修改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可对已发出的招标文件进行必要的澄清或修改，但不得对招标文件载明的采购标的和投标人的资格要求进行改变。</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（2）除本章第5.2条第（3）款规定情形外，澄清或修改的内容可能影响投标文件编制的，</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将在投标截止时间至少15个日历日前，在招标文件载明的指定媒体以更正公告的形式发布澄清或修改的内容。不足15个日历日的，</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将顺延投标截止时间及开标时间，</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和投标人受原投标截止时间及开标时间制约的所有权利和义务均延长至新的投标截止时间及开标时间。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（3）澄清或修改的内容可能改变招标文件载明的采购标的和投标人的资格要求的，本次采购活动结束，</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将依法组织后续采购活动（包括但不限于：重新招标、采用其他方式采购等）。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6、现场考察或开标前答疑会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6.1是否组织现场考察或召开开标前答疑会：详见招标文件第二章。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7、更正公告</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7.1若</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发布更正公告，则更正公告及其所发布的内容或信息（包括但不限于：招标文件的澄清或修改、现场考察或答疑会的有关事宜等）</w:t>
      </w:r>
      <w:r>
        <w:rPr>
          <w:rStyle w:val="14"/>
          <w:rFonts w:hint="eastAsia" w:ascii="楷体" w:hAnsi="楷体" w:eastAsia="楷体" w:cs="楷体"/>
          <w:b w:val="0"/>
          <w:bCs/>
          <w:color w:val="000000" w:themeColor="text1"/>
          <w:spacing w:val="0"/>
          <w:sz w:val="24"/>
          <w:szCs w:val="24"/>
          <w14:textFill>
            <w14:solidFill>
              <w14:schemeClr w14:val="tx1"/>
            </w14:solidFill>
          </w14:textFill>
        </w:rPr>
        <w:t>作为招标文件组成部分</w:t>
      </w:r>
      <w:r>
        <w:rPr>
          <w:rFonts w:hint="eastAsia" w:ascii="楷体" w:hAnsi="楷体" w:eastAsia="楷体" w:cs="楷体"/>
          <w:b w:val="0"/>
          <w:bCs/>
          <w:color w:val="000000" w:themeColor="text1"/>
          <w:spacing w:val="0"/>
          <w:sz w:val="24"/>
          <w:szCs w:val="24"/>
          <w14:textFill>
            <w14:solidFill>
              <w14:schemeClr w14:val="tx1"/>
            </w14:solidFill>
          </w14:textFill>
        </w:rPr>
        <w:t>，对投标人具有约束力。</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7.2更正公告作为</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通知所有潜在投标人的书面形式。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8、终止公告</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8.1若出现因重大变故导致采购任务取消情形，</w:t>
      </w:r>
      <w:r>
        <w:rPr>
          <w:rFonts w:hint="eastAsia" w:ascii="楷体" w:hAnsi="楷体" w:eastAsia="楷体" w:cs="楷体"/>
          <w:b w:val="0"/>
          <w:bCs/>
          <w:color w:val="000000" w:themeColor="text1"/>
          <w:spacing w:val="0"/>
          <w:sz w:val="24"/>
          <w:szCs w:val="24"/>
          <w:u w:val="non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u w:val="none"/>
          <w14:textFill>
            <w14:solidFill>
              <w14:schemeClr w14:val="tx1"/>
            </w14:solidFill>
          </w14:textFill>
        </w:rPr>
        <w:t>可终止招标并发布终止公告。</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u w:val="none"/>
          <w14:textFill>
            <w14:solidFill>
              <w14:schemeClr w14:val="tx1"/>
            </w14:solidFill>
          </w14:textFill>
        </w:rPr>
        <w:t>8.2终止公告作为</w:t>
      </w:r>
      <w:r>
        <w:rPr>
          <w:rFonts w:hint="eastAsia" w:ascii="楷体" w:hAnsi="楷体" w:eastAsia="楷体" w:cs="楷体"/>
          <w:b w:val="0"/>
          <w:bCs/>
          <w:color w:val="000000" w:themeColor="text1"/>
          <w:spacing w:val="0"/>
          <w:sz w:val="24"/>
          <w:szCs w:val="24"/>
          <w:u w:val="non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通知所有潜在投标人的书面形式。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四、投标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9、投标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9.1投标人可对招标文件载明的全部或部分合同包进行投标。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9.2投标人应对同一个合同包内的所有内容进行完整投标，否则</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9.3投标人代表只能接受一个投标人的授权参加投标，否则</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9.4单位负责人为同一人或存在直接控股、管理关系的不同供应商，不得同时参加同一合同项下的投标，否则</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9.5为本项目提供整体设计、规范编制或项目管理、监理、检测等服务的供应商，不得参加本项目除整体设计、规范编制和项目管理、监理、检测等服务外的采购活动，否则</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9.6列入失信被执行人、重大税收违法案件当事人名单、政府采购严重违法失信行为记录名单及其他不符合政府采购法第二十二条规定条件的供应商，不得参加投标，否则</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9.7有下列情形之一的，视为投标人串通投标，</w:t>
      </w:r>
      <w:r>
        <w:rPr>
          <w:rStyle w:val="14"/>
          <w:rFonts w:hint="eastAsia" w:ascii="楷体" w:hAnsi="楷体" w:eastAsia="楷体" w:cs="楷体"/>
          <w:b w:val="0"/>
          <w:bCs/>
          <w:color w:val="000000" w:themeColor="text1"/>
          <w:spacing w:val="0"/>
          <w:sz w:val="24"/>
          <w:szCs w:val="24"/>
          <w14:textFill>
            <w14:solidFill>
              <w14:schemeClr w14:val="tx1"/>
            </w14:solidFill>
          </w14:textFill>
        </w:rPr>
        <w:t>其投标无效：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（1）不同投标人的投标文件由同一单位或个人编制；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（2）不同投标人委托同一单位或个人办理投标事宜；</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（3）不同投标人的投标文件载明的项目管理成员或联系人员为同一人；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（4）不同投标人的投标文件异常一致或投标报价呈规律性差异；</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（5）不同投标人的投标文件相互混装；</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（6）不同投标人的投标保证金从同一单位或个人的账户转出；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（7）有关法律、法规和规章及招标文件规定的其他串通投标情形。</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10、投标文件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10.1投标文件的编制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（1）投标人应先仔细阅读招标文件的全部内容后，再进行投标文件的编制。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（2）投标文件应按照本章第10.2条规定编制其组成部分。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（3）投标文件应满足招标文件提出的实质性要求和条件，并保证其所提交的全部资料是不可割离且真实、有效、准确、完整和不具有任何误导性的，否则造成不利后果由投标人承担责任。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10.2投标文件由下述部分组成：</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（1）资格及资信证明部分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①投标函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②投标人的资格及资信证明文件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③投标保证金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（2）报价部分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①开标一览表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②投标分项报价表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③招标文件规定的价格扣除证明材料（若有）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④招标文件规定的加分证明材料（若有）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（3）技术商务部分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①标的说明一览表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②技术和服务要求响应表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③商务条件响应表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④投标人提交的其他资料（若有）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⑤招标文件规定作为投标文件组成部分的其他内容（若有）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10.3投标文件的语言</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（1）除招标文件另有规定外，投标文件应使用中文文本，若有不同文本，以中文文本为准。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10.4投标文件的份数：详见招标文件第二章。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10.5投标文件的格式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（1）除招标文件另有规定外，投标文件应使用招标文件第七章规定的格式。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（2）除招标文件另有规定外，投标文件的正本和全部副本均应使用不能擦去的墨料或墨水打印、书写或复印，其中：</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①正本应用A4幅面纸张打印装订，编制封面（封面标明“正本”字样）、索引、页码，并用胶装装订成册。</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②副本应用A4幅面纸张打印装订，编制封面（封面标明“副本”字样）、索引、页码，并用胶装装订成册；副本可用正本的完整复印件，并与正本保持一致（若不一致，以正本为准）。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③允许散装或活页装订的内容或材料：详见招标文件第二章。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※除本章第10.5条第（2）款第③点规定情形外，投标文件散装或活页装订将导致投标无效。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（3）除招标文件另有规定外，投标文件应使用人民币作为计量货币。</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（4）除招标文件另有规定外，签署、盖章应遵守下列规定：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①投标文件应由投标人代表签字并加盖投标人的单位公章。若投标人代表为单位负责人授权的委托代理人，应提供“单位负责人授权书”。</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②投标文件应没有涂改或行间插字，除非这些改动是根据</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的指示进行的，或是为改正投标人造成的应修改的错误而进行的。若有前述改动，应按照下列规定之一对改动处进行处理：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a.投标人代表签字确认；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b.加盖投标人的单位公章或校正章。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10.6投标报价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（1）投标报价超出最高限价将导致</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（2）最高限价由采购人根据价格测算情况，在预算金额的额度内合理设定。最高限价不得超出预算金额。</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（3）除招标文件另有规定外，投标文件不能出现任何选择性的投标报价，即每一个合同包和品目号的采购标的都只能有一个投标报价。任何选择性的投标报价将导致</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10.7分包</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（1）是否允许中标人将本项目的非主体、非关键性工作进行分包：详见招标文件第二章。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（2）若允许中标人将本项目的非主体、非关键性工作进行分包且投标人拟在中标后进行分包，则投标人应在投标文件中载明分包承担主体，分包承担主体应具备相应资质条件（若有）且不得再次分包。</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（3）招标文件允许中标人将非主体、非关键性工作进行分包的项目，有下列情形之一的，中标人不得分包：</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①投标文件中未载明分包承担主体；</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②投标文件载明的分包承担主体不具备相应资质条件；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③投标文件载明的分包承担主体拟再次分包。</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10.8投标有效期</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（1）招标文件载明的投标有效期：详见招标文件第二章。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（2）投标文件承诺的投标有效期不得少于招标文件载明的投标有效期，否则</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（3）根据本次采购活动的需要，</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可于投标有效期届满之前书面要求投标人延长投标有效期，投标人应在</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10.9投标保证金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（1）投标保证金作为投标人按照招标文件规定履行相应投标责任、义务的约束及担保。</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（2）投标保证金的有效期应与投标文件承诺的投标有效期保持一致，否则</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（3）提交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①投标人应从其银行账户</w:t>
      </w:r>
      <w:r>
        <w:rPr>
          <w:rStyle w:val="14"/>
          <w:rFonts w:hint="eastAsia" w:ascii="楷体" w:hAnsi="楷体" w:eastAsia="楷体" w:cs="楷体"/>
          <w:b w:val="0"/>
          <w:bCs/>
          <w:color w:val="000000" w:themeColor="text1"/>
          <w:spacing w:val="0"/>
          <w:sz w:val="24"/>
          <w:szCs w:val="24"/>
          <w14:textFill>
            <w14:solidFill>
              <w14:schemeClr w14:val="tx1"/>
            </w14:solidFill>
          </w14:textFill>
        </w:rPr>
        <w:t>（基本存款账户）</w:t>
      </w:r>
      <w:r>
        <w:rPr>
          <w:rFonts w:hint="eastAsia" w:ascii="楷体" w:hAnsi="楷体" w:eastAsia="楷体" w:cs="楷体"/>
          <w:b w:val="0"/>
          <w:bCs/>
          <w:color w:val="000000" w:themeColor="text1"/>
          <w:spacing w:val="0"/>
          <w:sz w:val="24"/>
          <w:szCs w:val="24"/>
          <w14:textFill>
            <w14:solidFill>
              <w14:schemeClr w14:val="tx1"/>
            </w14:solidFill>
          </w14:textFill>
        </w:rPr>
        <w:t>按照下列方式：</w:t>
      </w:r>
      <w:r>
        <w:rPr>
          <w:rStyle w:val="14"/>
          <w:rFonts w:hint="eastAsia" w:ascii="楷体" w:hAnsi="楷体" w:eastAsia="楷体" w:cs="楷体"/>
          <w:b w:val="0"/>
          <w:bCs/>
          <w:color w:val="000000" w:themeColor="text1"/>
          <w:spacing w:val="0"/>
          <w:sz w:val="24"/>
          <w:szCs w:val="24"/>
          <w14:textFill>
            <w14:solidFill>
              <w14:schemeClr w14:val="tx1"/>
            </w14:solidFill>
          </w14:textFill>
        </w:rPr>
        <w:t>公对公转账方式</w:t>
      </w:r>
      <w:r>
        <w:rPr>
          <w:rFonts w:hint="eastAsia" w:ascii="楷体" w:hAnsi="楷体" w:eastAsia="楷体" w:cs="楷体"/>
          <w:b w:val="0"/>
          <w:bCs/>
          <w:color w:val="000000" w:themeColor="text1"/>
          <w:spacing w:val="0"/>
          <w:sz w:val="24"/>
          <w:szCs w:val="24"/>
          <w14:textFill>
            <w14:solidFill>
              <w14:schemeClr w14:val="tx1"/>
            </w14:solidFill>
          </w14:textFill>
        </w:rPr>
        <w:t>向招标文件载明的投标保证金账户提交投标保证金，具体金额详见招标文件第一章。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②投标保证金应于投标截止时间前到达招标文件载明的投标保证金账户，否则视为投标保证金未提交；是否到达按照下列方式认定：</w:t>
      </w:r>
      <w:r>
        <w:rPr>
          <w:rStyle w:val="14"/>
          <w:rFonts w:hint="eastAsia" w:ascii="楷体" w:hAnsi="楷体" w:eastAsia="楷体" w:cs="楷体"/>
          <w:b w:val="0"/>
          <w:bCs/>
          <w:color w:val="000000" w:themeColor="text1"/>
          <w:spacing w:val="0"/>
          <w:sz w:val="24"/>
          <w:szCs w:val="24"/>
          <w14:textFill>
            <w14:solidFill>
              <w14:schemeClr w14:val="tx1"/>
            </w14:solidFill>
          </w14:textFill>
        </w:rPr>
        <w:t>以</w:t>
      </w:r>
      <w:r>
        <w:rPr>
          <w:rStyle w:val="14"/>
          <w:rFonts w:hint="eastAsia" w:ascii="楷体" w:hAnsi="楷体" w:eastAsia="楷体" w:cs="楷体"/>
          <w:b w:val="0"/>
          <w:bCs/>
          <w:color w:val="000000" w:themeColor="text1"/>
          <w:spacing w:val="0"/>
          <w:sz w:val="24"/>
          <w:szCs w:val="24"/>
          <w:lang w:eastAsia="zh-CN"/>
          <w14:textFill>
            <w14:solidFill>
              <w14:schemeClr w14:val="tx1"/>
            </w14:solidFill>
          </w14:textFill>
        </w:rPr>
        <w:t>中国政府采购网</w:t>
      </w:r>
      <w:r>
        <w:rPr>
          <w:rStyle w:val="14"/>
          <w:rFonts w:hint="eastAsia" w:ascii="楷体" w:hAnsi="楷体" w:eastAsia="楷体" w:cs="楷体"/>
          <w:b w:val="0"/>
          <w:bCs/>
          <w:color w:val="000000" w:themeColor="text1"/>
          <w:spacing w:val="0"/>
          <w:sz w:val="24"/>
          <w:szCs w:val="24"/>
          <w14:textFill>
            <w14:solidFill>
              <w14:schemeClr w14:val="tx1"/>
            </w14:solidFill>
          </w14:textFill>
        </w:rPr>
        <w:t>上公开信息系统记载的为准。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③若本项目接受联合体投标且投标人为联合体，则联合体中的牵头方应按照本章第10.9条第（3）款第①、②点规定提交投标保证金。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※除招标文件另有规定外，未按照上述规定提交投标保证金将导致资格审查不合格。</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（4）退还</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①在投标截止时间前撤回已提交的投标文件的投标人，其投标保证金将在</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收到投标人书面撤回通知之日起5个工作日内退回原账户。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②未中标人的投标保证金将在中标通知书发出之日起5个工作日内退回原账户。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③中标人的投标保证金将在政府采购合同签订之日起5个工作日内退回原账户；合同签订之日按照下列方式认定：</w:t>
      </w:r>
      <w:r>
        <w:rPr>
          <w:rStyle w:val="14"/>
          <w:rFonts w:hint="eastAsia" w:ascii="楷体" w:hAnsi="楷体" w:eastAsia="楷体" w:cs="楷体"/>
          <w:b w:val="0"/>
          <w:bCs/>
          <w:color w:val="000000" w:themeColor="text1"/>
          <w:spacing w:val="0"/>
          <w:sz w:val="24"/>
          <w:szCs w:val="24"/>
          <w14:textFill>
            <w14:solidFill>
              <w14:schemeClr w14:val="tx1"/>
            </w14:solidFill>
          </w14:textFill>
        </w:rPr>
        <w:t>以</w:t>
      </w:r>
      <w:r>
        <w:rPr>
          <w:rStyle w:val="14"/>
          <w:rFonts w:hint="eastAsia" w:ascii="楷体" w:hAnsi="楷体" w:eastAsia="楷体" w:cs="楷体"/>
          <w:b w:val="0"/>
          <w:bCs/>
          <w:color w:val="000000" w:themeColor="text1"/>
          <w:spacing w:val="0"/>
          <w:sz w:val="24"/>
          <w:szCs w:val="24"/>
          <w:lang w:eastAsia="zh-CN"/>
          <w14:textFill>
            <w14:solidFill>
              <w14:schemeClr w14:val="tx1"/>
            </w14:solidFill>
          </w14:textFill>
        </w:rPr>
        <w:t>中国政府采购网</w:t>
      </w:r>
      <w:r>
        <w:rPr>
          <w:rStyle w:val="14"/>
          <w:rFonts w:hint="eastAsia" w:ascii="楷体" w:hAnsi="楷体" w:eastAsia="楷体" w:cs="楷体"/>
          <w:b w:val="0"/>
          <w:bCs/>
          <w:color w:val="000000" w:themeColor="text1"/>
          <w:spacing w:val="0"/>
          <w:sz w:val="24"/>
          <w:szCs w:val="24"/>
          <w14:textFill>
            <w14:solidFill>
              <w14:schemeClr w14:val="tx1"/>
            </w14:solidFill>
          </w14:textFill>
        </w:rPr>
        <w:t>上公开信息系统记载的为准。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④终止招标的，</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将在终止公告发布之日起5个工作日内退回已收取的投标保证金及其在银行产生的孳息。</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⑤除招标文件另有规定外，质疑或投诉涉及的投标人，若投标保证金尚未退还，则待质疑或投诉处理完毕后不计利息原额退还。</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※本章第10.9条第（4）款第①、②、③点规定的投标保证金退还时限不包括因投标人自身原因导致无法及时退还而增加的时间。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（6）有下列情形之一的，投标保证金将不予退还：</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①投标人串通投标；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②投标人提供虚假材料；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③投标人采取不正当手段诋毁、排挤其他投标人；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④投标截止时间后，投标人在投标有效期内撤销投标文件；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⑤投标人不接受评标委员会按照招标文件规定对投标报价错误之处进行修正；</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⑥投标人违反招标文件第三章第9.4、9.5、9.6条规定之一；</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⑦招标文件规定的其他不予退还情形；</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⑧中标人有下列情形之一的：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a.除不可抗力外，因中标人自身原因未在中标通知书要求的期限内与采购人签订政府采购合同；</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b.未按照招标文件、投标文件的约定签订政府采购合同或提交履约保证金。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※若上述投标保证金不予退还情形给采购人（采购代理机构）造成损失，则投标人还要承担相应的赔偿责任。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10.10投标文件的提交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（1）一个投标人只能提交一个投标文件，并按照招标文件第一章规定将其送达。</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（2）密封及其标记的具体形式：详见招标文件第二章。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10.11投标文件的补充、修改或撤回</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（1）投标截止时间前，投标人可对所提交的投标文件进行补充、修改或撤回，并书面通知</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（2）补充、修改的内容应按照本章第10.5条第（4）款规定进行签署、盖章，并按照本章第10.10条规定提交，</w:t>
      </w:r>
      <w:r>
        <w:rPr>
          <w:rStyle w:val="14"/>
          <w:rFonts w:hint="eastAsia" w:ascii="楷体" w:hAnsi="楷体" w:eastAsia="楷体" w:cs="楷体"/>
          <w:b w:val="0"/>
          <w:bCs/>
          <w:color w:val="000000" w:themeColor="text1"/>
          <w:spacing w:val="0"/>
          <w:sz w:val="24"/>
          <w:szCs w:val="24"/>
          <w14:textFill>
            <w14:solidFill>
              <w14:schemeClr w14:val="tx1"/>
            </w14:solidFill>
          </w14:textFill>
        </w:rPr>
        <w:t>否则将被拒收。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※按照上述规定提交的补充、修改内容作为投标文件组成部分。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10.12除招标文件另有规定外，有下列情形之一的，</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（1）投标文件未按照招标文件要求签署、盖章；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（2）不符合招标文件中规定的资格要求；</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（3）投标报价超过招标文件中规定的预算金额或最高限价；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（4）投标文件含有采购人不能接受的附加条件；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（5）有关法律、法规和规章及招标文件规定的其他无效情形。</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五、开标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11、开标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11.1</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将在招标文件载明的开标时间及地点主持召开开标会，并邀请投标人参加。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11.2开标会的主持人、唱标人、记录人及其他工作人员（若有）均由</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派出，现场监督人员（若有）可由有关方面派出。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11.3参加开标会的投标人应签到，非投标人不参加开标会。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11.4开标会应遵守下列规定：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（1）首先由主持人宣布开标会须知，然后由投标人代表对投标文件的密封情况进行检查，经确认无误后，由工作人员对密封的投标文件当众拆封。</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（3）记录人对唱标人宣布的内容作开标记录。</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（5）投标人代表对开标过程和开标记录有疑义，以及认为采购人（采购代理机构）相关工作人员有需要回避情形的，应当场提出询问或回避申请。否则，视为投标人对开标过程和开标记录予以认可。</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（6）若投标人未参加开标会（包括但不限于投标人派出的人员不是投标人代表），视同其对开标过程和开标记录予以认可。</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※若出现本章第11.4条第（4）、（5）、（6）款规定情形之一</w:t>
      </w:r>
      <w:r>
        <w:rPr>
          <w:rFonts w:hint="eastAsia" w:ascii="楷体" w:hAnsi="楷体" w:eastAsia="楷体" w:cs="楷体"/>
          <w:b w:val="0"/>
          <w:bCs/>
          <w:color w:val="000000" w:themeColor="text1"/>
          <w:spacing w:val="0"/>
          <w:sz w:val="24"/>
          <w:szCs w:val="24"/>
          <w14:textFill>
            <w14:solidFill>
              <w14:schemeClr w14:val="tx1"/>
            </w14:solidFill>
          </w14:textFill>
        </w:rPr>
        <w:t>，</w:t>
      </w:r>
      <w:r>
        <w:rPr>
          <w:rStyle w:val="14"/>
          <w:rFonts w:hint="eastAsia" w:ascii="楷体" w:hAnsi="楷体" w:eastAsia="楷体" w:cs="楷体"/>
          <w:b w:val="0"/>
          <w:bCs/>
          <w:color w:val="000000" w:themeColor="text1"/>
          <w:spacing w:val="0"/>
          <w:sz w:val="24"/>
          <w:szCs w:val="24"/>
          <w14:textFill>
            <w14:solidFill>
              <w14:schemeClr w14:val="tx1"/>
            </w14:solidFill>
          </w14:textFill>
        </w:rPr>
        <w:t>则投标人不得在开标会后就开标过程和开标记录涉及或可能涉及的有关事由（包括但不限于：“投标报价”、“投标文件的格式”、“投标文件的提交”、“投标文件的补充、修改或撤回”等）向</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Style w:val="14"/>
          <w:rFonts w:hint="eastAsia" w:ascii="楷体" w:hAnsi="楷体" w:eastAsia="楷体" w:cs="楷体"/>
          <w:b w:val="0"/>
          <w:bCs/>
          <w:color w:val="000000" w:themeColor="text1"/>
          <w:spacing w:val="0"/>
          <w:sz w:val="24"/>
          <w:szCs w:val="24"/>
          <w14:textFill>
            <w14:solidFill>
              <w14:schemeClr w14:val="tx1"/>
            </w14:solidFill>
          </w14:textFill>
        </w:rPr>
        <w:t>提出任何疑义或要求（包括质疑）。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11.5投标截止时间后，参加投标的投标人不足三家的，不进行开标。同时，本次采购活动结束，</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将依法组织后续采购活动（包括但不限于：重新招标、采用其他方式采购等）。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六、中标与政府采购合同</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12、中标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12.1本项目推荐的中标候选人家数：详见招标文件第二章。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12.2本项目中标人的确定：详见招标文件第二章。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12.3中标公告</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（1）中标人确定之日起2个工作日内，</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将在招标文件载明的指定媒体以中标公告的形式发布中标结果。</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（2）中标公告的公告期限为1个工作日。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（3）中标公告同时作为</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通知除中标人外的其他投标人没有中标的书面形式。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12.4中标通知书</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（1）中标公告发布的同时，</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将向中标人发出中标通知书。</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（2）中标通知书发出后，采购人不得违法改变中标结果，中标人无正当理由不得放弃中标。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13、政府采购合同</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highlight w:val="none"/>
          <w14:textFill>
            <w14:solidFill>
              <w14:schemeClr w14:val="tx1"/>
            </w14:solidFill>
          </w14:textFill>
        </w:rPr>
      </w:pPr>
      <w:r>
        <w:rPr>
          <w:rFonts w:hint="eastAsia" w:ascii="楷体" w:hAnsi="楷体" w:eastAsia="楷体" w:cs="楷体"/>
          <w:b w:val="0"/>
          <w:bCs/>
          <w:color w:val="000000" w:themeColor="text1"/>
          <w:spacing w:val="0"/>
          <w:sz w:val="24"/>
          <w:szCs w:val="24"/>
          <w:highlight w:val="none"/>
          <w14:textFill>
            <w14:solidFill>
              <w14:schemeClr w14:val="tx1"/>
            </w14:solidFill>
          </w14:textFill>
        </w:rPr>
        <w:t>13.2签订时限：</w:t>
      </w:r>
      <w:r>
        <w:rPr>
          <w:rFonts w:hint="eastAsia" w:ascii="楷体" w:hAnsi="楷体" w:eastAsia="楷体" w:cs="楷体"/>
          <w:b/>
          <w:bCs w:val="0"/>
          <w:color w:val="000000" w:themeColor="text1"/>
          <w:spacing w:val="0"/>
          <w:sz w:val="24"/>
          <w:szCs w:val="24"/>
          <w:highlight w:val="none"/>
          <w14:textFill>
            <w14:solidFill>
              <w14:schemeClr w14:val="tx1"/>
            </w14:solidFill>
          </w14:textFill>
        </w:rPr>
        <w:t>自中标通知书发出之日起10个日历日内。</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13.3政府采购合同的履行、违约责任和解决争议的方法等适用合同法。</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13.4采购人与中标人应根据政府采购合同的约定依法履行合同义务。</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13.5政府采购合同履行过程中，采购人若需追加与合同标的相同的货物或服务，则追加采购金额不得超过原合同采购金额的10%。</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13.6中标人在政府采购合同履行过程中应遵守有关法律、法规和规章的强制性规定（即使前述强制性规定有可能在招标文件中未予列明）。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七、询问、质疑与投诉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14、询问</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14.1潜在投标人或投标人对本次采购活动的有关事项若有疑问，可向</w:t>
      </w:r>
      <w:r>
        <w:rPr>
          <w:rFonts w:hint="eastAsia" w:ascii="楷体" w:hAnsi="楷体" w:eastAsia="楷体" w:cs="楷体"/>
          <w:b w:val="0"/>
          <w:bCs/>
          <w:color w:val="000000" w:themeColor="text1"/>
          <w:spacing w:val="0"/>
          <w:sz w:val="24"/>
          <w:szCs w:val="24"/>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提出询问，</w:t>
      </w:r>
      <w:r>
        <w:rPr>
          <w:rFonts w:hint="eastAsia" w:ascii="楷体" w:hAnsi="楷体" w:eastAsia="楷体" w:cs="楷体"/>
          <w:b w:val="0"/>
          <w:bCs/>
          <w:color w:val="000000" w:themeColor="text1"/>
          <w:spacing w:val="0"/>
          <w:sz w:val="24"/>
          <w:szCs w:val="24"/>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将按照政府采购法及实施条例的有关规定进行答复。</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15、质疑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15.1</w:t>
      </w:r>
      <w:r>
        <w:rPr>
          <w:rFonts w:hint="eastAsia" w:ascii="楷体" w:hAnsi="楷体" w:eastAsia="楷体" w:cs="楷体"/>
          <w:b w:val="0"/>
          <w:bCs/>
          <w:color w:val="000000" w:themeColor="text1"/>
          <w:sz w:val="24"/>
          <w:szCs w:val="24"/>
          <w14:textFill>
            <w14:solidFill>
              <w14:schemeClr w14:val="tx1"/>
            </w14:solidFill>
          </w14:textFill>
        </w:rPr>
        <w:t>针对同一采购程序环节的质疑应在政府采购法及实施条例规定的时限内一次性提出</w:t>
      </w:r>
      <w:r>
        <w:rPr>
          <w:rFonts w:hint="eastAsia" w:ascii="楷体" w:hAnsi="楷体" w:eastAsia="楷体" w:cs="楷体"/>
          <w:b w:val="0"/>
          <w:bCs/>
          <w:color w:val="000000" w:themeColor="text1"/>
          <w:spacing w:val="0"/>
          <w:sz w:val="24"/>
          <w:szCs w:val="24"/>
          <w14:textFill>
            <w14:solidFill>
              <w14:schemeClr w14:val="tx1"/>
            </w14:solidFill>
          </w14:textFill>
        </w:rPr>
        <w:t>，并同时符合下列条件：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（1）对招标文件提出质疑的，质疑人应为潜在投标人，且两者的身份、名称等均应保持一致。对采购过程、结果提出质疑的，质疑人应为投标人，且两者的身份、名称等均应保持一致。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（2）质疑人应按照招标文件第二章规定方式提交质疑函。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（3）质疑函应包括下列主要内容：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①质疑人的基本信息，至少包括：全称、地址、邮政编码等；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②所质疑项目的基本信息，至少包括：招标编号、项目名称等；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③所质疑的具体事项（以下简称：“质疑事项”）；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④针对质疑事项提出的明确请求，前述明确请求指质疑人提出质疑的目的以及希望</w:t>
      </w:r>
      <w:r>
        <w:rPr>
          <w:rFonts w:hint="eastAsia" w:ascii="楷体" w:hAnsi="楷体" w:eastAsia="楷体" w:cs="楷体"/>
          <w:b w:val="0"/>
          <w:bCs/>
          <w:color w:val="000000" w:themeColor="text1"/>
          <w:spacing w:val="0"/>
          <w:sz w:val="24"/>
          <w:szCs w:val="24"/>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对其质疑作出的处理结果，如：暂停招标投标活动、修改招标文件、停止或纠正违法违规行为、中标结果无效、废标、重新招标等；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⑤针对质疑事项导致质疑人自身权益受到损害的必要证明材料，至少包括：</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a.质疑人代表的身份证明材料：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a1</w:t>
      </w:r>
      <w:r>
        <w:rPr>
          <w:rFonts w:hint="eastAsia" w:ascii="楷体" w:hAnsi="楷体" w:eastAsia="楷体" w:cs="楷体"/>
          <w:b w:val="0"/>
          <w:bCs/>
          <w:color w:val="000000" w:themeColor="text1"/>
          <w:sz w:val="24"/>
          <w:szCs w:val="24"/>
          <w14:textFill>
            <w14:solidFill>
              <w14:schemeClr w14:val="tx1"/>
            </w14:solidFill>
          </w14:textFill>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a2若本项目接受自然人投标且质疑人为自然人的，提供本人的身份证复印件。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w:t>
      </w:r>
      <w:r>
        <w:rPr>
          <w:rFonts w:hint="eastAsia" w:ascii="楷体" w:hAnsi="楷体" w:eastAsia="楷体" w:cs="楷体"/>
          <w:b w:val="0"/>
          <w:bCs/>
          <w:color w:val="000000" w:themeColor="text1"/>
          <w:sz w:val="24"/>
          <w:szCs w:val="24"/>
          <w14:textFill>
            <w14:solidFill>
              <w14:schemeClr w14:val="tx1"/>
            </w14:solidFill>
          </w14:textFill>
        </w:rPr>
        <w:t>其他证明材料（即事实依据和必要的法律依据）</w:t>
      </w:r>
      <w:r>
        <w:rPr>
          <w:rFonts w:hint="eastAsia" w:ascii="楷体" w:hAnsi="楷体" w:eastAsia="楷体" w:cs="楷体"/>
          <w:b w:val="0"/>
          <w:bCs/>
          <w:color w:val="000000" w:themeColor="text1"/>
          <w:spacing w:val="0"/>
          <w:sz w:val="24"/>
          <w:szCs w:val="24"/>
          <w14:textFill>
            <w14:solidFill>
              <w14:schemeClr w14:val="tx1"/>
            </w14:solidFill>
          </w14:textFill>
        </w:rPr>
        <w:t>包括但不限于下列材料：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b1所质疑的具体事项是与自已有利害关系的证明材料；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b2质疑函所述事实存在的证明材料，如：采购文件、采购过程或中标结果违法违规或不符合采购文件要求等证明材料；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b3依法应终止采购程序的证明材料；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b4应重新采购的证明材料；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b5采购文件、采购过程或中标、成交结果损害自已合法权益的证明材料等；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4"/>
          <w:rFonts w:hint="eastAsia" w:ascii="楷体" w:hAnsi="楷体" w:eastAsia="楷体" w:cs="楷体"/>
          <w:b w:val="0"/>
          <w:bCs/>
          <w:color w:val="000000" w:themeColor="text1"/>
          <w:spacing w:val="0"/>
          <w:sz w:val="24"/>
          <w:szCs w:val="24"/>
          <w14:textFill>
            <w14:solidFill>
              <w14:schemeClr w14:val="tx1"/>
            </w14:solidFill>
          </w14:textFill>
        </w:rPr>
        <w:t>视为无效</w:t>
      </w:r>
      <w:r>
        <w:rPr>
          <w:rFonts w:hint="eastAsia" w:ascii="楷体" w:hAnsi="楷体" w:eastAsia="楷体" w:cs="楷体"/>
          <w:b w:val="0"/>
          <w:bCs/>
          <w:color w:val="000000" w:themeColor="text1"/>
          <w:spacing w:val="0"/>
          <w:sz w:val="24"/>
          <w:szCs w:val="24"/>
          <w14:textFill>
            <w14:solidFill>
              <w14:schemeClr w14:val="tx1"/>
            </w14:solidFill>
          </w14:textFill>
        </w:rPr>
        <w:t>）。</w:t>
      </w:r>
      <w:r>
        <w:rPr>
          <w:rFonts w:hint="eastAsia" w:ascii="楷体" w:hAnsi="楷体" w:eastAsia="楷体" w:cs="楷体"/>
          <w:b w:val="0"/>
          <w:bCs/>
          <w:color w:val="000000" w:themeColor="text1"/>
          <w:spacing w:val="0"/>
          <w:sz w:val="24"/>
          <w:szCs w:val="24"/>
          <w14:textFill>
            <w14:solidFill>
              <w14:schemeClr w14:val="tx1"/>
            </w14:solidFill>
          </w14:textFill>
        </w:rPr>
        <w:br w:type="textWrapping"/>
      </w:r>
      <w:r>
        <w:rPr>
          <w:rFonts w:hint="eastAsia" w:ascii="楷体" w:hAnsi="楷体" w:eastAsia="楷体" w:cs="楷体"/>
          <w:b w:val="0"/>
          <w:bCs/>
          <w:color w:val="000000" w:themeColor="text1"/>
          <w:sz w:val="24"/>
          <w:szCs w:val="24"/>
          <w14:textFill>
            <w14:solidFill>
              <w14:schemeClr w14:val="tx1"/>
            </w14:solidFill>
          </w14:textFill>
        </w:rPr>
        <w:t>   ⑥质疑人代表及其联系方法的信息，至少包括：姓名、手机、电子信箱、邮寄地址等。</w:t>
      </w:r>
      <w:r>
        <w:rPr>
          <w:rFonts w:hint="eastAsia" w:ascii="楷体" w:hAnsi="楷体" w:eastAsia="楷体" w:cs="楷体"/>
          <w:b w:val="0"/>
          <w:bCs/>
          <w:color w:val="000000" w:themeColor="text1"/>
          <w:sz w:val="24"/>
          <w:szCs w:val="24"/>
          <w14:textFill>
            <w14:solidFill>
              <w14:schemeClr w14:val="tx1"/>
            </w14:solidFill>
          </w14:textFill>
        </w:rPr>
        <w:br w:type="textWrapping"/>
      </w:r>
      <w:r>
        <w:rPr>
          <w:rFonts w:hint="eastAsia" w:ascii="楷体" w:hAnsi="楷体" w:eastAsia="楷体" w:cs="楷体"/>
          <w:b w:val="0"/>
          <w:bCs/>
          <w:color w:val="000000" w:themeColor="text1"/>
          <w:sz w:val="24"/>
          <w:szCs w:val="24"/>
          <w14:textFill>
            <w14:solidFill>
              <w14:schemeClr w14:val="tx1"/>
            </w14:solidFill>
          </w14:textFill>
        </w:rPr>
        <w:t>   ⑦提出质疑的日期。</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※质疑人为法人或其他组织的，质疑函应由单位负责人或委托代理人签字或盖章，并加盖投标人的单位公章。质疑人为自然人的，质疑函应由本人签字。</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15.2对不符合本章第15.1条规定的质疑，将按照下列规定进行处理：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（1）不符合其中第（1）、（2）条规定的，书面告知质疑人不予受理及其理由。</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（2）不符合其中第（3）条规定的，书面告知质疑人修改、补充后在规定时限内重新提交质疑函。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15.3对符合本章第15.1条规定的质疑，将按照政府采购法及实施条例</w:t>
      </w:r>
      <w:r>
        <w:rPr>
          <w:rFonts w:hint="eastAsia" w:ascii="楷体" w:hAnsi="楷体" w:eastAsia="楷体" w:cs="楷体"/>
          <w:b w:val="0"/>
          <w:bCs/>
          <w:color w:val="000000" w:themeColor="text1"/>
          <w:sz w:val="24"/>
          <w:szCs w:val="24"/>
          <w14:textFill>
            <w14:solidFill>
              <w14:schemeClr w14:val="tx1"/>
            </w14:solidFill>
          </w14:textFill>
        </w:rPr>
        <w:t>、政府采购质疑和投诉办法</w:t>
      </w:r>
      <w:r>
        <w:rPr>
          <w:rFonts w:hint="eastAsia" w:ascii="楷体" w:hAnsi="楷体" w:eastAsia="楷体" w:cs="楷体"/>
          <w:b w:val="0"/>
          <w:bCs/>
          <w:color w:val="000000" w:themeColor="text1"/>
          <w:spacing w:val="0"/>
          <w:sz w:val="24"/>
          <w:szCs w:val="24"/>
          <w14:textFill>
            <w14:solidFill>
              <w14:schemeClr w14:val="tx1"/>
            </w14:solidFill>
          </w14:textFill>
        </w:rPr>
        <w:t>的有关规定进行答复。</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15.4招标文件的质疑：详见招标文件第二章。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16、投诉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16.2投诉应有明确的请求和必要的证明材料，投诉的事项不得超出已质疑事项的范围。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八、政府采购政策</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17、政府采购政策由财政部根据国家的经济和社会发展政策并会同国家有关部委制定，包括但不限于下列具体政策要求：</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17.1进口产品指通过中国海关报关验放进入中国境内且产自关境外的产品，其中：</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（2）凡在海关特殊监管区域内企业生产或加工（包括从境外进口料件）销往境内其他地区的产品，不作为政府采购项下进口产品。</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（3）对从境外进入海关特殊监管区域，再经办理报关手续后从海关特殊监管区进入境内其他地区的产品，认定为进口产品。</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（4）招标文件列明不允许或未列明允许进口产品参加投标的，均视为拒绝进口产品参加投标。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（3）对于同时列入节能清单和环保清单的产品，优先于只列入其中一个清单的产品。</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hint="eastAsia" w:ascii="楷体" w:hAnsi="楷体" w:eastAsia="楷体" w:cs="楷体"/>
          <w:b w:val="0"/>
          <w:bCs/>
          <w:color w:val="000000" w:themeColor="text1"/>
          <w:spacing w:val="0"/>
          <w:sz w:val="24"/>
          <w:szCs w:val="24"/>
          <w14:textFill>
            <w14:solidFill>
              <w14:schemeClr w14:val="tx1"/>
            </w14:solidFill>
          </w14:textFill>
        </w:rPr>
        <w:br w:type="textWrapping"/>
      </w:r>
      <w:r>
        <w:rPr>
          <w:rFonts w:hint="eastAsia" w:ascii="楷体" w:hAnsi="楷体" w:eastAsia="楷体" w:cs="楷体"/>
          <w:b w:val="0"/>
          <w:bCs/>
          <w:color w:val="000000" w:themeColor="text1"/>
          <w:spacing w:val="0"/>
          <w:sz w:val="24"/>
          <w:szCs w:val="24"/>
          <w14:textFill>
            <w14:solidFill>
              <w14:schemeClr w14:val="tx1"/>
            </w14:solidFill>
          </w14:textFill>
        </w:rPr>
        <w:t>   （5）未在节能清单、环保清单内的产品应提交国家确定的认证机构出具的、处于有效期之内的节能产品、环境标志产品认证证书。</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17.4符合财政部、工信部文件（财库[2011]181号）规定的</w:t>
      </w:r>
      <w:r>
        <w:rPr>
          <w:rStyle w:val="14"/>
          <w:rFonts w:hint="eastAsia" w:ascii="楷体" w:hAnsi="楷体" w:eastAsia="楷体" w:cs="楷体"/>
          <w:b w:val="0"/>
          <w:bCs/>
          <w:color w:val="000000" w:themeColor="text1"/>
          <w:spacing w:val="0"/>
          <w:sz w:val="24"/>
          <w:szCs w:val="24"/>
          <w14:textFill>
            <w14:solidFill>
              <w14:schemeClr w14:val="tx1"/>
            </w14:solidFill>
          </w14:textFill>
        </w:rPr>
        <w:t>小型、微型企业</w:t>
      </w:r>
      <w:r>
        <w:rPr>
          <w:rFonts w:hint="eastAsia" w:ascii="楷体" w:hAnsi="楷体" w:eastAsia="楷体" w:cs="楷体"/>
          <w:b w:val="0"/>
          <w:bCs/>
          <w:color w:val="000000" w:themeColor="text1"/>
          <w:spacing w:val="0"/>
          <w:sz w:val="24"/>
          <w:szCs w:val="24"/>
          <w14:textFill>
            <w14:solidFill>
              <w14:schemeClr w14:val="tx1"/>
            </w14:solidFill>
          </w14:textFill>
        </w:rPr>
        <w:t>可享受扶持政策（如：预留份额、评审中价格扣除等）。符合财政部、司法部文件（财库[2014]68号）规定的监狱企业（以下简称：</w:t>
      </w:r>
      <w:r>
        <w:rPr>
          <w:rStyle w:val="14"/>
          <w:rFonts w:hint="eastAsia" w:ascii="楷体" w:hAnsi="楷体" w:eastAsia="楷体" w:cs="楷体"/>
          <w:b w:val="0"/>
          <w:bCs/>
          <w:color w:val="000000" w:themeColor="text1"/>
          <w:spacing w:val="0"/>
          <w:sz w:val="24"/>
          <w:szCs w:val="24"/>
          <w14:textFill>
            <w14:solidFill>
              <w14:schemeClr w14:val="tx1"/>
            </w14:solidFill>
          </w14:textFill>
        </w:rPr>
        <w:t>“监狱企业”</w:t>
      </w:r>
      <w:r>
        <w:rPr>
          <w:rFonts w:hint="eastAsia" w:ascii="楷体" w:hAnsi="楷体" w:eastAsia="楷体" w:cs="楷体"/>
          <w:b w:val="0"/>
          <w:bCs/>
          <w:color w:val="000000" w:themeColor="text1"/>
          <w:spacing w:val="0"/>
          <w:sz w:val="24"/>
          <w:szCs w:val="24"/>
          <w14:textFill>
            <w14:solidFill>
              <w14:schemeClr w14:val="tx1"/>
            </w14:solidFill>
          </w14:textFill>
        </w:rPr>
        <w:t>）亦可享受前述扶持政策。符合财政部、民政部、中国残联文件（财库[2017]141号）规定的残疾人福利性单位（以下简称：</w:t>
      </w:r>
      <w:r>
        <w:rPr>
          <w:rStyle w:val="14"/>
          <w:rFonts w:hint="eastAsia" w:ascii="楷体" w:hAnsi="楷体" w:eastAsia="楷体" w:cs="楷体"/>
          <w:b w:val="0"/>
          <w:bCs/>
          <w:color w:val="000000" w:themeColor="text1"/>
          <w:spacing w:val="0"/>
          <w:sz w:val="24"/>
          <w:szCs w:val="24"/>
          <w14:textFill>
            <w14:solidFill>
              <w14:schemeClr w14:val="tx1"/>
            </w14:solidFill>
          </w14:textFill>
        </w:rPr>
        <w:t>“残疾人福利性单位”</w:t>
      </w:r>
      <w:r>
        <w:rPr>
          <w:rFonts w:hint="eastAsia" w:ascii="楷体" w:hAnsi="楷体" w:eastAsia="楷体" w:cs="楷体"/>
          <w:b w:val="0"/>
          <w:bCs/>
          <w:color w:val="000000" w:themeColor="text1"/>
          <w:spacing w:val="0"/>
          <w:sz w:val="24"/>
          <w:szCs w:val="24"/>
          <w14:textFill>
            <w14:solidFill>
              <w14:schemeClr w14:val="tx1"/>
            </w14:solidFill>
          </w14:textFill>
        </w:rPr>
        <w:t>）亦可享受前述扶持政策。其中：</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（1）中小企业指同时符合下列条件的中型、小型、微型企业：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①符合《工业和信息化部、国家统计局、国家发展和改革委员会、财政部关于印发中小企业划型标准规定的通知》（工信部联企业[2011]300号）规定的划分标准；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②提供本企业制造的货物、承担的工程或服务，或提供其他中小企业制造的货物。本项所称货物不包括使用大型企业注册商标的货物。小型、微型企业提供中型企业制造的货物，视同中型企业。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①监狱企业参加采购活动时，应提供由省级以上监狱管理局、戒毒管理局（含新疆生产建设兵团）出具的属于监狱企业的证明文件。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②监狱企业视同小型、微型企业。</w:t>
      </w:r>
      <w:r>
        <w:rPr>
          <w:rFonts w:hint="eastAsia" w:ascii="楷体" w:hAnsi="楷体" w:eastAsia="楷体" w:cs="楷体"/>
          <w:b w:val="0"/>
          <w:bCs/>
          <w:color w:val="000000" w:themeColor="text1"/>
          <w:spacing w:val="0"/>
          <w:sz w:val="24"/>
          <w:szCs w:val="24"/>
          <w14:textFill>
            <w14:solidFill>
              <w14:schemeClr w14:val="tx1"/>
            </w14:solidFill>
          </w14:textFill>
        </w:rPr>
        <w:br w:type="textWrapping"/>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（3）残疾人福利性单位指同时符合下列条件的单位：</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①安置的残疾人占本单位在职职工人数的比例不低于25%（含25%），并且安置的残疾人人数不少于10人（含10人）；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②依法与安置的每位残疾人签订了一年以上（含一年）的劳动合同或服务协议；</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③为安置的每位残疾人按月足额缴纳了基本养老保险、基本医疗保险、失业保险、工伤保险和生育保险等社会保险费；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④通过银行等金融机构向安置的每位残疾人，按月支付了不低于单位所在区县适用的经省级人民政府批准的月最低工资标准的工资；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⑤提供本单位制造的货物、承担的工程或服务，或提供其他残疾人福利性单位制造的货物（不包括使用非残疾人福利性单位注册商标的货物）。</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17.5信用记录指由财政部确定的有关网站提供的相关主体信用信息。信用记录的查询及使用应符合财政部文件（财库[2016]125号）规定。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17.6为落实政府采购政策需满足的要求：详见招标文件第一章。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九、本项目的有关信息</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18、本项目的有关信息，包括但不限于：招标公告、更正公告（若有）、招标文件、招标文件的澄清或修改（若有）、中标公告、终止公告（若有）、废标公告（若有）等都将在招标文件载明的指定媒体发布。</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18.1指定媒体：详见招标文件第二章。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18.2本项目的潜在投标人或投标人应随时关注指定媒体，否则产生不利后果由其自行承担。</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十、其他事项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19、其他事项：详见招标文件第二章。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第四章   资格审查与评标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一、资格审查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1、开标结束后，</w:t>
      </w:r>
      <w:r>
        <w:rPr>
          <w:rFonts w:hint="eastAsia" w:ascii="楷体" w:hAnsi="楷体" w:eastAsia="楷体" w:cs="楷体"/>
          <w:b w:val="0"/>
          <w:bCs/>
          <w:color w:val="000000" w:themeColor="text1"/>
          <w:spacing w:val="0"/>
          <w:sz w:val="24"/>
          <w:szCs w:val="24"/>
          <w:u w:val="none"/>
          <w:lang w:eastAsia="zh-CN"/>
          <w14:textFill>
            <w14:solidFill>
              <w14:schemeClr w14:val="tx1"/>
            </w14:solidFill>
          </w14:textFill>
        </w:rPr>
        <w:t>由</w:t>
      </w:r>
      <w:r>
        <w:rPr>
          <w:rFonts w:hint="eastAsia" w:ascii="楷体" w:hAnsi="楷体" w:eastAsia="楷体" w:cs="楷体"/>
          <w:b w:val="0"/>
          <w:bCs/>
          <w:color w:val="000000" w:themeColor="text1"/>
          <w:spacing w:val="0"/>
          <w:sz w:val="24"/>
          <w:szCs w:val="24"/>
          <w:u w:val="none"/>
          <w:lang w:val="en-US"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u w:val="none"/>
          <w:lang w:eastAsia="zh-CN"/>
          <w14:textFill>
            <w14:solidFill>
              <w14:schemeClr w14:val="tx1"/>
            </w14:solidFill>
          </w14:textFill>
        </w:rPr>
        <w:t>组建</w:t>
      </w:r>
      <w:r>
        <w:rPr>
          <w:rFonts w:hint="eastAsia" w:ascii="楷体" w:hAnsi="楷体" w:eastAsia="楷体" w:cs="楷体"/>
          <w:b w:val="0"/>
          <w:bCs/>
          <w:color w:val="000000" w:themeColor="text1"/>
          <w:spacing w:val="0"/>
          <w:sz w:val="24"/>
          <w:szCs w:val="24"/>
          <w14:textFill>
            <w14:solidFill>
              <w14:schemeClr w14:val="tx1"/>
            </w14:solidFill>
          </w14:textFill>
        </w:rPr>
        <w:t>评标委员会</w:t>
      </w:r>
      <w:r>
        <w:rPr>
          <w:rFonts w:hint="eastAsia" w:ascii="楷体" w:hAnsi="楷体" w:eastAsia="楷体" w:cs="楷体"/>
          <w:b w:val="0"/>
          <w:bCs/>
          <w:color w:val="000000" w:themeColor="text1"/>
          <w:spacing w:val="0"/>
          <w:sz w:val="24"/>
          <w:szCs w:val="24"/>
          <w:lang w:eastAsia="zh-CN"/>
          <w14:textFill>
            <w14:solidFill>
              <w14:schemeClr w14:val="tx1"/>
            </w14:solidFill>
          </w14:textFill>
        </w:rPr>
        <w:t>，</w:t>
      </w:r>
      <w:r>
        <w:rPr>
          <w:rFonts w:hint="eastAsia" w:ascii="楷体" w:hAnsi="楷体" w:eastAsia="楷体" w:cs="楷体"/>
          <w:b w:val="0"/>
          <w:bCs/>
          <w:color w:val="000000" w:themeColor="text1"/>
          <w:spacing w:val="0"/>
          <w:sz w:val="24"/>
          <w:szCs w:val="24"/>
          <w:lang w:val="en-US" w:eastAsia="zh-CN"/>
          <w14:textFill>
            <w14:solidFill>
              <w14:schemeClr w14:val="tx1"/>
            </w14:solidFill>
          </w14:textFill>
        </w:rPr>
        <w:t>并</w:t>
      </w:r>
      <w:r>
        <w:rPr>
          <w:rFonts w:hint="eastAsia" w:ascii="楷体" w:hAnsi="楷体" w:eastAsia="楷体" w:cs="楷体"/>
          <w:b w:val="0"/>
          <w:bCs/>
          <w:color w:val="000000" w:themeColor="text1"/>
          <w:spacing w:val="0"/>
          <w:sz w:val="24"/>
          <w:szCs w:val="24"/>
          <w:u w:val="none"/>
          <w:lang w:val="en-US" w:eastAsia="zh-CN"/>
          <w14:textFill>
            <w14:solidFill>
              <w14:schemeClr w14:val="tx1"/>
            </w14:solidFill>
          </w14:textFill>
        </w:rPr>
        <w:t>由</w:t>
      </w:r>
      <w:r>
        <w:rPr>
          <w:rFonts w:hint="eastAsia" w:ascii="楷体" w:hAnsi="楷体" w:eastAsia="楷体" w:cs="楷体"/>
          <w:b w:val="0"/>
          <w:bCs/>
          <w:color w:val="000000" w:themeColor="text1"/>
          <w:spacing w:val="0"/>
          <w:sz w:val="24"/>
          <w:szCs w:val="24"/>
          <w14:textFill>
            <w14:solidFill>
              <w14:schemeClr w14:val="tx1"/>
            </w14:solidFill>
          </w14:textFill>
        </w:rPr>
        <w:t>评标委员会</w:t>
      </w:r>
      <w:r>
        <w:rPr>
          <w:rFonts w:hint="eastAsia" w:ascii="楷体" w:hAnsi="楷体" w:eastAsia="楷体" w:cs="楷体"/>
          <w:b w:val="0"/>
          <w:bCs/>
          <w:color w:val="000000" w:themeColor="text1"/>
          <w:spacing w:val="0"/>
          <w:sz w:val="24"/>
          <w:szCs w:val="24"/>
          <w:lang w:val="en-US" w:eastAsia="zh-CN"/>
          <w14:textFill>
            <w14:solidFill>
              <w14:schemeClr w14:val="tx1"/>
            </w14:solidFill>
          </w14:textFill>
        </w:rPr>
        <w:t>负责</w:t>
      </w:r>
      <w:r>
        <w:rPr>
          <w:rFonts w:hint="eastAsia" w:ascii="楷体" w:hAnsi="楷体" w:eastAsia="楷体" w:cs="楷体"/>
          <w:b w:val="0"/>
          <w:bCs/>
          <w:color w:val="000000" w:themeColor="text1"/>
          <w:spacing w:val="0"/>
          <w:sz w:val="24"/>
          <w:szCs w:val="24"/>
          <w:u w:val="none"/>
          <w:lang w:eastAsia="zh-CN"/>
          <w14:textFill>
            <w14:solidFill>
              <w14:schemeClr w14:val="tx1"/>
            </w14:solidFill>
          </w14:textFill>
        </w:rPr>
        <w:t>资格审查工作。</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lang w:val="en-US" w:eastAsia="zh-CN"/>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1.1资格审查</w:t>
      </w:r>
      <w:r>
        <w:rPr>
          <w:rFonts w:hint="eastAsia" w:ascii="楷体" w:hAnsi="楷体" w:eastAsia="楷体" w:cs="楷体"/>
          <w:b w:val="0"/>
          <w:bCs/>
          <w:color w:val="000000" w:themeColor="text1"/>
          <w:spacing w:val="0"/>
          <w:sz w:val="24"/>
          <w:szCs w:val="24"/>
          <w:lang w:val="en-US" w:eastAsia="zh-CN"/>
          <w14:textFill>
            <w14:solidFill>
              <w14:schemeClr w14:val="tx1"/>
            </w14:solidFill>
          </w14:textFill>
        </w:rPr>
        <w:t>由评标委员会成员</w:t>
      </w:r>
      <w:r>
        <w:rPr>
          <w:rFonts w:hint="eastAsia" w:ascii="楷体" w:hAnsi="楷体" w:eastAsia="楷体" w:cs="楷体"/>
          <w:b w:val="0"/>
          <w:bCs/>
          <w:color w:val="000000" w:themeColor="text1"/>
          <w:spacing w:val="0"/>
          <w:sz w:val="24"/>
          <w:szCs w:val="24"/>
          <w14:textFill>
            <w14:solidFill>
              <w14:schemeClr w14:val="tx1"/>
            </w14:solidFill>
          </w14:textFill>
        </w:rPr>
        <w:t>负责具体</w:t>
      </w:r>
      <w:r>
        <w:rPr>
          <w:rFonts w:hint="eastAsia" w:ascii="楷体" w:hAnsi="楷体" w:eastAsia="楷体" w:cs="楷体"/>
          <w:b w:val="0"/>
          <w:bCs/>
          <w:color w:val="000000" w:themeColor="text1"/>
          <w:spacing w:val="0"/>
          <w:sz w:val="24"/>
          <w:szCs w:val="24"/>
          <w:lang w:val="en-US" w:eastAsia="zh-CN"/>
          <w14:textFill>
            <w14:solidFill>
              <w14:schemeClr w14:val="tx1"/>
            </w14:solidFill>
          </w14:textFill>
        </w:rPr>
        <w:t>的资格</w:t>
      </w:r>
      <w:r>
        <w:rPr>
          <w:rFonts w:hint="eastAsia" w:ascii="楷体" w:hAnsi="楷体" w:eastAsia="楷体" w:cs="楷体"/>
          <w:b w:val="0"/>
          <w:bCs/>
          <w:color w:val="000000" w:themeColor="text1"/>
          <w:spacing w:val="0"/>
          <w:sz w:val="24"/>
          <w:szCs w:val="24"/>
          <w14:textFill>
            <w14:solidFill>
              <w14:schemeClr w14:val="tx1"/>
            </w14:solidFill>
          </w14:textFill>
        </w:rPr>
        <w:t>审查事务</w:t>
      </w:r>
      <w:r>
        <w:rPr>
          <w:rFonts w:hint="eastAsia" w:ascii="楷体" w:hAnsi="楷体" w:eastAsia="楷体" w:cs="楷体"/>
          <w:b w:val="0"/>
          <w:bCs/>
          <w:color w:val="000000" w:themeColor="text1"/>
          <w:spacing w:val="0"/>
          <w:sz w:val="24"/>
          <w:szCs w:val="24"/>
          <w:lang w:eastAsia="zh-CN"/>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1.2资格审查的依据是招标文件和投标文件。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1.3资格审查的范围及内容：投标文件（资格及资信证明部分），具体如下：</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firstLine="0" w:firstLineChars="0"/>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xml:space="preserve">  </w:t>
      </w:r>
      <w:r>
        <w:rPr>
          <w:rFonts w:hint="eastAsia" w:ascii="楷体" w:hAnsi="楷体" w:eastAsia="楷体" w:cs="楷体"/>
          <w:b w:val="0"/>
          <w:bCs/>
          <w:color w:val="000000" w:themeColor="text1"/>
          <w:sz w:val="24"/>
          <w:szCs w:val="24"/>
          <w:lang w:val="en-US" w:eastAsia="zh-CN"/>
          <w14:textFill>
            <w14:solidFill>
              <w14:schemeClr w14:val="tx1"/>
            </w14:solidFill>
          </w14:textFill>
        </w:rPr>
        <w:t xml:space="preserve">  </w:t>
      </w:r>
      <w:r>
        <w:rPr>
          <w:rFonts w:hint="eastAsia" w:ascii="楷体" w:hAnsi="楷体" w:eastAsia="楷体" w:cs="楷体"/>
          <w:b w:val="0"/>
          <w:bCs/>
          <w:color w:val="000000" w:themeColor="text1"/>
          <w:sz w:val="24"/>
          <w:szCs w:val="24"/>
          <w14:textFill>
            <w14:solidFill>
              <w14:schemeClr w14:val="tx1"/>
            </w14:solidFill>
          </w14:textFill>
        </w:rPr>
        <w:t>（1）</w:t>
      </w:r>
      <w:r>
        <w:rPr>
          <w:rFonts w:hint="eastAsia" w:ascii="楷体" w:hAnsi="楷体" w:eastAsia="楷体" w:cs="楷体"/>
          <w:b w:val="0"/>
          <w:bCs/>
          <w:color w:val="000000" w:themeColor="text1"/>
          <w:spacing w:val="0"/>
          <w:sz w:val="24"/>
          <w:szCs w:val="24"/>
          <w14:textFill>
            <w14:solidFill>
              <w14:schemeClr w14:val="tx1"/>
            </w14:solidFill>
          </w14:textFill>
        </w:rPr>
        <w:t>“投标函”；</w:t>
      </w:r>
      <w:r>
        <w:rPr>
          <w:rFonts w:hint="eastAsia" w:ascii="楷体" w:hAnsi="楷体" w:eastAsia="楷体" w:cs="楷体"/>
          <w:b w:val="0"/>
          <w:bCs/>
          <w:color w:val="000000" w:themeColor="text1"/>
          <w:spacing w:val="0"/>
          <w:sz w:val="24"/>
          <w:szCs w:val="24"/>
          <w14:textFill>
            <w14:solidFill>
              <w14:schemeClr w14:val="tx1"/>
            </w14:solidFill>
          </w14:textFill>
        </w:rPr>
        <w:br w:type="textWrapping"/>
      </w:r>
      <w:r>
        <w:rPr>
          <w:rFonts w:hint="eastAsia" w:ascii="楷体" w:hAnsi="楷体" w:eastAsia="楷体" w:cs="楷体"/>
          <w:b w:val="0"/>
          <w:bCs/>
          <w:color w:val="000000" w:themeColor="text1"/>
          <w:spacing w:val="0"/>
          <w:sz w:val="24"/>
          <w:szCs w:val="24"/>
          <w14:textFill>
            <w14:solidFill>
              <w14:schemeClr w14:val="tx1"/>
            </w14:solidFill>
          </w14:textFill>
        </w:rPr>
        <w:t xml:space="preserve">  </w:t>
      </w:r>
      <w:r>
        <w:rPr>
          <w:rFonts w:hint="eastAsia" w:ascii="楷体" w:hAnsi="楷体" w:eastAsia="楷体" w:cs="楷体"/>
          <w:b w:val="0"/>
          <w:bCs/>
          <w:color w:val="000000" w:themeColor="text1"/>
          <w:spacing w:val="0"/>
          <w:sz w:val="24"/>
          <w:szCs w:val="24"/>
          <w:lang w:val="en-US" w:eastAsia="zh-CN"/>
          <w14:textFill>
            <w14:solidFill>
              <w14:schemeClr w14:val="tx1"/>
            </w14:solidFill>
          </w14:textFill>
        </w:rPr>
        <w:t xml:space="preserve">  </w:t>
      </w:r>
      <w:r>
        <w:rPr>
          <w:rFonts w:hint="eastAsia" w:ascii="楷体" w:hAnsi="楷体" w:eastAsia="楷体" w:cs="楷体"/>
          <w:b w:val="0"/>
          <w:bCs/>
          <w:color w:val="000000" w:themeColor="text1"/>
          <w:spacing w:val="0"/>
          <w:sz w:val="24"/>
          <w:szCs w:val="24"/>
          <w14:textFill>
            <w14:solidFill>
              <w14:schemeClr w14:val="tx1"/>
            </w14:solidFill>
          </w14:textFill>
        </w:rPr>
        <w:t>（2）“投标人的资格及资信证明文件”</w:t>
      </w:r>
      <w:r>
        <w:rPr>
          <w:rFonts w:hint="eastAsia" w:ascii="楷体" w:hAnsi="楷体" w:eastAsia="楷体" w:cs="楷体"/>
          <w:b w:val="0"/>
          <w:bCs/>
          <w:color w:val="000000" w:themeColor="text1"/>
          <w:spacing w:val="0"/>
          <w:sz w:val="24"/>
          <w:szCs w:val="24"/>
          <w14:textFill>
            <w14:solidFill>
              <w14:schemeClr w14:val="tx1"/>
            </w14:solidFill>
          </w14:textFill>
        </w:rPr>
        <w:br w:type="textWrapping"/>
      </w:r>
      <w:r>
        <w:rPr>
          <w:rFonts w:hint="eastAsia" w:ascii="楷体" w:hAnsi="楷体" w:eastAsia="楷体" w:cs="楷体"/>
          <w:b w:val="0"/>
          <w:bCs/>
          <w:color w:val="000000" w:themeColor="text1"/>
          <w:spacing w:val="0"/>
          <w:sz w:val="24"/>
          <w:szCs w:val="24"/>
          <w14:textFill>
            <w14:solidFill>
              <w14:schemeClr w14:val="tx1"/>
            </w14:solidFill>
          </w14:textFill>
        </w:rPr>
        <w:t>   </w:t>
      </w:r>
      <w:r>
        <w:rPr>
          <w:rFonts w:hint="eastAsia" w:ascii="楷体" w:hAnsi="楷体" w:eastAsia="楷体" w:cs="楷体"/>
          <w:b w:val="0"/>
          <w:bCs/>
          <w:color w:val="000000" w:themeColor="text1"/>
          <w:spacing w:val="0"/>
          <w:sz w:val="24"/>
          <w:szCs w:val="24"/>
          <w:lang w:val="en-US" w:eastAsia="zh-CN"/>
          <w14:textFill>
            <w14:solidFill>
              <w14:schemeClr w14:val="tx1"/>
            </w14:solidFill>
          </w14:textFill>
        </w:rPr>
        <w:t xml:space="preserve">  </w:t>
      </w:r>
      <w:r>
        <w:rPr>
          <w:rFonts w:hint="eastAsia" w:ascii="楷体" w:hAnsi="楷体" w:eastAsia="楷体" w:cs="楷体"/>
          <w:b w:val="0"/>
          <w:bCs/>
          <w:color w:val="000000" w:themeColor="text1"/>
          <w:sz w:val="24"/>
          <w:szCs w:val="24"/>
          <w14:textFill>
            <w14:solidFill>
              <w14:schemeClr w14:val="tx1"/>
            </w14:solidFill>
          </w14:textFill>
        </w:rPr>
        <w:t>①</w:t>
      </w:r>
      <w:r>
        <w:rPr>
          <w:rFonts w:hint="eastAsia" w:ascii="楷体" w:hAnsi="楷体" w:eastAsia="楷体" w:cs="楷体"/>
          <w:b w:val="0"/>
          <w:bCs/>
          <w:color w:val="000000" w:themeColor="text1"/>
          <w:spacing w:val="0"/>
          <w:sz w:val="24"/>
          <w:szCs w:val="24"/>
          <w14:textFill>
            <w14:solidFill>
              <w14:schemeClr w14:val="tx1"/>
            </w14:solidFill>
          </w14:textFill>
        </w:rPr>
        <w:t>一般资格证明文件：</w:t>
      </w:r>
    </w:p>
    <w:tbl>
      <w:tblPr>
        <w:tblStyle w:val="11"/>
        <w:tblW w:w="5186"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387"/>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明细</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单位负责人授权书（若有）</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营业执照等证明文件</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财务状况报告（财务报告、或资信证明、或投标担保函）</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依法缴纳税收证明材料</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依法缴纳社会保障资金证明材料</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具备履行合同所必需设备和专业技术能力的声明函（若有）</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参加采购活动前三年内在经营活动中没有重大违法记录书面声明</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信用记录查询结果</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中小企业声明函（专门面向中小企业或小型、微型企业适用，若有）</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联合体协议（若有）</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7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检察机关行贿犯罪档案查询结果告知函（若有）</w:t>
            </w:r>
          </w:p>
        </w:tc>
        <w:tc>
          <w:tcPr>
            <w:tcW w:w="4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0" w:firstLineChars="0"/>
              <w:jc w:val="left"/>
              <w:textAlignment w:val="auto"/>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br w:type="textWrapping"/>
      </w:r>
      <w:r>
        <w:rPr>
          <w:rFonts w:hint="eastAsia" w:ascii="楷体" w:hAnsi="楷体" w:eastAsia="楷体" w:cs="楷体"/>
          <w:b w:val="0"/>
          <w:bCs/>
          <w:color w:val="000000" w:themeColor="text1"/>
          <w:spacing w:val="0"/>
          <w:kern w:val="0"/>
          <w:sz w:val="24"/>
          <w:szCs w:val="24"/>
          <w:lang w:val="en-US" w:eastAsia="zh-CN" w:bidi="ar"/>
          <w14:textFill>
            <w14:solidFill>
              <w14:schemeClr w14:val="tx1"/>
            </w14:solidFill>
          </w14:textFill>
        </w:rPr>
        <w:t>   ②.其他资格证明文件：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包：1</w:t>
      </w:r>
      <w:r>
        <w:rPr>
          <w:rFonts w:hint="eastAsia" w:ascii="楷体" w:hAnsi="楷体" w:eastAsia="楷体" w:cs="楷体"/>
          <w:b w:val="0"/>
          <w:bCs/>
          <w:color w:val="000000" w:themeColor="text1"/>
          <w:spacing w:val="0"/>
          <w:sz w:val="24"/>
          <w:szCs w:val="24"/>
          <w14:textFill>
            <w14:solidFill>
              <w14:schemeClr w14:val="tx1"/>
            </w14:solidFill>
          </w14:textFill>
        </w:rPr>
        <w:t xml:space="preserve"> </w:t>
      </w:r>
    </w:p>
    <w:tbl>
      <w:tblPr>
        <w:tblStyle w:val="11"/>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661"/>
        <w:gridCol w:w="63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66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overflowPunct/>
              <w:topLinePunct w:val="0"/>
              <w:bidi w:val="0"/>
              <w:adjustRightInd/>
              <w:spacing w:beforeAutospacing="0" w:afterAutospacing="0" w:line="0" w:lineRule="atLeast"/>
              <w:ind w:firstLine="482" w:firstLineChars="200"/>
              <w:jc w:val="center"/>
              <w:rPr>
                <w:rFonts w:hint="eastAsia" w:ascii="楷体" w:hAnsi="楷体" w:eastAsia="楷体" w:cs="楷体"/>
                <w:b/>
                <w:sz w:val="24"/>
                <w:szCs w:val="24"/>
              </w:rPr>
            </w:pPr>
            <w:r>
              <w:rPr>
                <w:rFonts w:hint="eastAsia" w:ascii="楷体" w:hAnsi="楷体" w:eastAsia="楷体" w:cs="楷体"/>
                <w:b/>
                <w:kern w:val="0"/>
                <w:sz w:val="24"/>
                <w:szCs w:val="24"/>
                <w:lang w:val="en-US" w:eastAsia="zh-CN" w:bidi="ar"/>
              </w:rPr>
              <w:t>明细</w:t>
            </w:r>
          </w:p>
        </w:tc>
        <w:tc>
          <w:tcPr>
            <w:tcW w:w="631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overflowPunct/>
              <w:topLinePunct w:val="0"/>
              <w:bidi w:val="0"/>
              <w:adjustRightInd/>
              <w:spacing w:beforeAutospacing="0" w:afterAutospacing="0" w:line="0" w:lineRule="atLeast"/>
              <w:ind w:firstLine="482" w:firstLineChars="200"/>
              <w:jc w:val="center"/>
              <w:rPr>
                <w:rFonts w:hint="eastAsia" w:ascii="楷体" w:hAnsi="楷体" w:eastAsia="楷体" w:cs="楷体"/>
                <w:b/>
                <w:sz w:val="24"/>
                <w:szCs w:val="24"/>
              </w:rPr>
            </w:pPr>
            <w:r>
              <w:rPr>
                <w:rFonts w:hint="eastAsia" w:ascii="楷体" w:hAnsi="楷体" w:eastAsia="楷体" w:cs="楷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66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overflowPunct/>
              <w:topLinePunct w:val="0"/>
              <w:bidi w:val="0"/>
              <w:adjustRightInd/>
              <w:spacing w:beforeAutospacing="0" w:afterAutospacing="0" w:line="0" w:lineRule="atLeast"/>
              <w:ind w:firstLine="480" w:firstLineChars="20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具备履行合同所必需设备和专业技术能力专项证明材料（若有）</w:t>
            </w:r>
          </w:p>
        </w:tc>
        <w:tc>
          <w:tcPr>
            <w:tcW w:w="631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overflowPunct/>
              <w:topLinePunct w:val="0"/>
              <w:bidi w:val="0"/>
              <w:adjustRightInd/>
              <w:spacing w:beforeAutospacing="0" w:afterAutospacing="0" w:line="0" w:lineRule="atLeast"/>
              <w:ind w:firstLine="480" w:firstLineChars="20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66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overflowPunct/>
              <w:topLinePunct w:val="0"/>
              <w:bidi w:val="0"/>
              <w:adjustRightInd/>
              <w:spacing w:beforeAutospacing="0" w:afterAutospacing="0" w:line="0" w:lineRule="atLeast"/>
              <w:ind w:firstLine="480" w:firstLineChars="20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招标文件规定的其他资格证明文件（若有）</w:t>
            </w:r>
          </w:p>
        </w:tc>
        <w:tc>
          <w:tcPr>
            <w:tcW w:w="631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overflowPunct/>
              <w:topLinePunct w:val="0"/>
              <w:bidi w:val="0"/>
              <w:adjustRightInd/>
              <w:spacing w:beforeAutospacing="0" w:afterAutospacing="0" w:line="0" w:lineRule="atLeast"/>
              <w:ind w:firstLine="480" w:firstLineChars="200"/>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w:t>
            </w:r>
          </w:p>
        </w:tc>
      </w:tr>
    </w:tbl>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br w:type="textWrapping"/>
      </w:r>
      <w:r>
        <w:rPr>
          <w:rFonts w:hint="eastAsia" w:ascii="楷体" w:hAnsi="楷体" w:eastAsia="楷体" w:cs="楷体"/>
          <w:b w:val="0"/>
          <w:bCs/>
          <w:color w:val="000000" w:themeColor="text1"/>
          <w:spacing w:val="0"/>
          <w:kern w:val="0"/>
          <w:sz w:val="24"/>
          <w:szCs w:val="24"/>
          <w:lang w:val="en-US" w:eastAsia="zh-CN" w:bidi="ar"/>
          <w14:textFill>
            <w14:solidFill>
              <w14:schemeClr w14:val="tx1"/>
            </w14:solidFill>
          </w14:textFill>
        </w:rPr>
        <w:t>  （3）投标保证金。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1.4有下列情形之一的，</w:t>
      </w:r>
      <w:r>
        <w:rPr>
          <w:rStyle w:val="14"/>
          <w:rFonts w:hint="eastAsia" w:ascii="楷体" w:hAnsi="楷体" w:eastAsia="楷体" w:cs="楷体"/>
          <w:b w:val="0"/>
          <w:bCs/>
          <w:color w:val="000000" w:themeColor="text1"/>
          <w:spacing w:val="0"/>
          <w:sz w:val="24"/>
          <w:szCs w:val="24"/>
          <w14:textFill>
            <w14:solidFill>
              <w14:schemeClr w14:val="tx1"/>
            </w14:solidFill>
          </w14:textFill>
        </w:rPr>
        <w:t>资格审查不合格：</w:t>
      </w:r>
      <w:r>
        <w:rPr>
          <w:rStyle w:val="14"/>
          <w:rFonts w:hint="eastAsia" w:ascii="楷体" w:hAnsi="楷体" w:eastAsia="楷体" w:cs="楷体"/>
          <w:b w:val="0"/>
          <w:bCs/>
          <w:color w:val="000000" w:themeColor="text1"/>
          <w:spacing w:val="0"/>
          <w:sz w:val="24"/>
          <w:szCs w:val="24"/>
          <w14:textFill>
            <w14:solidFill>
              <w14:schemeClr w14:val="tx1"/>
            </w14:solidFill>
          </w14:textFill>
        </w:rPr>
        <w:br w:type="textWrapping"/>
      </w:r>
      <w:r>
        <w:rPr>
          <w:rFonts w:hint="eastAsia" w:ascii="楷体" w:hAnsi="楷体" w:eastAsia="楷体" w:cs="楷体"/>
          <w:b w:val="0"/>
          <w:bCs/>
          <w:color w:val="000000" w:themeColor="text1"/>
          <w:sz w:val="24"/>
          <w:szCs w:val="24"/>
          <w14:textFill>
            <w14:solidFill>
              <w14:schemeClr w14:val="tx1"/>
            </w14:solidFill>
          </w14:textFill>
        </w:rPr>
        <w:t>  （1）一般情形：</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7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未按照招标文件规定提交投标保证金</w:t>
            </w:r>
          </w:p>
        </w:tc>
      </w:tr>
    </w:tbl>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br w:type="textWrapping"/>
      </w: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  （2）本项目规定的其他情形：</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包：1</w:t>
      </w:r>
      <w:r>
        <w:rPr>
          <w:rFonts w:hint="eastAsia" w:ascii="楷体" w:hAnsi="楷体" w:eastAsia="楷体" w:cs="楷体"/>
          <w:b w:val="0"/>
          <w:bCs/>
          <w:color w:val="000000" w:themeColor="text1"/>
          <w:sz w:val="24"/>
          <w:szCs w:val="24"/>
          <w14:textFill>
            <w14:solidFill>
              <w14:schemeClr w14:val="tx1"/>
            </w14:solidFill>
          </w14:textFill>
        </w:rPr>
        <w:t xml:space="preserve"> </w:t>
      </w: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val="0"/>
          <w:bCs/>
          <w:color w:val="000000" w:themeColor="text1"/>
          <w:sz w:val="24"/>
          <w:szCs w:val="24"/>
          <w14:textFill>
            <w14:solidFill>
              <w14:schemeClr w14:val="tx1"/>
            </w14:solidFill>
          </w14:textFill>
        </w:rPr>
        <w:t>         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2、资格审查情况不得私自外泄，有关信息由</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统一对外发布。</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3、资格审查合格的投标人不足三家的，不进行评标。同时，本次采购活动结束，</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将依法组织后续采购活动（包括但不限于：重新招标、采用其他方式采购等）。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二、评标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w:t>
      </w:r>
      <w:r>
        <w:rPr>
          <w:rFonts w:hint="eastAsia" w:ascii="楷体" w:hAnsi="楷体" w:eastAsia="楷体" w:cs="楷体"/>
          <w:b w:val="0"/>
          <w:bCs/>
          <w:color w:val="000000" w:themeColor="text1"/>
          <w:sz w:val="24"/>
          <w:szCs w:val="24"/>
          <w14:textFill>
            <w14:solidFill>
              <w14:schemeClr w14:val="tx1"/>
            </w14:solidFill>
          </w14:textFill>
        </w:rPr>
        <w:t>资格审查结束后，由</w:t>
      </w:r>
      <w:r>
        <w:rPr>
          <w:rFonts w:hint="eastAsia" w:ascii="楷体" w:hAnsi="楷体" w:eastAsia="楷体" w:cs="楷体"/>
          <w:b w:val="0"/>
          <w:bCs/>
          <w:color w:val="000000" w:themeColor="text1"/>
          <w:spacing w:val="0"/>
          <w:sz w:val="24"/>
          <w:szCs w:val="24"/>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负责评标委员会的组建及评标工作的组织。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5、评标委员会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5.1评标委员会由采购人代表和评标专家两部分共</w:t>
      </w:r>
      <w:r>
        <w:rPr>
          <w:rFonts w:hint="eastAsia" w:ascii="楷体" w:hAnsi="楷体" w:eastAsia="楷体" w:cs="楷体"/>
          <w:b/>
          <w:bCs w:val="0"/>
          <w:color w:val="000000" w:themeColor="text1"/>
          <w:spacing w:val="0"/>
          <w:sz w:val="24"/>
          <w:szCs w:val="24"/>
          <w:u w:val="single"/>
          <w14:textFill>
            <w14:solidFill>
              <w14:schemeClr w14:val="tx1"/>
            </w14:solidFill>
          </w14:textFill>
        </w:rPr>
        <w:t>5</w:t>
      </w:r>
      <w:r>
        <w:rPr>
          <w:rFonts w:hint="eastAsia" w:ascii="楷体" w:hAnsi="楷体" w:eastAsia="楷体" w:cs="楷体"/>
          <w:b w:val="0"/>
          <w:bCs/>
          <w:color w:val="000000" w:themeColor="text1"/>
          <w:spacing w:val="0"/>
          <w:sz w:val="24"/>
          <w:szCs w:val="24"/>
          <w14:textFill>
            <w14:solidFill>
              <w14:schemeClr w14:val="tx1"/>
            </w14:solidFill>
          </w14:textFill>
        </w:rPr>
        <w:t>人（以下简称“评委”）组成，其中：由采购人派出的采购人代表</w:t>
      </w:r>
      <w:r>
        <w:rPr>
          <w:rFonts w:hint="eastAsia" w:ascii="楷体" w:hAnsi="楷体" w:eastAsia="楷体" w:cs="楷体"/>
          <w:b/>
          <w:bCs w:val="0"/>
          <w:color w:val="000000" w:themeColor="text1"/>
          <w:spacing w:val="0"/>
          <w:sz w:val="24"/>
          <w:szCs w:val="24"/>
          <w:u w:val="single"/>
          <w14:textFill>
            <w14:solidFill>
              <w14:schemeClr w14:val="tx1"/>
            </w14:solidFill>
          </w14:textFill>
        </w:rPr>
        <w:t>1</w:t>
      </w:r>
      <w:r>
        <w:rPr>
          <w:rFonts w:hint="eastAsia" w:ascii="楷体" w:hAnsi="楷体" w:eastAsia="楷体" w:cs="楷体"/>
          <w:b w:val="0"/>
          <w:bCs/>
          <w:color w:val="000000" w:themeColor="text1"/>
          <w:spacing w:val="0"/>
          <w:sz w:val="24"/>
          <w:szCs w:val="24"/>
          <w14:textFill>
            <w14:solidFill>
              <w14:schemeClr w14:val="tx1"/>
            </w14:solidFill>
          </w14:textFill>
        </w:rPr>
        <w:t>人，由莆田市专家库里</w:t>
      </w:r>
      <w:r>
        <w:rPr>
          <w:rFonts w:hint="eastAsia" w:ascii="楷体" w:hAnsi="楷体" w:eastAsia="楷体" w:cs="楷体"/>
          <w:b w:val="0"/>
          <w:bCs/>
          <w:color w:val="000000" w:themeColor="text1"/>
          <w:spacing w:val="0"/>
          <w:sz w:val="24"/>
          <w:szCs w:val="24"/>
          <w:lang w:val="en-US" w:eastAsia="zh-CN"/>
          <w14:textFill>
            <w14:solidFill>
              <w14:schemeClr w14:val="tx1"/>
            </w14:solidFill>
          </w14:textFill>
        </w:rPr>
        <w:t>随机抽取</w:t>
      </w:r>
      <w:r>
        <w:rPr>
          <w:rFonts w:hint="eastAsia" w:ascii="楷体" w:hAnsi="楷体" w:eastAsia="楷体" w:cs="楷体"/>
          <w:b w:val="0"/>
          <w:bCs/>
          <w:color w:val="000000" w:themeColor="text1"/>
          <w:spacing w:val="0"/>
          <w:sz w:val="24"/>
          <w:szCs w:val="24"/>
          <w14:textFill>
            <w14:solidFill>
              <w14:schemeClr w14:val="tx1"/>
            </w14:solidFill>
          </w14:textFill>
        </w:rPr>
        <w:t>产生的评标专家</w:t>
      </w:r>
      <w:r>
        <w:rPr>
          <w:rFonts w:hint="eastAsia" w:ascii="楷体" w:hAnsi="楷体" w:eastAsia="楷体" w:cs="楷体"/>
          <w:b/>
          <w:bCs w:val="0"/>
          <w:color w:val="000000" w:themeColor="text1"/>
          <w:spacing w:val="0"/>
          <w:sz w:val="24"/>
          <w:szCs w:val="24"/>
          <w:u w:val="single"/>
          <w14:textFill>
            <w14:solidFill>
              <w14:schemeClr w14:val="tx1"/>
            </w14:solidFill>
          </w14:textFill>
        </w:rPr>
        <w:t>4</w:t>
      </w:r>
      <w:r>
        <w:rPr>
          <w:rFonts w:hint="eastAsia" w:ascii="楷体" w:hAnsi="楷体" w:eastAsia="楷体" w:cs="楷体"/>
          <w:b w:val="0"/>
          <w:bCs/>
          <w:color w:val="000000" w:themeColor="text1"/>
          <w:spacing w:val="0"/>
          <w:sz w:val="24"/>
          <w:szCs w:val="24"/>
          <w14:textFill>
            <w14:solidFill>
              <w14:schemeClr w14:val="tx1"/>
            </w14:solidFill>
          </w14:textFill>
        </w:rPr>
        <w:t>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5.2评标委员会负责具体评标事务，并按照下列原则依法独立履行有关职责：</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（1）评标应保护国家利益、社会公共利益和各方当事人合法权益，提高采购效益，保证项目质量。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（2）评标应遵循公平、公正、科学、严谨和择优原则。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（3）评标的依据是招标文件和投标文件。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（4）应按照招标文件规定推荐中标候选人或确定中标人。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（5）评标应遵守下列评标纪律：</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①评标情况不得私自外泄，有关信息由</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统一对外发布。</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②对</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Fonts w:hint="eastAsia" w:ascii="楷体" w:hAnsi="楷体" w:eastAsia="楷体" w:cs="楷体"/>
          <w:b w:val="0"/>
          <w:bCs/>
          <w:color w:val="000000" w:themeColor="text1"/>
          <w:spacing w:val="0"/>
          <w:sz w:val="24"/>
          <w:szCs w:val="24"/>
          <w14:textFill>
            <w14:solidFill>
              <w14:schemeClr w14:val="tx1"/>
            </w14:solidFill>
          </w14:textFill>
        </w:rPr>
        <w:t>或投标人提供的要求保密的资料，不得摘记翻印和外传。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③不得收受投标人或有关人员的任何礼物，不得串联鼓动其他人袒护某投标人。若与投标人存在利害关系，则应主动声明并回避。</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④全体评委应按照招标文件规定进行评标，一切认定事项应查有实据且不得弄虚作假。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⑤评标中应充分发扬民主，推荐中标候选人或确定中标人后要服从评标报告。</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※对违反评标纪律的评委，将取消其评委资格，对评标工作造成严重损失者将予以通报批评乃至追究法律责任。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6、评标程序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6.1评标前的准备工作</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（1）全体评委应认真审阅招标文件，了解评委应履行或遵守的职责、义务和评标纪律。</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（2）参加评标委员会的采购人代表可对本项目的背景和采购需求进行介绍，介绍材料应以书面形式提交（随采购文件一并存档），介绍内容不得含有歧视性、倾向性意见，不得超出招标文件所述范围。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6.2符合性审查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（1）评标委员会依据招标文件的实质性要求，对通过资格审查的投标文件进行符合性审查，以确定其是否满足招标文件的实质性要求。</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（2）满足招标文件的实质性要求指投标文件对招标文件实质性要求的响应不存在重大偏差或保留。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（5）评标委员会对所有投标人都执行相同的程序和标准。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（6）有下列情形之一的，</w:t>
      </w:r>
      <w:r>
        <w:rPr>
          <w:rStyle w:val="14"/>
          <w:rFonts w:hint="eastAsia" w:ascii="楷体" w:hAnsi="楷体" w:eastAsia="楷体" w:cs="楷体"/>
          <w:b w:val="0"/>
          <w:bCs/>
          <w:color w:val="000000" w:themeColor="text1"/>
          <w:spacing w:val="0"/>
          <w:sz w:val="24"/>
          <w:szCs w:val="24"/>
          <w14:textFill>
            <w14:solidFill>
              <w14:schemeClr w14:val="tx1"/>
            </w14:solidFill>
          </w14:textFill>
        </w:rPr>
        <w:t>符合性审查不合格：</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①项目一般情形：</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7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明细</w:t>
            </w: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②本项目规定的其他情形：</w:t>
      </w:r>
      <w:r>
        <w:rPr>
          <w:rFonts w:hint="eastAsia" w:ascii="楷体" w:hAnsi="楷体" w:eastAsia="楷体" w:cs="楷体"/>
          <w:b w:val="0"/>
          <w:bCs/>
          <w:color w:val="000000" w:themeColor="text1"/>
          <w:spacing w:val="0"/>
          <w:sz w:val="24"/>
          <w:szCs w:val="24"/>
          <w14:textFill>
            <w14:solidFill>
              <w14:schemeClr w14:val="tx1"/>
            </w14:solidFill>
          </w14:textFill>
        </w:rPr>
        <w:br w:type="textWrapping"/>
      </w:r>
      <w:r>
        <w:rPr>
          <w:rFonts w:hint="eastAsia" w:ascii="楷体" w:hAnsi="楷体" w:eastAsia="楷体" w:cs="楷体"/>
          <w:b w:val="0"/>
          <w:bCs/>
          <w:color w:val="000000" w:themeColor="text1"/>
          <w:spacing w:val="0"/>
          <w:sz w:val="24"/>
          <w:szCs w:val="24"/>
          <w14:textFill>
            <w14:solidFill>
              <w14:schemeClr w14:val="tx1"/>
            </w14:solidFill>
          </w14:textFill>
        </w:rPr>
        <w:t xml:space="preserve">包：1 </w:t>
      </w:r>
      <w:r>
        <w:rPr>
          <w:rFonts w:hint="eastAsia" w:ascii="楷体" w:hAnsi="楷体" w:eastAsia="楷体" w:cs="楷体"/>
          <w:b w:val="0"/>
          <w:bCs/>
          <w:color w:val="000000" w:themeColor="text1"/>
          <w:spacing w:val="0"/>
          <w:sz w:val="24"/>
          <w:szCs w:val="24"/>
          <w14:textFill>
            <w14:solidFill>
              <w14:schemeClr w14:val="tx1"/>
            </w14:solidFill>
          </w14:textFill>
        </w:rPr>
        <w:br w:type="textWrapping"/>
      </w:r>
      <w:r>
        <w:rPr>
          <w:rFonts w:hint="eastAsia" w:ascii="楷体" w:hAnsi="楷体" w:eastAsia="楷体" w:cs="楷体"/>
          <w:b w:val="0"/>
          <w:bCs/>
          <w:color w:val="000000" w:themeColor="text1"/>
          <w:spacing w:val="0"/>
          <w:sz w:val="24"/>
          <w:szCs w:val="24"/>
          <w14:textFill>
            <w14:solidFill>
              <w14:schemeClr w14:val="tx1"/>
            </w14:solidFill>
          </w14:textFill>
        </w:rPr>
        <w:t xml:space="preserve">包一般情形 </w:t>
      </w: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val="0"/>
          <w:bCs/>
          <w:color w:val="000000" w:themeColor="text1"/>
          <w:sz w:val="24"/>
          <w:szCs w:val="24"/>
          <w14:textFill>
            <w14:solidFill>
              <w14:schemeClr w14:val="tx1"/>
            </w14:solidFill>
          </w14:textFill>
        </w:rPr>
        <w:t>         无</w:t>
      </w:r>
    </w:p>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br w:type="textWrapping"/>
      </w: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 xml:space="preserve">技术符合性 </w:t>
      </w:r>
    </w:p>
    <w:tbl>
      <w:tblPr>
        <w:tblStyle w:val="11"/>
        <w:tblW w:w="5051"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8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技术部分中不得出现报价部分的全部或部分的投标报价信息（或组成资料），否则符合性审查不合格。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不满足招标文件第五章中“二、技术和服务要求”条款的。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不符合招标文件中规定的其它实质性要求条款的视为无效投标。</w:t>
            </w:r>
          </w:p>
        </w:tc>
      </w:tr>
    </w:tbl>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br w:type="textWrapping"/>
      </w: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 xml:space="preserve">商务符合性 </w:t>
      </w:r>
    </w:p>
    <w:tbl>
      <w:tblPr>
        <w:tblStyle w:val="11"/>
        <w:tblW w:w="5069"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8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商务部分中不得出现报价部分的全部或部分的投标报价信息（或组成资料），否则符合性审查不合格。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不满足招标文件第五章中“三、商务条件”条款的。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00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不符合招标文件中规定的其它实质性要求条款的视为无效投标。</w:t>
            </w:r>
          </w:p>
        </w:tc>
      </w:tr>
    </w:tbl>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br w:type="textWrapping"/>
      </w: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附加符合性</w:t>
      </w: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br w:type="textWrapping"/>
      </w:r>
      <w:r>
        <w:rPr>
          <w:rStyle w:val="14"/>
          <w:rFonts w:hint="eastAsia" w:ascii="楷体" w:hAnsi="楷体" w:eastAsia="楷体" w:cs="楷体"/>
          <w:b w:val="0"/>
          <w:bCs/>
          <w:color w:val="000000" w:themeColor="text1"/>
          <w:kern w:val="0"/>
          <w:sz w:val="24"/>
          <w:szCs w:val="24"/>
          <w:lang w:val="en-US" w:eastAsia="zh-CN" w:bidi="ar"/>
          <w14:textFill>
            <w14:solidFill>
              <w14:schemeClr w14:val="tx1"/>
            </w14:solidFill>
          </w14:textFill>
        </w:rPr>
        <w:t>         无</w:t>
      </w: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br w:type="textWrapping"/>
      </w: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br w:type="textWrapping"/>
      </w: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 xml:space="preserve">价格符合性 </w:t>
      </w:r>
    </w:p>
    <w:tbl>
      <w:tblPr>
        <w:tblStyle w:val="11"/>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7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kern w:val="0"/>
                <w:sz w:val="24"/>
                <w:szCs w:val="24"/>
                <w:lang w:val="en-US" w:eastAsia="zh-CN" w:bidi="ar"/>
                <w14:textFill>
                  <w14:solidFill>
                    <w14:schemeClr w14:val="tx1"/>
                  </w14:solidFill>
                </w14:textFill>
              </w:rPr>
              <w:t>符合招标文件要求。</w:t>
            </w: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6.3澄清有关问题</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（1）对通过符合性审查的投标文件中含义不明确、同类问题表述不一致或有明显文字和计算错误的内容，评标委员会将以书面形式要求投标人作出必要的澄清、说明或补正。</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（3）投标文件报价出现前后不一致的，除招标文件另有规定外，按照下列规定修正：</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①开标一览表内容与投标文件中相应内容不一致的，以开标一览表为准；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②大写金额和小写金额不一致的，以大写金额为准；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③单价金额小数点或百分比有明显错位的，以开标一览表的总价为准，并修改单价；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④总价金额与按照单价汇总金额不一致的，以单价金额计算结果为准。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※同时出现两种以上不一致的，按照前款规定的顺序修正。修正后的报价应按照本章第6.3条第（1）、（2）款规定经投标人确认后产生约束力，投标人不确认的，其投标无效。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（4）关于细微偏差</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②评标委员会将以书面形式要求存在细微偏差的投标人在评标委员会规定的时间内予以补正。若无法补正，则评标委员会将按照不利于投标人的内容进行认定。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（5）关于投标描述（即投标文件中描述的内容）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①投标描述前后不一致且不涉及证明材料的：按照本章第6.3条第（1）、（2）款规定执行。</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②投标描述与证明材料不一致或多份证明材料之间不一致的：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a.评标委员会将要求投标人进行书面澄清，并按照不利于投标人的内容进行评标。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6.4比较与评价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（1）按照本章第7条载明的评标方法和标准，对符合性审查合格的投标文件进行比较与评价。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（2）关于相同品牌产品</w:t>
      </w:r>
      <w:r>
        <w:rPr>
          <w:rStyle w:val="14"/>
          <w:rFonts w:hint="eastAsia" w:ascii="楷体" w:hAnsi="楷体" w:eastAsia="楷体" w:cs="楷体"/>
          <w:b w:val="0"/>
          <w:bCs/>
          <w:color w:val="000000" w:themeColor="text1"/>
          <w:spacing w:val="0"/>
          <w:sz w:val="24"/>
          <w:szCs w:val="24"/>
          <w14:textFill>
            <w14:solidFill>
              <w14:schemeClr w14:val="tx1"/>
            </w14:solidFill>
          </w14:textFill>
        </w:rPr>
        <w:t>（政府采购服务类项目不适用本条款规定）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a.招标文件规定的方式：</w:t>
      </w:r>
      <w:r>
        <w:rPr>
          <w:rFonts w:hint="eastAsia" w:ascii="楷体" w:hAnsi="楷体" w:eastAsia="楷体" w:cs="楷体"/>
          <w:b w:val="0"/>
          <w:bCs/>
          <w:color w:val="000000" w:themeColor="text1"/>
          <w:spacing w:val="0"/>
          <w:sz w:val="24"/>
          <w:szCs w:val="24"/>
          <w:u w:val="single"/>
          <w14:textFill>
            <w14:solidFill>
              <w14:schemeClr w14:val="tx1"/>
            </w14:solidFill>
          </w14:textFill>
        </w:rPr>
        <w:t>无。</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b.招标文件未规定的，采取随机抽取方式确定，其他</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a.招标文件规定的方式：</w:t>
      </w:r>
      <w:r>
        <w:rPr>
          <w:rFonts w:hint="eastAsia" w:ascii="楷体" w:hAnsi="楷体" w:eastAsia="楷体" w:cs="楷体"/>
          <w:b w:val="0"/>
          <w:bCs/>
          <w:color w:val="000000" w:themeColor="text1"/>
          <w:spacing w:val="0"/>
          <w:sz w:val="24"/>
          <w:szCs w:val="24"/>
          <w:u w:val="single"/>
          <w14:textFill>
            <w14:solidFill>
              <w14:schemeClr w14:val="tx1"/>
            </w14:solidFill>
          </w14:textFill>
        </w:rPr>
        <w:t>无。</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b.招标文件未规定的，采取随机抽取方式确定，其他同品牌投标人不作为中标候选人。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③非单一产品采购项目，多家投标人提供的核心产品品牌相同的，按照本章第6.4条第（2）款第①、②规定处理。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（3）漏（缺）项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①招标文件中要求列入报价的费用（含配置、功能），漏（缺）项的报价视为已经包括在投标总价中。</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②对多报项及赠送项的价格评标时不予核减，全部进入评标价评议。</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6.5推荐中标候选人：详见本章第7.2条规定。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6.6编写评标报告</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（1）评标报告由评标委员会负责编写。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（2）评标报告应包括下列内容：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①招标公告刊登的媒体名称、开标日期和地点；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②投标人名单和评标委员会成员名单；</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③评标方法和标准；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④开标记录和评标情况及说明，包括无效投标人名单及原因；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⑤评标结果，包括中标候选人名单或确定的中标人；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⑥其他需要说明的情况，包括但不限于：评标过程中投标人的澄清、说明或补正，评委更换等。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r>
        <w:rPr>
          <w:rFonts w:hint="eastAsia" w:ascii="楷体" w:hAnsi="楷体" w:eastAsia="楷体" w:cs="楷体"/>
          <w:b w:val="0"/>
          <w:bCs/>
          <w:color w:val="000000" w:themeColor="text1"/>
          <w:spacing w:val="0"/>
          <w:sz w:val="24"/>
          <w:szCs w:val="24"/>
          <w14:textFill>
            <w14:solidFill>
              <w14:schemeClr w14:val="tx1"/>
            </w14:solidFill>
          </w14:textFill>
        </w:rPr>
        <w:t>处理。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6.8评委对需要共同认定的事项存在争议的，应按照少数服从多数的原则进行认定。</w:t>
      </w:r>
      <w:r>
        <w:rPr>
          <w:rStyle w:val="14"/>
          <w:rFonts w:hint="eastAsia" w:ascii="楷体" w:hAnsi="楷体" w:eastAsia="楷体" w:cs="楷体"/>
          <w:b w:val="0"/>
          <w:bCs/>
          <w:color w:val="000000" w:themeColor="text1"/>
          <w:spacing w:val="0"/>
          <w:sz w:val="24"/>
          <w:szCs w:val="24"/>
          <w14:textFill>
            <w14:solidFill>
              <w14:schemeClr w14:val="tx1"/>
            </w14:solidFill>
          </w14:textFill>
        </w:rPr>
        <w:t>持不同意见的评委应在评标报告上签署不同意见及理由，否则视为同意评标报告。</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6.9在评标过程中发现投标人有下列情形之一的，评标委员会应认定其</w:t>
      </w:r>
      <w:r>
        <w:rPr>
          <w:rStyle w:val="14"/>
          <w:rFonts w:hint="eastAsia" w:ascii="楷体" w:hAnsi="楷体" w:eastAsia="楷体" w:cs="楷体"/>
          <w:b w:val="0"/>
          <w:bCs/>
          <w:color w:val="000000" w:themeColor="text1"/>
          <w:spacing w:val="0"/>
          <w:sz w:val="24"/>
          <w:szCs w:val="24"/>
          <w14:textFill>
            <w14:solidFill>
              <w14:schemeClr w14:val="tx1"/>
            </w14:solidFill>
          </w14:textFill>
        </w:rPr>
        <w:t>投标无效</w:t>
      </w:r>
      <w:r>
        <w:rPr>
          <w:rFonts w:hint="eastAsia" w:ascii="楷体" w:hAnsi="楷体" w:eastAsia="楷体" w:cs="楷体"/>
          <w:b w:val="0"/>
          <w:bCs/>
          <w:color w:val="000000" w:themeColor="text1"/>
          <w:spacing w:val="0"/>
          <w:sz w:val="24"/>
          <w:szCs w:val="24"/>
          <w14:textFill>
            <w14:solidFill>
              <w14:schemeClr w14:val="tx1"/>
            </w14:solidFill>
          </w14:textFill>
        </w:rPr>
        <w:t>，并书面报告本项目监督管理部门：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（1）恶意串通（包括但不限于招标文件第三章第9.7条规定情形）；</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（2）妨碍其他投标人的竞争行为；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（3）损害采购人或其他投标人的合法权益。</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6.10评标过程中，有下列情形之一的，应予废标：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（1）符合性审查合格的投标人不足三家的；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（2）有关法律、法规和规章规定废标的情形。</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※若废标，则本次采购活动结束，</w:t>
      </w:r>
      <w:r>
        <w:rPr>
          <w:rFonts w:hint="eastAsia" w:ascii="楷体" w:hAnsi="楷体" w:eastAsia="楷体" w:cs="楷体"/>
          <w:b w:val="0"/>
          <w:bCs/>
          <w:color w:val="000000" w:themeColor="text1"/>
          <w:spacing w:val="0"/>
          <w:sz w:val="24"/>
          <w:szCs w:val="24"/>
          <w:u w:val="single"/>
          <w:lang w:eastAsia="zh-CN"/>
          <w14:textFill>
            <w14:solidFill>
              <w14:schemeClr w14:val="tx1"/>
            </w14:solidFill>
          </w14:textFill>
        </w:rPr>
        <w:t>福建省正辉招标代理有限公司</w:t>
      </w:r>
      <w:r>
        <w:rPr>
          <w:rStyle w:val="14"/>
          <w:rFonts w:hint="eastAsia" w:ascii="楷体" w:hAnsi="楷体" w:eastAsia="楷体" w:cs="楷体"/>
          <w:b w:val="0"/>
          <w:bCs/>
          <w:color w:val="000000" w:themeColor="text1"/>
          <w:spacing w:val="0"/>
          <w:sz w:val="24"/>
          <w:szCs w:val="24"/>
          <w14:textFill>
            <w14:solidFill>
              <w14:schemeClr w14:val="tx1"/>
            </w14:solidFill>
          </w14:textFill>
        </w:rPr>
        <w:t>将依法组织后续采购活动（包括但不限于：重新招标、采用其他方式采购等）。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7、评标方法和标准</w:t>
      </w:r>
    </w:p>
    <w:p>
      <w:pPr>
        <w:pStyle w:val="10"/>
        <w:keepNext w:val="0"/>
        <w:keepLines w:val="0"/>
        <w:widowControl/>
        <w:suppressLineNumbers w:val="0"/>
        <w:spacing w:before="76" w:beforeAutospacing="0" w:after="76" w:afterAutospacing="0"/>
        <w:ind w:left="0" w:right="0" w:firstLine="0"/>
      </w:pPr>
      <w:r>
        <w:rPr>
          <w:rFonts w:hint="eastAsia" w:ascii="楷体" w:hAnsi="楷体" w:eastAsia="楷体" w:cs="楷体"/>
          <w:b/>
          <w:bCs w:val="0"/>
          <w:kern w:val="0"/>
          <w:sz w:val="24"/>
          <w:szCs w:val="24"/>
        </w:rPr>
        <w:t xml:space="preserve">7.1评标方法： </w:t>
      </w:r>
      <w:r>
        <w:rPr>
          <w:spacing w:val="0"/>
          <w:sz w:val="24"/>
          <w:szCs w:val="24"/>
          <w:shd w:val="clear" w:color="auto" w:fill="FFFFFF"/>
        </w:rPr>
        <w:t>合同包1采用最低评标价法。</w:t>
      </w:r>
    </w:p>
    <w:p>
      <w:pPr>
        <w:pStyle w:val="10"/>
        <w:keepNext w:val="0"/>
        <w:keepLines w:val="0"/>
        <w:widowControl/>
        <w:suppressLineNumbers w:val="0"/>
        <w:spacing w:before="76" w:beforeAutospacing="0" w:after="76" w:afterAutospacing="0"/>
        <w:ind w:left="0" w:right="0" w:firstLine="0"/>
      </w:pPr>
      <w:r>
        <w:rPr>
          <w:rFonts w:hint="eastAsia" w:ascii="宋体" w:hAnsi="宋体" w:eastAsia="宋体" w:cs="宋体"/>
          <w:spacing w:val="0"/>
          <w:sz w:val="24"/>
          <w:szCs w:val="24"/>
          <w:shd w:val="clear" w:color="auto" w:fill="FFFFFF"/>
        </w:rPr>
        <w:t>7.2评标标准</w:t>
      </w:r>
    </w:p>
    <w:p>
      <w:pPr>
        <w:pStyle w:val="10"/>
        <w:keepNext w:val="0"/>
        <w:keepLines w:val="0"/>
        <w:widowControl/>
        <w:suppressLineNumbers w:val="0"/>
        <w:shd w:val="clear" w:color="auto" w:fill="FFFFFF"/>
        <w:spacing w:before="0" w:beforeAutospacing="0" w:after="150" w:afterAutospacing="0"/>
        <w:ind w:left="0" w:right="0"/>
        <w:rPr>
          <w:rFonts w:hint="eastAsia" w:ascii="微软雅黑" w:hAnsi="微软雅黑" w:eastAsia="微软雅黑" w:cs="微软雅黑"/>
          <w:color w:val="393939"/>
          <w:sz w:val="19"/>
          <w:szCs w:val="19"/>
        </w:rPr>
      </w:pPr>
      <w:r>
        <w:rPr>
          <w:rStyle w:val="14"/>
          <w:rFonts w:hint="eastAsia" w:ascii="宋体" w:hAnsi="宋体" w:eastAsia="宋体" w:cs="宋体"/>
          <w:b/>
          <w:i w:val="0"/>
          <w:color w:val="393939"/>
          <w:sz w:val="24"/>
          <w:szCs w:val="24"/>
          <w:shd w:val="clear" w:color="auto" w:fill="FFFFFF"/>
        </w:rPr>
        <w:t>合同包</w:t>
      </w:r>
      <w:r>
        <w:rPr>
          <w:rFonts w:hint="default" w:ascii="宋体" w:hAnsi="宋体" w:eastAsia="宋体" w:cs="宋体"/>
          <w:b/>
          <w:bCs/>
          <w:spacing w:val="0"/>
          <w:sz w:val="24"/>
          <w:szCs w:val="24"/>
        </w:rPr>
        <w:t>1</w:t>
      </w:r>
      <w:r>
        <w:rPr>
          <w:rFonts w:hint="eastAsia" w:ascii="宋体" w:hAnsi="宋体" w:eastAsia="宋体" w:cs="宋体"/>
          <w:b/>
          <w:bCs/>
          <w:spacing w:val="0"/>
          <w:sz w:val="24"/>
          <w:szCs w:val="24"/>
        </w:rPr>
        <w:t xml:space="preserve">采用最低评标价法： </w:t>
      </w: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 xml:space="preserve">（1）投标文件满足招标文件全部实质性要求，且投标报价最低的投标人为中标候选人。 </w:t>
      </w: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（2）价格扣除的规则如下：</w:t>
      </w: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a.优先类节能产品、环境标志产品：</w:t>
      </w: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a1若同一合同包内节能、环境标志产品报价总金额低于该合同包报价总金额</w:t>
      </w:r>
      <w:r>
        <w:rPr>
          <w:rFonts w:hint="default" w:ascii="宋体" w:hAnsi="宋体" w:eastAsia="宋体" w:cs="宋体"/>
          <w:spacing w:val="0"/>
          <w:sz w:val="24"/>
          <w:szCs w:val="24"/>
        </w:rPr>
        <w:t>10%</w:t>
      </w:r>
      <w:r>
        <w:rPr>
          <w:rFonts w:hint="eastAsia" w:ascii="宋体" w:hAnsi="宋体" w:eastAsia="宋体" w:cs="宋体"/>
          <w:spacing w:val="0"/>
          <w:sz w:val="24"/>
          <w:szCs w:val="24"/>
        </w:rPr>
        <w:t>（含</w:t>
      </w:r>
      <w:r>
        <w:rPr>
          <w:rFonts w:hint="default" w:ascii="宋体" w:hAnsi="宋体" w:eastAsia="宋体" w:cs="宋体"/>
          <w:spacing w:val="0"/>
          <w:sz w:val="24"/>
          <w:szCs w:val="24"/>
        </w:rPr>
        <w:t>10%</w:t>
      </w:r>
      <w:r>
        <w:rPr>
          <w:rFonts w:hint="eastAsia" w:ascii="宋体" w:hAnsi="宋体" w:eastAsia="宋体" w:cs="宋体"/>
          <w:spacing w:val="0"/>
          <w:sz w:val="24"/>
          <w:szCs w:val="24"/>
        </w:rPr>
        <w:t>）以下，将给予节能、环境标志产品每个单项报价</w:t>
      </w:r>
      <w:r>
        <w:rPr>
          <w:rFonts w:hint="default" w:ascii="宋体" w:hAnsi="宋体" w:eastAsia="宋体" w:cs="宋体"/>
          <w:spacing w:val="0"/>
          <w:sz w:val="24"/>
          <w:szCs w:val="24"/>
        </w:rPr>
        <w:t>3%</w:t>
      </w:r>
      <w:r>
        <w:rPr>
          <w:rFonts w:hint="eastAsia" w:ascii="宋体" w:hAnsi="宋体" w:eastAsia="宋体" w:cs="宋体"/>
          <w:spacing w:val="0"/>
          <w:sz w:val="24"/>
          <w:szCs w:val="24"/>
        </w:rPr>
        <w:t>的价格扣除；若同一合同包内节能、环境标志产品报价总金额占该合同包报价总金额</w:t>
      </w:r>
      <w:r>
        <w:rPr>
          <w:rFonts w:hint="default" w:ascii="宋体" w:hAnsi="宋体" w:eastAsia="宋体" w:cs="宋体"/>
          <w:spacing w:val="0"/>
          <w:sz w:val="24"/>
          <w:szCs w:val="24"/>
        </w:rPr>
        <w:t>10%-30%</w:t>
      </w:r>
      <w:r>
        <w:rPr>
          <w:rFonts w:hint="eastAsia" w:ascii="宋体" w:hAnsi="宋体" w:eastAsia="宋体" w:cs="宋体"/>
          <w:spacing w:val="0"/>
          <w:sz w:val="24"/>
          <w:szCs w:val="24"/>
        </w:rPr>
        <w:t>（含</w:t>
      </w:r>
      <w:r>
        <w:rPr>
          <w:rFonts w:hint="default" w:ascii="宋体" w:hAnsi="宋体" w:eastAsia="宋体" w:cs="宋体"/>
          <w:spacing w:val="0"/>
          <w:sz w:val="24"/>
          <w:szCs w:val="24"/>
        </w:rPr>
        <w:t>30%</w:t>
      </w:r>
      <w:r>
        <w:rPr>
          <w:rFonts w:hint="eastAsia" w:ascii="宋体" w:hAnsi="宋体" w:eastAsia="宋体" w:cs="宋体"/>
          <w:spacing w:val="0"/>
          <w:sz w:val="24"/>
          <w:szCs w:val="24"/>
        </w:rPr>
        <w:t>），将给予节能、环境标志产品每个单项报价</w:t>
      </w:r>
      <w:r>
        <w:rPr>
          <w:rFonts w:hint="default" w:ascii="宋体" w:hAnsi="宋体" w:eastAsia="宋体" w:cs="宋体"/>
          <w:spacing w:val="0"/>
          <w:sz w:val="24"/>
          <w:szCs w:val="24"/>
        </w:rPr>
        <w:t>6%</w:t>
      </w:r>
      <w:r>
        <w:rPr>
          <w:rFonts w:hint="eastAsia" w:ascii="宋体" w:hAnsi="宋体" w:eastAsia="宋体" w:cs="宋体"/>
          <w:spacing w:val="0"/>
          <w:sz w:val="24"/>
          <w:szCs w:val="24"/>
        </w:rPr>
        <w:t>的价格扣除；若同一合同包内节能、环境标志产品报价总金额占该合同包报价总金额</w:t>
      </w:r>
      <w:r>
        <w:rPr>
          <w:rFonts w:hint="default" w:ascii="宋体" w:hAnsi="宋体" w:eastAsia="宋体" w:cs="宋体"/>
          <w:spacing w:val="0"/>
          <w:sz w:val="24"/>
          <w:szCs w:val="24"/>
        </w:rPr>
        <w:t>30%-50%</w:t>
      </w:r>
      <w:r>
        <w:rPr>
          <w:rFonts w:hint="eastAsia" w:ascii="宋体" w:hAnsi="宋体" w:eastAsia="宋体" w:cs="宋体"/>
          <w:spacing w:val="0"/>
          <w:sz w:val="24"/>
          <w:szCs w:val="24"/>
        </w:rPr>
        <w:t>（含</w:t>
      </w:r>
      <w:r>
        <w:rPr>
          <w:rFonts w:hint="default" w:ascii="宋体" w:hAnsi="宋体" w:eastAsia="宋体" w:cs="宋体"/>
          <w:spacing w:val="0"/>
          <w:sz w:val="24"/>
          <w:szCs w:val="24"/>
        </w:rPr>
        <w:t>50%</w:t>
      </w:r>
      <w:r>
        <w:rPr>
          <w:rFonts w:hint="eastAsia" w:ascii="宋体" w:hAnsi="宋体" w:eastAsia="宋体" w:cs="宋体"/>
          <w:spacing w:val="0"/>
          <w:sz w:val="24"/>
          <w:szCs w:val="24"/>
        </w:rPr>
        <w:t>），将给予节能、环境标志产品每个单项报价</w:t>
      </w:r>
      <w:r>
        <w:rPr>
          <w:rFonts w:hint="default" w:ascii="宋体" w:hAnsi="宋体" w:eastAsia="宋体" w:cs="宋体"/>
          <w:spacing w:val="0"/>
          <w:sz w:val="24"/>
          <w:szCs w:val="24"/>
        </w:rPr>
        <w:t>8%</w:t>
      </w:r>
      <w:r>
        <w:rPr>
          <w:rFonts w:hint="eastAsia" w:ascii="宋体" w:hAnsi="宋体" w:eastAsia="宋体" w:cs="宋体"/>
          <w:spacing w:val="0"/>
          <w:sz w:val="24"/>
          <w:szCs w:val="24"/>
        </w:rPr>
        <w:t>的价格扣除；若同一合同包内节能、环境标志产品报价总金额超过该合同包报价总金额</w:t>
      </w:r>
      <w:r>
        <w:rPr>
          <w:rFonts w:hint="default" w:ascii="宋体" w:hAnsi="宋体" w:eastAsia="宋体" w:cs="宋体"/>
          <w:spacing w:val="0"/>
          <w:sz w:val="24"/>
          <w:szCs w:val="24"/>
        </w:rPr>
        <w:t>50%</w:t>
      </w:r>
      <w:r>
        <w:rPr>
          <w:rFonts w:hint="eastAsia" w:ascii="宋体" w:hAnsi="宋体" w:eastAsia="宋体" w:cs="宋体"/>
          <w:spacing w:val="0"/>
          <w:sz w:val="24"/>
          <w:szCs w:val="24"/>
        </w:rPr>
        <w:t>以上，将给予节能、环境标志产品每个单项报价</w:t>
      </w:r>
      <w:r>
        <w:rPr>
          <w:rFonts w:hint="default" w:ascii="宋体" w:hAnsi="宋体" w:eastAsia="宋体" w:cs="宋体"/>
          <w:spacing w:val="0"/>
          <w:sz w:val="24"/>
          <w:szCs w:val="24"/>
        </w:rPr>
        <w:t>10%</w:t>
      </w:r>
      <w:r>
        <w:rPr>
          <w:rFonts w:hint="eastAsia" w:ascii="宋体" w:hAnsi="宋体" w:eastAsia="宋体" w:cs="宋体"/>
          <w:spacing w:val="0"/>
          <w:sz w:val="24"/>
          <w:szCs w:val="24"/>
        </w:rPr>
        <w:t xml:space="preserve">的价格扣除。 </w:t>
      </w: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 xml:space="preserve">a2若节能、环境标志产品仅是构成投标产品的部件、组件或零件，则该投标产品不享受鼓励优惠政策。同一品目中各认证证书不重复计算价格扣除。强制类节能产品不享受价格扣除。 </w:t>
      </w: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b.小型、微型企业产品等：</w:t>
      </w:r>
    </w:p>
    <w:p>
      <w:pPr>
        <w:pStyle w:val="10"/>
        <w:keepNext w:val="0"/>
        <w:keepLines w:val="0"/>
        <w:widowControl/>
        <w:suppressLineNumbers w:val="0"/>
        <w:spacing w:before="0" w:beforeAutospacing="0" w:after="0" w:afterAutospacing="0"/>
        <w:ind w:left="0" w:right="0" w:firstLine="480"/>
      </w:pPr>
      <w:r>
        <w:rPr>
          <w:shd w:val="clear" w:color="auto" w:fill="FFFFFF"/>
        </w:rPr>
        <w:br w:type="textWrapping"/>
      </w:r>
      <w:r>
        <w:rPr>
          <w:rStyle w:val="14"/>
          <w:b/>
          <w:i w:val="0"/>
          <w:sz w:val="24"/>
          <w:szCs w:val="24"/>
          <w:shd w:val="clear" w:color="auto" w:fill="FFFFFF"/>
        </w:rPr>
        <w:t>       </w:t>
      </w:r>
    </w:p>
    <w:tbl>
      <w:tblPr>
        <w:tblStyle w:val="11"/>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25"/>
        <w:gridCol w:w="7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pPr>
            <w:r>
              <w:rPr>
                <w:rStyle w:val="14"/>
                <w:rFonts w:ascii="宋体" w:hAnsi="宋体" w:eastAsia="宋体" w:cs="宋体"/>
                <w:kern w:val="0"/>
                <w:sz w:val="24"/>
                <w:szCs w:val="24"/>
                <w:lang w:val="en-US" w:eastAsia="zh-CN" w:bidi="ar"/>
              </w:rPr>
              <w:t>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4、监狱企业参加政府采购活动时，应当提供由省级以上监狱管理局、戒毒管理局(含新疆生产建设兵团)出具的属于监狱企业的证明文件，否则不予价格扣除。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3、在政府采购活动中，残疾人福利性单位视同小型、微型企业，享受“《政府采购促进中小企业发展暂行办法》价格的扣除”的政府采购政策。残疾人福利性单位属于小型、微型企业的，不重复享受政策。</w:t>
            </w:r>
          </w:p>
        </w:tc>
      </w:tr>
    </w:tbl>
    <w:p>
      <w:pPr>
        <w:pStyle w:val="10"/>
        <w:keepNext w:val="0"/>
        <w:keepLines w:val="0"/>
        <w:widowControl/>
        <w:suppressLineNumbers w:val="0"/>
        <w:spacing w:before="0" w:beforeAutospacing="0" w:after="0" w:afterAutospacing="0"/>
        <w:ind w:left="0" w:right="0" w:firstLine="480"/>
      </w:pP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c.其他：无。</w:t>
      </w:r>
    </w:p>
    <w:p>
      <w:pPr>
        <w:pStyle w:val="10"/>
        <w:keepNext w:val="0"/>
        <w:keepLines w:val="0"/>
        <w:widowControl/>
        <w:suppressLineNumbers w:val="0"/>
        <w:spacing w:before="0" w:beforeAutospacing="0" w:after="0" w:afterAutospacing="0"/>
        <w:ind w:left="0" w:right="0" w:firstLine="480"/>
      </w:pPr>
      <w:r>
        <w:rPr>
          <w:rStyle w:val="14"/>
          <w:rFonts w:hint="eastAsia" w:ascii="宋体" w:hAnsi="宋体" w:eastAsia="宋体" w:cs="宋体"/>
          <w:b/>
          <w:i w:val="0"/>
          <w:sz w:val="24"/>
          <w:szCs w:val="24"/>
          <w:shd w:val="clear" w:color="auto" w:fill="FFFFFF"/>
        </w:rPr>
        <w:t>※除本章第</w:t>
      </w:r>
      <w:r>
        <w:rPr>
          <w:rStyle w:val="14"/>
          <w:rFonts w:hint="default" w:ascii="Calibri" w:hAnsi="Calibri" w:eastAsia="宋体" w:cs="Calibri"/>
          <w:b/>
          <w:i w:val="0"/>
          <w:sz w:val="19"/>
          <w:szCs w:val="19"/>
          <w:shd w:val="clear" w:color="auto" w:fill="FFFFFF"/>
        </w:rPr>
        <w:t>6.3</w:t>
      </w:r>
      <w:r>
        <w:rPr>
          <w:rStyle w:val="14"/>
          <w:rFonts w:hint="eastAsia" w:ascii="宋体" w:hAnsi="宋体" w:eastAsia="宋体" w:cs="宋体"/>
          <w:b/>
          <w:i w:val="0"/>
          <w:sz w:val="19"/>
          <w:szCs w:val="19"/>
          <w:shd w:val="clear" w:color="auto" w:fill="FFFFFF"/>
        </w:rPr>
        <w:t>条第（</w:t>
      </w:r>
      <w:r>
        <w:rPr>
          <w:rStyle w:val="14"/>
          <w:rFonts w:hint="default" w:ascii="Calibri" w:hAnsi="Calibri" w:eastAsia="宋体" w:cs="Calibri"/>
          <w:b/>
          <w:i w:val="0"/>
          <w:sz w:val="19"/>
          <w:szCs w:val="19"/>
          <w:shd w:val="clear" w:color="auto" w:fill="FFFFFF"/>
        </w:rPr>
        <w:t>3</w:t>
      </w:r>
      <w:r>
        <w:rPr>
          <w:rStyle w:val="14"/>
          <w:rFonts w:hint="eastAsia" w:ascii="宋体" w:hAnsi="宋体" w:eastAsia="宋体" w:cs="宋体"/>
          <w:b/>
          <w:i w:val="0"/>
          <w:sz w:val="19"/>
          <w:szCs w:val="19"/>
          <w:shd w:val="clear" w:color="auto" w:fill="FFFFFF"/>
        </w:rPr>
        <w:t>）款规定情形和落实政府采购政策需进行的价格扣除情形外，不能对投标人的投标报价进行任何调整。</w:t>
      </w:r>
      <w:r>
        <w:rPr>
          <w:shd w:val="clear" w:color="auto" w:fill="FFFFFF"/>
        </w:rPr>
        <w:t xml:space="preserve"> </w:t>
      </w: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 xml:space="preserve">（3）中标候选人排列规则顺序如下： </w:t>
      </w: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a.按照评标价（即价格扣除后的投标报价）由低到高顺序排列。</w:t>
      </w:r>
    </w:p>
    <w:p>
      <w:pPr>
        <w:pStyle w:val="10"/>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b.评标价相同的并列。</w:t>
      </w:r>
    </w:p>
    <w:p>
      <w:pPr>
        <w:pStyle w:val="10"/>
        <w:keepNext w:val="0"/>
        <w:keepLines w:val="0"/>
        <w:widowControl/>
        <w:suppressLineNumbers w:val="0"/>
        <w:spacing w:before="0" w:beforeAutospacing="0" w:after="0" w:afterAutospacing="0"/>
        <w:ind w:left="0" w:right="0"/>
      </w:pPr>
    </w:p>
    <w:p>
      <w:pPr>
        <w:pStyle w:val="10"/>
        <w:keepNext w:val="0"/>
        <w:keepLines w:val="0"/>
        <w:widowControl/>
        <w:suppressLineNumbers w:val="0"/>
        <w:spacing w:before="76" w:beforeAutospacing="0" w:after="76" w:afterAutospacing="0"/>
        <w:ind w:left="0" w:right="0" w:firstLine="0"/>
      </w:pPr>
      <w:r>
        <w:rPr>
          <w:rFonts w:hint="eastAsia" w:ascii="宋体" w:hAnsi="宋体" w:eastAsia="宋体" w:cs="宋体"/>
          <w:spacing w:val="0"/>
          <w:sz w:val="24"/>
          <w:szCs w:val="24"/>
          <w:shd w:val="clear" w:color="auto" w:fill="FFFFFF"/>
        </w:rPr>
        <w:t> </w:t>
      </w:r>
    </w:p>
    <w:p>
      <w:pPr>
        <w:pStyle w:val="10"/>
        <w:keepNext w:val="0"/>
        <w:keepLines w:val="0"/>
        <w:widowControl/>
        <w:suppressLineNumbers w:val="0"/>
        <w:spacing w:before="76" w:beforeAutospacing="0" w:after="76" w:afterAutospacing="0"/>
        <w:ind w:left="0" w:right="0" w:firstLine="0"/>
      </w:pPr>
      <w:r>
        <w:rPr>
          <w:rFonts w:hint="eastAsia" w:ascii="宋体" w:hAnsi="宋体" w:eastAsia="宋体" w:cs="宋体"/>
          <w:spacing w:val="0"/>
          <w:sz w:val="24"/>
          <w:szCs w:val="24"/>
          <w:shd w:val="clear" w:color="auto" w:fill="FFFFFF"/>
        </w:rPr>
        <w:t>8、其他规定</w:t>
      </w:r>
    </w:p>
    <w:p>
      <w:pPr>
        <w:pStyle w:val="10"/>
        <w:keepNext w:val="0"/>
        <w:keepLines w:val="0"/>
        <w:widowControl/>
        <w:suppressLineNumbers w:val="0"/>
        <w:spacing w:before="76" w:beforeAutospacing="0" w:after="76" w:afterAutospacing="0"/>
        <w:ind w:left="0" w:right="0" w:firstLine="0"/>
      </w:pPr>
      <w:r>
        <w:rPr>
          <w:rFonts w:hint="eastAsia" w:ascii="宋体" w:hAnsi="宋体" w:eastAsia="宋体" w:cs="宋体"/>
          <w:spacing w:val="0"/>
          <w:sz w:val="24"/>
          <w:szCs w:val="24"/>
          <w:shd w:val="clear" w:color="auto" w:fill="FFFFFF"/>
        </w:rPr>
        <w:t>8.1评标应全程保密且不得透露给任一投标人或与评标工作无关的人员。</w:t>
      </w:r>
    </w:p>
    <w:p>
      <w:pPr>
        <w:pStyle w:val="10"/>
        <w:keepNext w:val="0"/>
        <w:keepLines w:val="0"/>
        <w:widowControl/>
        <w:suppressLineNumbers w:val="0"/>
        <w:spacing w:before="76" w:beforeAutospacing="0" w:after="76" w:afterAutospacing="0"/>
        <w:ind w:left="0" w:right="0" w:firstLine="0"/>
      </w:pPr>
      <w:r>
        <w:rPr>
          <w:rFonts w:hint="eastAsia" w:ascii="宋体" w:hAnsi="宋体" w:eastAsia="宋体" w:cs="宋体"/>
          <w:spacing w:val="0"/>
          <w:sz w:val="24"/>
          <w:szCs w:val="24"/>
          <w:shd w:val="clear" w:color="auto" w:fill="FFFFFF"/>
        </w:rPr>
        <w:t>8.2评标将进行全程实时录音录像，录音录像资料随采购文件一并存档。</w:t>
      </w:r>
    </w:p>
    <w:p>
      <w:pPr>
        <w:pStyle w:val="10"/>
        <w:keepNext w:val="0"/>
        <w:keepLines w:val="0"/>
        <w:widowControl/>
        <w:suppressLineNumbers w:val="0"/>
        <w:spacing w:before="76" w:beforeAutospacing="0" w:after="76" w:afterAutospacing="0"/>
        <w:ind w:left="0" w:right="0" w:firstLine="0"/>
      </w:pPr>
      <w:r>
        <w:rPr>
          <w:rFonts w:hint="eastAsia" w:ascii="宋体" w:hAnsi="宋体" w:eastAsia="宋体" w:cs="宋体"/>
          <w:spacing w:val="0"/>
          <w:sz w:val="24"/>
          <w:szCs w:val="24"/>
          <w:shd w:val="clear" w:color="auto" w:fill="FFFFFF"/>
        </w:rPr>
        <w:t>8.3若投标人有任何试图干扰具体评标事务，影响评标委员会独立履行职责的行为，其投标无效且不予退还投标保证金。情节严重的，由财政部门列入不良行为记录。</w:t>
      </w:r>
    </w:p>
    <w:p>
      <w:pPr>
        <w:pStyle w:val="10"/>
        <w:keepNext w:val="0"/>
        <w:keepLines w:val="0"/>
        <w:widowControl/>
        <w:suppressLineNumbers w:val="0"/>
        <w:spacing w:before="76" w:beforeAutospacing="0" w:after="76" w:afterAutospacing="0"/>
        <w:ind w:left="0" w:right="0" w:firstLine="0"/>
      </w:pPr>
      <w:r>
        <w:rPr>
          <w:rFonts w:hint="eastAsia" w:ascii="宋体" w:hAnsi="宋体" w:eastAsia="宋体" w:cs="宋体"/>
          <w:spacing w:val="0"/>
          <w:sz w:val="24"/>
          <w:szCs w:val="24"/>
          <w:shd w:val="clear" w:color="auto" w:fill="FFFFFF"/>
        </w:rPr>
        <w:t>8.4其他：</w:t>
      </w:r>
      <w:r>
        <w:rPr>
          <w:spacing w:val="0"/>
          <w:shd w:val="clear" w:color="auto" w:fill="FFFFFF"/>
        </w:rPr>
        <w:t>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jc w:val="both"/>
        <w:rPr>
          <w:rFonts w:hint="eastAsia" w:ascii="楷体" w:hAnsi="楷体" w:eastAsia="楷体" w:cs="楷体"/>
          <w:b/>
          <w:bCs w:val="0"/>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jc w:val="both"/>
        <w:rPr>
          <w:rFonts w:hint="eastAsia" w:ascii="楷体" w:hAnsi="楷体" w:eastAsia="楷体" w:cs="楷体"/>
          <w:b/>
          <w:bCs w:val="0"/>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jc w:val="both"/>
        <w:rPr>
          <w:rFonts w:hint="eastAsia" w:ascii="楷体" w:hAnsi="楷体" w:eastAsia="楷体" w:cs="楷体"/>
          <w:b/>
          <w:bCs w:val="0"/>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562" w:firstLineChars="200"/>
        <w:jc w:val="center"/>
        <w:rPr>
          <w:rStyle w:val="14"/>
          <w:rFonts w:hint="eastAsia" w:ascii="楷体" w:hAnsi="楷体" w:eastAsia="楷体" w:cs="楷体"/>
          <w:b/>
          <w:bCs w:val="0"/>
          <w:color w:val="000000" w:themeColor="text1"/>
          <w:spacing w:val="0"/>
          <w:sz w:val="28"/>
          <w:szCs w:val="28"/>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562" w:firstLineChars="200"/>
        <w:jc w:val="center"/>
        <w:rPr>
          <w:rStyle w:val="14"/>
          <w:rFonts w:hint="eastAsia" w:ascii="楷体" w:hAnsi="楷体" w:eastAsia="楷体" w:cs="楷体"/>
          <w:b/>
          <w:bCs w:val="0"/>
          <w:color w:val="000000" w:themeColor="text1"/>
          <w:spacing w:val="0"/>
          <w:sz w:val="28"/>
          <w:szCs w:val="28"/>
          <w14:textFill>
            <w14:solidFill>
              <w14:schemeClr w14:val="tx1"/>
            </w14:solidFill>
          </w14:textFill>
        </w:rPr>
      </w:pPr>
      <w:r>
        <w:rPr>
          <w:rStyle w:val="14"/>
          <w:rFonts w:hint="eastAsia" w:ascii="楷体" w:hAnsi="楷体" w:eastAsia="楷体" w:cs="楷体"/>
          <w:b/>
          <w:bCs w:val="0"/>
          <w:color w:val="000000" w:themeColor="text1"/>
          <w:spacing w:val="0"/>
          <w:sz w:val="28"/>
          <w:szCs w:val="28"/>
          <w14:textFill>
            <w14:solidFill>
              <w14:schemeClr w14:val="tx1"/>
            </w14:solidFill>
          </w14:textFill>
        </w:rPr>
        <w:t>第五章   招标内容及要求</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562" w:firstLineChars="200"/>
        <w:jc w:val="center"/>
        <w:rPr>
          <w:rStyle w:val="14"/>
          <w:rFonts w:hint="eastAsia" w:ascii="楷体" w:hAnsi="楷体" w:eastAsia="楷体" w:cs="楷体"/>
          <w:b/>
          <w:bCs w:val="0"/>
          <w:color w:val="000000" w:themeColor="text1"/>
          <w:spacing w:val="0"/>
          <w:sz w:val="28"/>
          <w:szCs w:val="28"/>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rPr>
          <w:rFonts w:hint="eastAsia" w:ascii="楷体" w:hAnsi="楷体" w:eastAsia="楷体" w:cs="楷体"/>
          <w:b/>
          <w:bCs w:val="0"/>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rPr>
          <w:rFonts w:hint="eastAsia" w:ascii="楷体" w:hAnsi="楷体" w:eastAsia="楷体" w:cs="楷体"/>
          <w:b/>
          <w:bCs w:val="0"/>
          <w:color w:val="000000" w:themeColor="text1"/>
          <w:sz w:val="24"/>
          <w:szCs w:val="24"/>
          <w14:textFill>
            <w14:solidFill>
              <w14:schemeClr w14:val="tx1"/>
            </w14:solidFill>
          </w14:textFill>
        </w:rPr>
      </w:pPr>
      <w:r>
        <w:rPr>
          <w:rFonts w:hint="eastAsia" w:ascii="楷体" w:hAnsi="楷体" w:eastAsia="楷体" w:cs="楷体"/>
          <w:b/>
          <w:bCs w:val="0"/>
          <w:color w:val="000000" w:themeColor="text1"/>
          <w:spacing w:val="0"/>
          <w:sz w:val="24"/>
          <w:szCs w:val="24"/>
          <w14:textFill>
            <w14:solidFill>
              <w14:schemeClr w14:val="tx1"/>
            </w14:solidFill>
          </w14:textFill>
        </w:rPr>
        <w:t>一、项目概况（采购标的）</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righ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xml:space="preserve">金额单位：人民币元 </w:t>
      </w:r>
    </w:p>
    <w:tbl>
      <w:tblPr>
        <w:tblStyle w:val="11"/>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8"/>
        <w:gridCol w:w="2985"/>
        <w:gridCol w:w="780"/>
        <w:gridCol w:w="585"/>
        <w:gridCol w:w="1927"/>
        <w:gridCol w:w="103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3" w:hRule="atLeast"/>
          <w:jc w:val="center"/>
        </w:trPr>
        <w:tc>
          <w:tcPr>
            <w:tcW w:w="548" w:type="dxa"/>
            <w:noWrap w:val="0"/>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300" w:lineRule="exact"/>
              <w:ind w:left="0" w:firstLine="0" w:firstLineChars="0"/>
              <w:jc w:val="center"/>
              <w:rPr>
                <w:rFonts w:hint="eastAsia" w:ascii="楷体" w:hAnsi="楷体" w:eastAsia="楷体" w:cs="楷体"/>
                <w:b/>
                <w:bCs w:val="0"/>
                <w:color w:val="000000"/>
                <w:sz w:val="24"/>
                <w:szCs w:val="24"/>
              </w:rPr>
            </w:pPr>
            <w:r>
              <w:rPr>
                <w:rFonts w:hint="eastAsia" w:ascii="楷体" w:hAnsi="楷体" w:eastAsia="楷体" w:cs="楷体"/>
                <w:b/>
                <w:bCs w:val="0"/>
                <w:color w:val="000000"/>
                <w:sz w:val="24"/>
                <w:szCs w:val="24"/>
              </w:rPr>
              <w:t>合同包</w:t>
            </w:r>
          </w:p>
        </w:tc>
        <w:tc>
          <w:tcPr>
            <w:tcW w:w="29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firstLine="0" w:firstLineChars="0"/>
              <w:jc w:val="center"/>
              <w:textAlignment w:val="center"/>
              <w:rPr>
                <w:rFonts w:hint="eastAsia" w:ascii="楷体" w:hAnsi="楷体" w:eastAsia="楷体" w:cs="楷体"/>
                <w:b/>
                <w:bCs w:val="0"/>
                <w:i w:val="0"/>
                <w:color w:val="000000"/>
                <w:kern w:val="0"/>
                <w:sz w:val="24"/>
                <w:szCs w:val="24"/>
                <w:u w:val="none"/>
                <w:lang w:val="en-US" w:eastAsia="zh-CN" w:bidi="ar"/>
              </w:rPr>
            </w:pPr>
            <w:r>
              <w:rPr>
                <w:rFonts w:hint="eastAsia" w:ascii="楷体" w:hAnsi="楷体" w:eastAsia="楷体" w:cs="楷体"/>
                <w:b/>
                <w:bCs w:val="0"/>
                <w:color w:val="000000"/>
                <w:sz w:val="24"/>
                <w:szCs w:val="24"/>
              </w:rPr>
              <w:t>采购标的</w:t>
            </w:r>
          </w:p>
        </w:tc>
        <w:tc>
          <w:tcPr>
            <w:tcW w:w="780" w:type="dxa"/>
            <w:noWrap w:val="0"/>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300" w:lineRule="exact"/>
              <w:ind w:left="0" w:firstLine="0" w:firstLineChars="0"/>
              <w:jc w:val="center"/>
              <w:rPr>
                <w:rFonts w:hint="eastAsia" w:ascii="楷体" w:hAnsi="楷体" w:eastAsia="楷体" w:cs="楷体"/>
                <w:b/>
                <w:bCs w:val="0"/>
                <w:color w:val="000000"/>
                <w:sz w:val="24"/>
                <w:szCs w:val="24"/>
                <w:highlight w:val="none"/>
              </w:rPr>
            </w:pPr>
            <w:r>
              <w:rPr>
                <w:rFonts w:hint="eastAsia" w:ascii="楷体" w:hAnsi="楷体" w:eastAsia="楷体" w:cs="楷体"/>
                <w:b/>
                <w:bCs w:val="0"/>
                <w:color w:val="000000"/>
                <w:sz w:val="24"/>
                <w:szCs w:val="24"/>
                <w:highlight w:val="none"/>
              </w:rPr>
              <w:t>服务</w:t>
            </w:r>
          </w:p>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300" w:lineRule="exact"/>
              <w:ind w:left="0" w:firstLine="0" w:firstLineChars="0"/>
              <w:jc w:val="center"/>
              <w:rPr>
                <w:rFonts w:hint="eastAsia" w:ascii="楷体" w:hAnsi="楷体" w:eastAsia="楷体" w:cs="楷体"/>
                <w:b/>
                <w:bCs w:val="0"/>
                <w:color w:val="000000"/>
                <w:sz w:val="24"/>
                <w:szCs w:val="24"/>
                <w:highlight w:val="none"/>
              </w:rPr>
            </w:pPr>
            <w:r>
              <w:rPr>
                <w:rFonts w:hint="eastAsia" w:ascii="楷体" w:hAnsi="楷体" w:eastAsia="楷体" w:cs="楷体"/>
                <w:b/>
                <w:bCs w:val="0"/>
                <w:color w:val="000000"/>
                <w:sz w:val="24"/>
                <w:szCs w:val="24"/>
                <w:highlight w:val="none"/>
              </w:rPr>
              <w:t>年限</w:t>
            </w:r>
          </w:p>
        </w:tc>
        <w:tc>
          <w:tcPr>
            <w:tcW w:w="585" w:type="dxa"/>
            <w:noWrap w:val="0"/>
            <w:vAlign w:val="center"/>
          </w:tcPr>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firstLine="0" w:firstLineChars="0"/>
              <w:jc w:val="center"/>
              <w:rPr>
                <w:rFonts w:hint="eastAsia" w:ascii="楷体" w:hAnsi="楷体" w:eastAsia="楷体" w:cs="楷体"/>
                <w:b/>
                <w:bCs w:val="0"/>
                <w:color w:val="000000"/>
                <w:kern w:val="2"/>
                <w:sz w:val="24"/>
                <w:szCs w:val="24"/>
                <w:lang w:val="en-US" w:eastAsia="zh-CN" w:bidi="ar-SA"/>
              </w:rPr>
            </w:pPr>
            <w:r>
              <w:rPr>
                <w:rFonts w:hint="eastAsia" w:ascii="楷体" w:hAnsi="楷体" w:eastAsia="楷体" w:cs="楷体"/>
                <w:b/>
                <w:bCs w:val="0"/>
                <w:color w:val="000000"/>
                <w:kern w:val="2"/>
                <w:sz w:val="24"/>
                <w:szCs w:val="24"/>
                <w:lang w:val="en-US" w:eastAsia="zh-CN" w:bidi="ar-SA"/>
              </w:rPr>
              <w:t>允许进口</w:t>
            </w:r>
          </w:p>
        </w:tc>
        <w:tc>
          <w:tcPr>
            <w:tcW w:w="1927"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0" w:firstLineChars="0"/>
              <w:jc w:val="center"/>
              <w:rPr>
                <w:rFonts w:hint="eastAsia" w:ascii="楷体" w:hAnsi="楷体" w:eastAsia="楷体" w:cs="楷体"/>
                <w:b/>
                <w:bCs w:val="0"/>
                <w:color w:val="000000"/>
                <w:kern w:val="0"/>
                <w:sz w:val="24"/>
                <w:szCs w:val="24"/>
              </w:rPr>
            </w:pPr>
            <w:r>
              <w:rPr>
                <w:rFonts w:hint="eastAsia" w:ascii="楷体" w:hAnsi="楷体" w:eastAsia="楷体" w:cs="楷体"/>
                <w:b/>
                <w:bCs w:val="0"/>
                <w:color w:val="000000"/>
                <w:kern w:val="0"/>
                <w:sz w:val="24"/>
                <w:szCs w:val="24"/>
              </w:rPr>
              <w:t>简要需求或要求</w:t>
            </w: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0" w:firstLineChars="0"/>
              <w:jc w:val="center"/>
              <w:rPr>
                <w:rFonts w:hint="eastAsia" w:ascii="楷体" w:hAnsi="楷体" w:eastAsia="楷体" w:cs="楷体"/>
                <w:b/>
                <w:bCs w:val="0"/>
                <w:color w:val="000000"/>
                <w:kern w:val="0"/>
                <w:sz w:val="24"/>
                <w:szCs w:val="24"/>
              </w:rPr>
            </w:pPr>
            <w:r>
              <w:rPr>
                <w:rFonts w:hint="eastAsia" w:ascii="楷体" w:hAnsi="楷体" w:eastAsia="楷体" w:cs="楷体"/>
                <w:b/>
                <w:bCs w:val="0"/>
                <w:color w:val="000000"/>
                <w:kern w:val="0"/>
                <w:sz w:val="24"/>
                <w:szCs w:val="24"/>
              </w:rPr>
              <w:t>合同包预算</w:t>
            </w:r>
          </w:p>
        </w:tc>
        <w:tc>
          <w:tcPr>
            <w:tcW w:w="1095" w:type="dxa"/>
            <w:noWrap w:val="0"/>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300" w:lineRule="exact"/>
              <w:ind w:left="0" w:firstLine="0" w:firstLineChars="0"/>
              <w:jc w:val="center"/>
              <w:rPr>
                <w:rFonts w:hint="eastAsia" w:ascii="楷体" w:hAnsi="楷体" w:eastAsia="楷体" w:cs="楷体"/>
                <w:b/>
                <w:bCs w:val="0"/>
                <w:color w:val="000000"/>
                <w:kern w:val="0"/>
                <w:sz w:val="24"/>
                <w:szCs w:val="24"/>
              </w:rPr>
            </w:pPr>
            <w:r>
              <w:rPr>
                <w:rFonts w:hint="eastAsia" w:ascii="楷体" w:hAnsi="楷体" w:eastAsia="楷体" w:cs="楷体"/>
                <w:b/>
                <w:bCs w:val="0"/>
                <w:color w:val="000000"/>
                <w:kern w:val="0"/>
                <w:sz w:val="24"/>
                <w:szCs w:val="24"/>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firstLine="0" w:firstLineChars="0"/>
              <w:jc w:val="center"/>
              <w:textAlignment w:val="center"/>
              <w:rPr>
                <w:rFonts w:hint="eastAsia" w:ascii="楷体" w:hAnsi="楷体" w:eastAsia="楷体" w:cs="楷体"/>
                <w:b w:val="0"/>
                <w:bCs/>
                <w:color w:val="000000"/>
                <w:sz w:val="24"/>
                <w:szCs w:val="24"/>
              </w:rPr>
            </w:pPr>
            <w:r>
              <w:rPr>
                <w:rFonts w:hint="eastAsia" w:ascii="楷体" w:hAnsi="楷体" w:eastAsia="楷体" w:cs="楷体"/>
                <w:b w:val="0"/>
                <w:bCs/>
                <w:i w:val="0"/>
                <w:color w:val="000000"/>
                <w:kern w:val="0"/>
                <w:sz w:val="24"/>
                <w:szCs w:val="24"/>
                <w:u w:val="none"/>
                <w:lang w:val="en-US" w:eastAsia="zh-CN" w:bidi="ar"/>
              </w:rPr>
              <w:t>1</w:t>
            </w:r>
          </w:p>
        </w:tc>
        <w:tc>
          <w:tcPr>
            <w:tcW w:w="29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firstLine="0" w:firstLineChars="0"/>
              <w:jc w:val="center"/>
              <w:textAlignment w:val="center"/>
              <w:rPr>
                <w:rFonts w:hint="eastAsia" w:ascii="楷体" w:hAnsi="楷体" w:eastAsia="楷体" w:cs="楷体"/>
                <w:b w:val="0"/>
                <w:bCs/>
                <w:i w:val="0"/>
                <w:color w:val="000000"/>
                <w:kern w:val="0"/>
                <w:sz w:val="24"/>
                <w:szCs w:val="24"/>
                <w:u w:val="none"/>
                <w:lang w:val="en-US" w:eastAsia="zh-CN" w:bidi="ar"/>
              </w:rPr>
            </w:pPr>
            <w:r>
              <w:rPr>
                <w:rFonts w:hint="eastAsia" w:ascii="楷体" w:hAnsi="楷体" w:eastAsia="楷体" w:cs="楷体"/>
                <w:b w:val="0"/>
                <w:bCs/>
                <w:i w:val="0"/>
                <w:color w:val="000000"/>
                <w:kern w:val="0"/>
                <w:sz w:val="24"/>
                <w:szCs w:val="24"/>
                <w:u w:val="none"/>
                <w:lang w:val="en-US" w:eastAsia="zh-CN" w:bidi="ar"/>
              </w:rPr>
              <w:t>莆田市秀屿区国有资产投资有限公司物业服务采购项目</w:t>
            </w:r>
          </w:p>
        </w:tc>
        <w:tc>
          <w:tcPr>
            <w:tcW w:w="780" w:type="dxa"/>
            <w:noWrap w:val="0"/>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300" w:lineRule="exact"/>
              <w:ind w:left="0" w:firstLine="0" w:firstLineChars="0"/>
              <w:jc w:val="both"/>
              <w:rPr>
                <w:rFonts w:hint="default" w:ascii="楷体" w:hAnsi="楷体" w:eastAsia="楷体" w:cs="楷体"/>
                <w:b w:val="0"/>
                <w:bCs/>
                <w:color w:val="000000"/>
                <w:sz w:val="24"/>
                <w:szCs w:val="24"/>
                <w:highlight w:val="none"/>
                <w:lang w:val="en-US" w:eastAsia="zh-CN"/>
              </w:rPr>
            </w:pPr>
            <w:r>
              <w:rPr>
                <w:rFonts w:hint="eastAsia" w:ascii="楷体" w:hAnsi="楷体" w:eastAsia="楷体" w:cs="楷体"/>
                <w:b w:val="0"/>
                <w:bCs/>
                <w:color w:val="000000"/>
                <w:sz w:val="24"/>
                <w:szCs w:val="24"/>
                <w:highlight w:val="none"/>
                <w:lang w:val="en-US" w:eastAsia="zh-CN"/>
              </w:rPr>
              <w:t>2（年）</w:t>
            </w:r>
          </w:p>
        </w:tc>
        <w:tc>
          <w:tcPr>
            <w:tcW w:w="585" w:type="dxa"/>
            <w:noWrap w:val="0"/>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300" w:lineRule="exact"/>
              <w:ind w:left="0" w:firstLine="0" w:firstLineChars="0"/>
              <w:jc w:val="center"/>
              <w:rPr>
                <w:rFonts w:hint="eastAsia" w:ascii="楷体" w:hAnsi="楷体" w:eastAsia="楷体" w:cs="楷体"/>
                <w:b w:val="0"/>
                <w:bCs/>
                <w:i w:val="0"/>
                <w:color w:val="000000"/>
                <w:kern w:val="0"/>
                <w:sz w:val="24"/>
                <w:szCs w:val="24"/>
                <w:u w:val="none"/>
                <w:lang w:val="en-US" w:eastAsia="zh-CN" w:bidi="ar"/>
              </w:rPr>
            </w:pPr>
            <w:r>
              <w:rPr>
                <w:rFonts w:hint="eastAsia" w:ascii="楷体" w:hAnsi="楷体" w:eastAsia="楷体" w:cs="楷体"/>
                <w:b w:val="0"/>
                <w:bCs/>
                <w:i w:val="0"/>
                <w:color w:val="000000"/>
                <w:kern w:val="0"/>
                <w:sz w:val="24"/>
                <w:szCs w:val="24"/>
                <w:u w:val="none"/>
                <w:lang w:val="en-US" w:eastAsia="zh-CN" w:bidi="ar"/>
              </w:rPr>
              <w:t>否</w:t>
            </w:r>
          </w:p>
        </w:tc>
        <w:tc>
          <w:tcPr>
            <w:tcW w:w="1927" w:type="dxa"/>
            <w:noWrap w:val="0"/>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300" w:lineRule="exact"/>
              <w:ind w:left="0" w:leftChars="0" w:firstLine="0" w:firstLineChars="0"/>
              <w:jc w:val="center"/>
              <w:rPr>
                <w:rFonts w:hint="default" w:ascii="楷体" w:hAnsi="楷体" w:eastAsia="楷体" w:cs="楷体"/>
                <w:b w:val="0"/>
                <w:bCs/>
                <w:i w:val="0"/>
                <w:color w:val="000000"/>
                <w:kern w:val="0"/>
                <w:sz w:val="24"/>
                <w:szCs w:val="24"/>
                <w:u w:val="none"/>
                <w:lang w:val="en-US" w:eastAsia="zh-CN" w:bidi="ar"/>
              </w:rPr>
            </w:pPr>
            <w:r>
              <w:rPr>
                <w:rFonts w:hint="eastAsia" w:ascii="楷体" w:hAnsi="楷体" w:eastAsia="楷体" w:cs="楷体"/>
                <w:b w:val="0"/>
                <w:bCs/>
                <w:i w:val="0"/>
                <w:color w:val="000000"/>
                <w:kern w:val="0"/>
                <w:sz w:val="24"/>
                <w:szCs w:val="24"/>
                <w:u w:val="none"/>
                <w:lang w:val="en-US" w:eastAsia="zh-CN" w:bidi="ar"/>
              </w:rPr>
              <w:t>物业服务（具体详见招标文件）</w:t>
            </w:r>
          </w:p>
        </w:tc>
        <w:tc>
          <w:tcPr>
            <w:tcW w:w="1035" w:type="dxa"/>
            <w:noWrap w:val="0"/>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300" w:lineRule="exact"/>
              <w:ind w:left="0" w:leftChars="0" w:firstLine="0" w:firstLineChars="0"/>
              <w:jc w:val="center"/>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kern w:val="2"/>
                <w:sz w:val="24"/>
                <w:szCs w:val="24"/>
                <w:lang w:val="en-US" w:eastAsia="zh-CN" w:bidi="ar-SA"/>
              </w:rPr>
              <w:t>320000</w:t>
            </w:r>
          </w:p>
        </w:tc>
        <w:tc>
          <w:tcPr>
            <w:tcW w:w="1095" w:type="dxa"/>
            <w:noWrap w:val="0"/>
            <w:vAlign w:val="center"/>
          </w:tcPr>
          <w:p>
            <w:pPr>
              <w:pStyle w:val="6"/>
              <w:keepNext w:val="0"/>
              <w:keepLines w:val="0"/>
              <w:pageBreakBefore w:val="0"/>
              <w:tabs>
                <w:tab w:val="left" w:pos="420"/>
              </w:tabs>
              <w:kinsoku/>
              <w:wordWrap/>
              <w:overflowPunct/>
              <w:topLinePunct w:val="0"/>
              <w:autoSpaceDE/>
              <w:autoSpaceDN/>
              <w:bidi w:val="0"/>
              <w:adjustRightInd/>
              <w:snapToGrid/>
              <w:spacing w:beforeAutospacing="0" w:afterAutospacing="0" w:line="300" w:lineRule="exact"/>
              <w:ind w:left="0" w:leftChars="0" w:firstLine="0" w:firstLineChars="0"/>
              <w:jc w:val="center"/>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3200</w:t>
            </w:r>
          </w:p>
        </w:tc>
      </w:tr>
    </w:tbl>
    <w:p>
      <w:pPr>
        <w:keepNext w:val="0"/>
        <w:keepLines w:val="0"/>
        <w:pageBreakBefore w:val="0"/>
        <w:widowControl/>
        <w:kinsoku/>
        <w:wordWrap/>
        <w:overflowPunct/>
        <w:topLinePunct w:val="0"/>
        <w:autoSpaceDE/>
        <w:autoSpaceDN/>
        <w:bidi w:val="0"/>
        <w:adjustRightInd/>
        <w:snapToGrid/>
        <w:spacing w:beforeAutospacing="0" w:afterAutospacing="0" w:line="300" w:lineRule="exact"/>
        <w:ind w:firstLine="482" w:firstLineChars="200"/>
        <w:jc w:val="left"/>
        <w:rPr>
          <w:rFonts w:hint="eastAsia" w:ascii="楷体" w:hAnsi="楷体" w:eastAsia="楷体" w:cs="楷体"/>
          <w:b/>
          <w:bCs w:val="0"/>
          <w:sz w:val="24"/>
          <w:szCs w:val="24"/>
          <w:u w:val="none"/>
        </w:rPr>
      </w:pPr>
      <w:r>
        <w:rPr>
          <w:rFonts w:hint="eastAsia" w:ascii="楷体" w:hAnsi="楷体" w:eastAsia="楷体" w:cs="楷体"/>
          <w:b/>
          <w:bCs w:val="0"/>
          <w:sz w:val="24"/>
          <w:szCs w:val="24"/>
          <w:u w:val="none"/>
        </w:rPr>
        <w:t>说明：</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80" w:firstLineChars="200"/>
        <w:jc w:val="left"/>
        <w:rPr>
          <w:rFonts w:hint="eastAsia" w:ascii="楷体" w:hAnsi="楷体" w:eastAsia="楷体" w:cs="楷体"/>
          <w:b w:val="0"/>
          <w:bCs/>
          <w:sz w:val="24"/>
          <w:szCs w:val="24"/>
          <w:u w:val="none"/>
        </w:rPr>
      </w:pPr>
      <w:r>
        <w:rPr>
          <w:rFonts w:hint="eastAsia" w:ascii="楷体" w:hAnsi="楷体" w:eastAsia="楷体" w:cs="楷体"/>
          <w:b w:val="0"/>
          <w:bCs/>
          <w:sz w:val="24"/>
          <w:szCs w:val="24"/>
          <w:u w:val="none"/>
        </w:rPr>
        <w:t>1</w:t>
      </w:r>
      <w:r>
        <w:rPr>
          <w:rFonts w:hint="eastAsia" w:ascii="楷体" w:hAnsi="楷体" w:eastAsia="楷体" w:cs="楷体"/>
          <w:b w:val="0"/>
          <w:bCs/>
          <w:sz w:val="24"/>
          <w:szCs w:val="24"/>
          <w:u w:val="none"/>
          <w:lang w:eastAsia="zh-CN"/>
        </w:rPr>
        <w:t>、</w:t>
      </w:r>
      <w:r>
        <w:rPr>
          <w:rFonts w:hint="eastAsia" w:ascii="楷体" w:hAnsi="楷体" w:eastAsia="楷体" w:cs="楷体"/>
          <w:b w:val="0"/>
          <w:bCs/>
          <w:sz w:val="24"/>
          <w:szCs w:val="24"/>
          <w:u w:val="none"/>
        </w:rPr>
        <w:t> 投标人按合同包投标，对同一合同包内所有品目号内容投标时必须完整。评标与授标以合同包为单位。</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480" w:firstLineChars="200"/>
        <w:rPr>
          <w:rFonts w:hint="eastAsia" w:ascii="楷体" w:hAnsi="楷体" w:eastAsia="楷体" w:cs="楷体"/>
          <w:b w:val="0"/>
          <w:bCs/>
          <w:color w:val="000000" w:themeColor="text1"/>
          <w:spacing w:val="0"/>
          <w:sz w:val="24"/>
          <w:szCs w:val="24"/>
          <w14:textFill>
            <w14:solidFill>
              <w14:schemeClr w14:val="tx1"/>
            </w14:solidFill>
          </w14:textFill>
        </w:rPr>
      </w:pPr>
      <w:r>
        <w:rPr>
          <w:rFonts w:hint="eastAsia" w:ascii="楷体" w:hAnsi="楷体" w:eastAsia="楷体" w:cs="楷体"/>
          <w:b w:val="0"/>
          <w:bCs/>
          <w:sz w:val="24"/>
          <w:szCs w:val="24"/>
          <w:u w:val="none"/>
        </w:rPr>
        <w:t>2</w:t>
      </w:r>
      <w:r>
        <w:rPr>
          <w:rFonts w:hint="eastAsia" w:ascii="楷体" w:hAnsi="楷体" w:eastAsia="楷体" w:cs="楷体"/>
          <w:b w:val="0"/>
          <w:bCs/>
          <w:sz w:val="24"/>
          <w:szCs w:val="24"/>
          <w:u w:val="none"/>
          <w:lang w:eastAsia="zh-CN"/>
        </w:rPr>
        <w:t>、</w:t>
      </w:r>
      <w:r>
        <w:rPr>
          <w:rFonts w:hint="eastAsia" w:ascii="楷体" w:hAnsi="楷体" w:eastAsia="楷体" w:cs="楷体"/>
          <w:b w:val="0"/>
          <w:bCs/>
          <w:sz w:val="24"/>
          <w:szCs w:val="24"/>
          <w:u w:val="none"/>
          <w:lang w:val="en-US" w:eastAsia="zh-CN"/>
        </w:rPr>
        <w:t>本项目最高限价为</w:t>
      </w:r>
      <w:r>
        <w:rPr>
          <w:rFonts w:hint="eastAsia" w:ascii="楷体" w:hAnsi="楷体" w:eastAsia="楷体" w:cs="楷体"/>
          <w:b w:val="0"/>
          <w:bCs/>
          <w:color w:val="000000"/>
          <w:kern w:val="2"/>
          <w:sz w:val="24"/>
          <w:szCs w:val="24"/>
          <w:lang w:val="en-US" w:eastAsia="zh-CN" w:bidi="ar-SA"/>
        </w:rPr>
        <w:t>320000，超过最高限价为无效报价。</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firstLineChars="0"/>
        <w:jc w:val="left"/>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rPr>
          <w:rFonts w:hint="eastAsia" w:ascii="楷体" w:hAnsi="楷体" w:eastAsia="楷体" w:cs="楷体"/>
          <w:b/>
          <w:bCs w:val="0"/>
          <w:color w:val="000000" w:themeColor="text1"/>
          <w:sz w:val="24"/>
          <w:szCs w:val="24"/>
          <w14:textFill>
            <w14:solidFill>
              <w14:schemeClr w14:val="tx1"/>
            </w14:solidFill>
          </w14:textFill>
        </w:rPr>
      </w:pPr>
      <w:r>
        <w:rPr>
          <w:rFonts w:hint="eastAsia" w:ascii="楷体" w:hAnsi="楷体" w:eastAsia="楷体" w:cs="楷体"/>
          <w:b/>
          <w:bCs w:val="0"/>
          <w:color w:val="000000" w:themeColor="text1"/>
          <w:spacing w:val="0"/>
          <w:sz w:val="24"/>
          <w:szCs w:val="24"/>
          <w14:textFill>
            <w14:solidFill>
              <w14:schemeClr w14:val="tx1"/>
            </w14:solidFill>
          </w14:textFill>
        </w:rPr>
        <w:t>二、技术和服务要求</w:t>
      </w:r>
      <w:r>
        <w:rPr>
          <w:rStyle w:val="14"/>
          <w:rFonts w:hint="eastAsia" w:ascii="楷体" w:hAnsi="楷体" w:eastAsia="楷体" w:cs="楷体"/>
          <w:b/>
          <w:bCs w:val="0"/>
          <w:color w:val="000000" w:themeColor="text1"/>
          <w:spacing w:val="0"/>
          <w:sz w:val="24"/>
          <w:szCs w:val="24"/>
          <w14:textFill>
            <w14:solidFill>
              <w14:schemeClr w14:val="tx1"/>
            </w14:solidFill>
          </w14:textFill>
        </w:rPr>
        <w:t>（以“★”标示的内容为不允许负偏离的实质性要求）</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rPr>
          <w:rFonts w:hint="eastAsia" w:ascii="楷体" w:hAnsi="楷体" w:eastAsia="楷体" w:cs="楷体"/>
          <w:b/>
          <w:bCs w:val="0"/>
          <w:color w:val="000000" w:themeColor="text1"/>
          <w:spacing w:val="0"/>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（一）物业基本情况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秀屿药械仓储市场内（原恒昌制衣厂）1#和2#办公楼、3#和4#附属楼、各类会议室、活动场所、办公室、道路、景观、绿化、停车场、室外球场、报刊分发等。具体为：东至本单位,围墙；南至毓秀路旁；西至本单位围墙；北至本单位围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（二）委托管理事项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1、秩序维护服务：人员实行24小时值勤制度，采取人防与技防、昼与夜紧 密结合中，动态与静态管理相结合的措施，控制治安发案率。技防为主，人防为 辅、全面防范：严格保安值班、交接班、巡逻工作规程，实行保安员半军事化管 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rPr>
        <w:t>2、保洁服务：</w:t>
      </w:r>
      <w:r>
        <w:rPr>
          <w:rFonts w:hint="default" w:ascii="Calibri" w:hAnsi="Calibri" w:eastAsia="楷体" w:cs="Calibri"/>
          <w:color w:val="auto"/>
          <w:sz w:val="24"/>
          <w:szCs w:val="24"/>
        </w:rPr>
        <w:t>①</w:t>
      </w:r>
      <w:r>
        <w:rPr>
          <w:rFonts w:hint="eastAsia" w:ascii="楷体" w:hAnsi="楷体" w:eastAsia="楷体" w:cs="楷体"/>
          <w:color w:val="auto"/>
          <w:sz w:val="24"/>
          <w:szCs w:val="24"/>
        </w:rPr>
        <w:t>主要负责辖区办公楼公共部位及公共设施设备保洁、会议室 保洁、道路保洁、停车场保洁等和装修垃圾、生活垃圾清理；</w:t>
      </w:r>
      <w:r>
        <w:rPr>
          <w:rFonts w:hint="default" w:ascii="Calibri" w:hAnsi="Calibri" w:eastAsia="楷体" w:cs="Calibri"/>
          <w:color w:val="auto"/>
          <w:sz w:val="24"/>
          <w:szCs w:val="24"/>
        </w:rPr>
        <w:t>②</w:t>
      </w:r>
      <w:r>
        <w:rPr>
          <w:rFonts w:hint="eastAsia" w:ascii="Calibri" w:hAnsi="Calibri" w:eastAsia="楷体" w:cs="Calibri"/>
          <w:color w:val="auto"/>
          <w:sz w:val="24"/>
          <w:szCs w:val="24"/>
          <w:lang w:val="en-US" w:eastAsia="zh-CN"/>
        </w:rPr>
        <w:t>指定办公室、接待室等卫生保洁。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3、绿化维护：负责辖区绿化的管理、造型、修剪、日常维护、施肥、补植、 病虫害防治、中耕除草、緑化带的保洁、修芽后杂物的清理及绿化的补植等工作。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4、水电服务：负责辖区公共部位、共用设施设备的日常维修养护工作；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5、在中标人对本项目人员配备的编制外</w:t>
      </w:r>
      <w:r>
        <w:rPr>
          <w:rFonts w:hint="eastAsia" w:ascii="楷体" w:hAnsi="楷体" w:eastAsia="楷体" w:cs="楷体"/>
          <w:color w:val="auto"/>
          <w:sz w:val="24"/>
          <w:szCs w:val="24"/>
          <w:lang w:eastAsia="zh-CN"/>
        </w:rPr>
        <w:t>，业</w:t>
      </w:r>
      <w:r>
        <w:rPr>
          <w:rFonts w:hint="eastAsia" w:ascii="楷体" w:hAnsi="楷体" w:eastAsia="楷体" w:cs="楷体"/>
          <w:color w:val="auto"/>
          <w:sz w:val="24"/>
          <w:szCs w:val="24"/>
        </w:rPr>
        <w:t>主有权另行招聘特定岗位的工 作人员并交由中标单位管理，由此产生的</w:t>
      </w:r>
      <w:r>
        <w:rPr>
          <w:rFonts w:hint="eastAsia" w:ascii="楷体" w:hAnsi="楷体" w:eastAsia="楷体" w:cs="楷体"/>
          <w:color w:val="auto"/>
          <w:sz w:val="24"/>
          <w:szCs w:val="24"/>
          <w:lang w:val="en-US" w:eastAsia="zh-CN"/>
        </w:rPr>
        <w:t>费用</w:t>
      </w:r>
      <w:r>
        <w:rPr>
          <w:rFonts w:hint="eastAsia" w:ascii="楷体" w:hAnsi="楷体" w:eastAsia="楷体" w:cs="楷体"/>
          <w:color w:val="auto"/>
          <w:sz w:val="24"/>
          <w:szCs w:val="24"/>
          <w:lang w:eastAsia="zh-CN"/>
        </w:rPr>
        <w:t>由</w:t>
      </w:r>
      <w:r>
        <w:rPr>
          <w:rFonts w:hint="eastAsia" w:ascii="楷体" w:hAnsi="楷体" w:eastAsia="楷体" w:cs="楷体"/>
          <w:color w:val="auto"/>
          <w:sz w:val="24"/>
          <w:szCs w:val="24"/>
        </w:rPr>
        <w:t>业主承担。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6、管理与物业相关的图</w:t>
      </w:r>
      <w:r>
        <w:rPr>
          <w:rFonts w:hint="eastAsia" w:ascii="楷体" w:hAnsi="楷体" w:eastAsia="楷体" w:cs="楷体"/>
          <w:color w:val="auto"/>
          <w:sz w:val="24"/>
          <w:szCs w:val="24"/>
        </w:rPr>
        <w:t>纸、住用户档案与竣工验收资料。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rPr>
        <w:t>7、</w:t>
      </w:r>
      <w:r>
        <w:rPr>
          <w:rFonts w:hint="eastAsia" w:ascii="楷体" w:hAnsi="楷体" w:eastAsia="楷体" w:cs="楷体"/>
          <w:color w:val="auto"/>
          <w:sz w:val="24"/>
          <w:szCs w:val="24"/>
          <w:lang w:eastAsia="zh-CN"/>
        </w:rPr>
        <w:t>业主房屋对自用部位、自用设施及设备</w:t>
      </w:r>
      <w:r>
        <w:rPr>
          <w:rFonts w:hint="eastAsia" w:ascii="楷体" w:hAnsi="楷体" w:eastAsia="楷体" w:cs="楷体"/>
          <w:color w:val="auto"/>
          <w:sz w:val="24"/>
          <w:szCs w:val="24"/>
        </w:rPr>
        <w:t>的维修</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养护提出委托时，中标 人应接受委托并只收取合理的</w:t>
      </w:r>
      <w:r>
        <w:rPr>
          <w:rFonts w:hint="eastAsia" w:ascii="楷体" w:hAnsi="楷体" w:eastAsia="楷体" w:cs="楷体"/>
          <w:color w:val="auto"/>
          <w:sz w:val="24"/>
          <w:szCs w:val="24"/>
          <w:lang w:eastAsia="zh-CN"/>
        </w:rPr>
        <w:t>材料成本费用。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rPr>
        <w:t>8、</w:t>
      </w:r>
      <w:r>
        <w:rPr>
          <w:rFonts w:hint="eastAsia" w:ascii="楷体" w:hAnsi="楷体" w:eastAsia="楷体" w:cs="楷体"/>
          <w:color w:val="auto"/>
          <w:sz w:val="24"/>
          <w:szCs w:val="24"/>
          <w:lang w:eastAsia="zh-CN"/>
        </w:rPr>
        <w:t>负责所有</w:t>
      </w:r>
      <w:r>
        <w:rPr>
          <w:rFonts w:hint="eastAsia" w:ascii="楷体" w:hAnsi="楷体" w:eastAsia="楷体" w:cs="楷体"/>
          <w:color w:val="auto"/>
          <w:sz w:val="24"/>
          <w:szCs w:val="24"/>
        </w:rPr>
        <w:t>入驻</w:t>
      </w:r>
      <w:r>
        <w:rPr>
          <w:rFonts w:hint="eastAsia" w:ascii="楷体" w:hAnsi="楷体" w:eastAsia="楷体" w:cs="楷体"/>
          <w:color w:val="auto"/>
          <w:sz w:val="24"/>
          <w:szCs w:val="24"/>
          <w:lang w:eastAsia="zh-CN"/>
        </w:rPr>
        <w:t>企业办</w:t>
      </w:r>
      <w:r>
        <w:rPr>
          <w:rFonts w:hint="eastAsia" w:ascii="楷体" w:hAnsi="楷体" w:eastAsia="楷体" w:cs="楷体"/>
          <w:color w:val="auto"/>
          <w:sz w:val="24"/>
          <w:szCs w:val="24"/>
        </w:rPr>
        <w:t>公、仓储的</w:t>
      </w:r>
      <w:r>
        <w:rPr>
          <w:rFonts w:hint="eastAsia" w:ascii="楷体" w:hAnsi="楷体" w:eastAsia="楷体" w:cs="楷体"/>
          <w:color w:val="auto"/>
          <w:sz w:val="24"/>
          <w:szCs w:val="24"/>
          <w:lang w:val="en-US" w:eastAsia="zh-CN"/>
        </w:rPr>
        <w:t>物业费</w:t>
      </w:r>
      <w:r>
        <w:rPr>
          <w:rFonts w:hint="eastAsia" w:ascii="楷体" w:hAnsi="楷体" w:eastAsia="楷体" w:cs="楷体"/>
          <w:color w:val="auto"/>
          <w:sz w:val="24"/>
          <w:szCs w:val="24"/>
          <w:lang w:eastAsia="zh-CN"/>
        </w:rPr>
        <w:t>收取（</w:t>
      </w:r>
      <w:r>
        <w:rPr>
          <w:rFonts w:hint="eastAsia" w:ascii="楷体" w:hAnsi="楷体" w:eastAsia="楷体" w:cs="楷体"/>
          <w:color w:val="auto"/>
          <w:sz w:val="24"/>
          <w:szCs w:val="24"/>
          <w:lang w:val="en-US" w:eastAsia="zh-CN"/>
        </w:rPr>
        <w:t>收取的物业费包含在全年物业管理服务费内</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lang w:val="en-US" w:eastAsia="zh-CN"/>
        </w:rPr>
        <w:t>，入驻企业物业收取标准按照区政府备忘录（备【2017】3号）文件执行，定为1元/㎡/月，由入驻物业管理企业自行催缴，业主单位积极配合。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9</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负责所有入驻企业水、电费用代收，按水、电表实际使用数进行收取。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10、积极配合采购单位文明创城的相关布置工作。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11、电</w:t>
      </w:r>
      <w:r>
        <w:rPr>
          <w:rFonts w:hint="eastAsia" w:ascii="楷体" w:hAnsi="楷体" w:eastAsia="楷体" w:cs="楷体"/>
          <w:color w:val="auto"/>
          <w:sz w:val="24"/>
          <w:szCs w:val="24"/>
        </w:rPr>
        <w:t>梯的日常维保和年检工作。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12、</w:t>
      </w:r>
      <w:r>
        <w:rPr>
          <w:rFonts w:hint="eastAsia" w:ascii="楷体" w:hAnsi="楷体" w:eastAsia="楷体" w:cs="楷体"/>
          <w:color w:val="auto"/>
          <w:sz w:val="24"/>
          <w:szCs w:val="24"/>
        </w:rPr>
        <w:t>国家法律和法規规定的其他物业管理服务事项。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以上各项管理服务内容或延伸服务内容可根据</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需求，另行増加相关内容</w:t>
      </w:r>
      <w:r>
        <w:rPr>
          <w:rFonts w:hint="eastAsia" w:ascii="楷体" w:hAnsi="楷体" w:eastAsia="楷体" w:cs="楷体"/>
          <w:color w:val="auto"/>
          <w:sz w:val="24"/>
          <w:szCs w:val="24"/>
          <w:lang w:val="en-US" w:eastAsia="zh-CN"/>
        </w:rPr>
        <w:t>和具体</w:t>
      </w:r>
      <w:r>
        <w:rPr>
          <w:rFonts w:hint="eastAsia" w:ascii="楷体" w:hAnsi="楷体" w:eastAsia="楷体" w:cs="楷体"/>
          <w:color w:val="auto"/>
          <w:sz w:val="24"/>
          <w:szCs w:val="24"/>
        </w:rPr>
        <w:t>质量标准。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（三）物业人员配备和物业装备、耗材的使用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1.人员</w:t>
      </w:r>
      <w:r>
        <w:rPr>
          <w:rFonts w:hint="eastAsia" w:ascii="楷体" w:hAnsi="楷体" w:eastAsia="楷体" w:cs="楷体"/>
          <w:color w:val="auto"/>
          <w:sz w:val="24"/>
          <w:szCs w:val="24"/>
          <w:lang w:val="en-US" w:eastAsia="zh-CN"/>
        </w:rPr>
        <w:t>配置</w:t>
      </w:r>
      <w:r>
        <w:rPr>
          <w:rFonts w:hint="eastAsia" w:ascii="楷体" w:hAnsi="楷体" w:eastAsia="楷体" w:cs="楷体"/>
          <w:color w:val="auto"/>
          <w:sz w:val="24"/>
          <w:szCs w:val="24"/>
        </w:rPr>
        <w:t>：项目配备5人。保安员：2人：保洁员：2人；水电工（兼绿化）： 1人。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2.用于物业管理服务的操作实施时以下</w:t>
      </w:r>
      <w:r>
        <w:rPr>
          <w:rFonts w:hint="eastAsia" w:ascii="楷体" w:hAnsi="楷体" w:eastAsia="楷体" w:cs="楷体"/>
          <w:color w:val="auto"/>
          <w:sz w:val="24"/>
          <w:szCs w:val="24"/>
          <w:lang w:val="en-US" w:eastAsia="zh-CN"/>
        </w:rPr>
        <w:t>费用</w:t>
      </w:r>
      <w:r>
        <w:rPr>
          <w:rFonts w:hint="eastAsia" w:ascii="楷体" w:hAnsi="楷体" w:eastAsia="楷体" w:cs="楷体"/>
          <w:color w:val="auto"/>
          <w:sz w:val="24"/>
          <w:szCs w:val="24"/>
        </w:rPr>
        <w:t>由供应商承担：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1）办公费用｛办公电话费（与业主联络沟通、满意度调查等），文印、办公用品</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耗品、报刊｝;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2）工程</w:t>
      </w:r>
      <w:r>
        <w:rPr>
          <w:rFonts w:hint="eastAsia" w:ascii="楷体" w:hAnsi="楷体" w:eastAsia="楷体" w:cs="楷体"/>
          <w:color w:val="auto"/>
          <w:sz w:val="24"/>
          <w:szCs w:val="24"/>
          <w:lang w:val="en-US" w:eastAsia="zh-CN"/>
        </w:rPr>
        <w:t>费用</w:t>
      </w:r>
      <w:r>
        <w:rPr>
          <w:rFonts w:hint="eastAsia" w:ascii="楷体" w:hAnsi="楷体" w:eastAsia="楷体" w:cs="楷体"/>
          <w:color w:val="auto"/>
          <w:sz w:val="24"/>
          <w:szCs w:val="24"/>
        </w:rPr>
        <w:t>（仅包含电</w:t>
      </w:r>
      <w:r>
        <w:rPr>
          <w:rFonts w:hint="eastAsia" w:ascii="楷体" w:hAnsi="楷体" w:eastAsia="楷体" w:cs="楷体"/>
          <w:color w:val="auto"/>
          <w:sz w:val="24"/>
          <w:szCs w:val="24"/>
          <w:lang w:val="en-US" w:eastAsia="zh-CN"/>
        </w:rPr>
        <w:t>工</w:t>
      </w:r>
      <w:r>
        <w:rPr>
          <w:rFonts w:hint="eastAsia" w:ascii="楷体" w:hAnsi="楷体" w:eastAsia="楷体" w:cs="楷体"/>
          <w:color w:val="auto"/>
          <w:sz w:val="24"/>
          <w:szCs w:val="24"/>
        </w:rPr>
        <w:t>维修</w:t>
      </w:r>
      <w:r>
        <w:rPr>
          <w:rFonts w:hint="eastAsia" w:ascii="楷体" w:hAnsi="楷体" w:eastAsia="楷体" w:cs="楷体"/>
          <w:color w:val="auto"/>
          <w:sz w:val="24"/>
          <w:szCs w:val="24"/>
          <w:lang w:eastAsia="zh-CN"/>
        </w:rPr>
        <w:t>工</w:t>
      </w:r>
      <w:r>
        <w:rPr>
          <w:rFonts w:hint="eastAsia" w:ascii="楷体" w:hAnsi="楷体" w:eastAsia="楷体" w:cs="楷体"/>
          <w:color w:val="auto"/>
          <w:sz w:val="24"/>
          <w:szCs w:val="24"/>
        </w:rPr>
        <w:t>具的费用）;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3）清洁卫生费用（包括</w:t>
      </w:r>
      <w:r>
        <w:rPr>
          <w:rFonts w:hint="eastAsia" w:ascii="楷体" w:hAnsi="楷体" w:eastAsia="楷体" w:cs="楷体"/>
          <w:color w:val="auto"/>
          <w:sz w:val="24"/>
          <w:szCs w:val="24"/>
          <w:lang w:val="en-US" w:eastAsia="zh-CN"/>
        </w:rPr>
        <w:t>扫</w:t>
      </w:r>
      <w:r>
        <w:rPr>
          <w:rFonts w:hint="eastAsia" w:ascii="楷体" w:hAnsi="楷体" w:eastAsia="楷体" w:cs="楷体"/>
          <w:color w:val="auto"/>
          <w:sz w:val="24"/>
          <w:szCs w:val="24"/>
        </w:rPr>
        <w:t>把、拖把、尘推、洗洁精、清洁剂、垃圾袋等保洁工具 与保洁用品费用）: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所有物业人员的薪资、保险、服装、伙食和住宿；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5）物业管理办公费（包括电话费）和服务中损坏物赔偿费；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6）所有物业人员的人身安全责任由供应商承担。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7）</w:t>
      </w:r>
      <w:r>
        <w:rPr>
          <w:rFonts w:hint="eastAsia" w:ascii="楷体" w:hAnsi="楷体" w:eastAsia="楷体" w:cs="楷体"/>
          <w:color w:val="auto"/>
          <w:sz w:val="24"/>
          <w:szCs w:val="24"/>
          <w:lang w:eastAsia="zh-CN"/>
        </w:rPr>
        <w:t>供应商</w:t>
      </w:r>
      <w:r>
        <w:rPr>
          <w:rFonts w:hint="eastAsia" w:ascii="楷体" w:hAnsi="楷体" w:eastAsia="楷体" w:cs="楷体"/>
          <w:color w:val="auto"/>
          <w:sz w:val="24"/>
          <w:szCs w:val="24"/>
        </w:rPr>
        <w:t>负责设施设备的日常维修与保养，保证其日常运行。维修更换的配件费 用由</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3、以上没有列出的</w:t>
      </w:r>
      <w:r>
        <w:rPr>
          <w:rFonts w:hint="eastAsia" w:ascii="楷体" w:hAnsi="楷体" w:eastAsia="楷体" w:cs="楷体"/>
          <w:color w:val="auto"/>
          <w:sz w:val="24"/>
          <w:szCs w:val="24"/>
        </w:rPr>
        <w:t>费用，均由</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lang w:val="en-US" w:eastAsia="zh-CN"/>
        </w:rPr>
        <w:t>承</w:t>
      </w:r>
      <w:r>
        <w:rPr>
          <w:rFonts w:hint="eastAsia" w:ascii="楷体" w:hAnsi="楷体" w:eastAsia="楷体" w:cs="楷体"/>
          <w:color w:val="auto"/>
          <w:sz w:val="24"/>
          <w:szCs w:val="24"/>
        </w:rPr>
        <w:t>担。在管理过程中由供应商向</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指定人员提出申请并附预算，</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指定人员负责核实所需费用，同意后方可实施，如</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无法同意该预算的，供应商应在不涉及費用的情况尽可能帮助</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完成该项目。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(四)物业管理收费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本</w:t>
      </w:r>
      <w:r>
        <w:rPr>
          <w:rFonts w:hint="eastAsia" w:ascii="楷体" w:hAnsi="楷体" w:eastAsia="楷体" w:cs="楷体"/>
          <w:b/>
          <w:bCs/>
          <w:color w:val="auto"/>
          <w:sz w:val="24"/>
          <w:szCs w:val="24"/>
        </w:rPr>
        <w:t>合同</w:t>
      </w:r>
      <w:r>
        <w:rPr>
          <w:rFonts w:hint="eastAsia" w:ascii="楷体" w:hAnsi="楷体" w:eastAsia="楷体" w:cs="楷体"/>
          <w:color w:val="auto"/>
          <w:sz w:val="24"/>
          <w:szCs w:val="24"/>
        </w:rPr>
        <w:t>期内物业管理服务费</w:t>
      </w:r>
      <w:r>
        <w:rPr>
          <w:rFonts w:hint="eastAsia" w:ascii="楷体" w:hAnsi="楷体" w:eastAsia="楷体" w:cs="楷体"/>
          <w:color w:val="auto"/>
          <w:sz w:val="24"/>
          <w:szCs w:val="24"/>
          <w:lang w:val="en-US" w:eastAsia="zh-CN"/>
        </w:rPr>
        <w:t>以中标价为准</w:t>
      </w:r>
      <w:r>
        <w:rPr>
          <w:rFonts w:hint="eastAsia" w:ascii="楷体" w:hAnsi="楷体" w:eastAsia="楷体" w:cs="楷体"/>
          <w:color w:val="auto"/>
          <w:sz w:val="24"/>
          <w:szCs w:val="24"/>
        </w:rPr>
        <w:t>,采用包干制，除本</w:t>
      </w:r>
      <w:r>
        <w:rPr>
          <w:rFonts w:hint="eastAsia" w:ascii="楷体" w:hAnsi="楷体" w:eastAsia="楷体" w:cs="楷体"/>
          <w:b/>
          <w:bCs/>
          <w:color w:val="auto"/>
          <w:sz w:val="24"/>
          <w:szCs w:val="24"/>
        </w:rPr>
        <w:t>合同</w:t>
      </w:r>
      <w:r>
        <w:rPr>
          <w:rFonts w:hint="eastAsia" w:ascii="楷体" w:hAnsi="楷体" w:eastAsia="楷体" w:cs="楷体"/>
          <w:color w:val="auto"/>
          <w:sz w:val="24"/>
          <w:szCs w:val="24"/>
        </w:rPr>
        <w:t>明确约定可以另行收取的费用外，所有物业管理及服务费用均包括在内，供应商不得另行向</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或使用人收取任何费用。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（五）费用结算方式（按季度结算）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rPr>
        <w:t>中标人</w:t>
      </w:r>
      <w:r>
        <w:rPr>
          <w:rFonts w:hint="eastAsia" w:ascii="楷体" w:hAnsi="楷体" w:eastAsia="楷体" w:cs="楷体"/>
          <w:color w:val="auto"/>
          <w:sz w:val="24"/>
          <w:szCs w:val="24"/>
          <w:lang w:eastAsia="zh-CN"/>
        </w:rPr>
        <w:t>进</w:t>
      </w:r>
      <w:r>
        <w:rPr>
          <w:rFonts w:hint="eastAsia" w:ascii="楷体" w:hAnsi="楷体" w:eastAsia="楷体" w:cs="楷体"/>
          <w:color w:val="auto"/>
          <w:sz w:val="24"/>
          <w:szCs w:val="24"/>
        </w:rPr>
        <w:t>场服务并通过</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考核后,每</w:t>
      </w:r>
      <w:r>
        <w:rPr>
          <w:rFonts w:hint="eastAsia" w:ascii="楷体" w:hAnsi="楷体" w:eastAsia="楷体" w:cs="楷体"/>
          <w:color w:val="auto"/>
          <w:sz w:val="24"/>
          <w:szCs w:val="24"/>
          <w:lang w:eastAsia="zh-CN"/>
        </w:rPr>
        <w:t>季</w:t>
      </w:r>
      <w:r>
        <w:rPr>
          <w:rFonts w:hint="eastAsia" w:ascii="楷体" w:hAnsi="楷体" w:eastAsia="楷体" w:cs="楷体"/>
          <w:color w:val="auto"/>
          <w:sz w:val="24"/>
          <w:szCs w:val="24"/>
        </w:rPr>
        <w:t>度</w:t>
      </w:r>
      <w:r>
        <w:rPr>
          <w:rFonts w:hint="eastAsia" w:ascii="楷体" w:hAnsi="楷体" w:eastAsia="楷体" w:cs="楷体"/>
          <w:color w:val="auto"/>
          <w:sz w:val="24"/>
          <w:szCs w:val="24"/>
          <w:lang w:eastAsia="zh-CN"/>
        </w:rPr>
        <w:t>末次月</w:t>
      </w:r>
      <w:r>
        <w:rPr>
          <w:rFonts w:hint="eastAsia" w:ascii="楷体" w:hAnsi="楷体" w:eastAsia="楷体" w:cs="楷体"/>
          <w:color w:val="auto"/>
          <w:sz w:val="24"/>
          <w:szCs w:val="24"/>
          <w:lang w:val="en-US" w:eastAsia="zh-CN"/>
        </w:rPr>
        <w:t>10日</w:t>
      </w:r>
      <w:r>
        <w:rPr>
          <w:rFonts w:hint="eastAsia" w:ascii="楷体" w:hAnsi="楷体" w:eastAsia="楷体" w:cs="楷体"/>
          <w:color w:val="auto"/>
          <w:sz w:val="24"/>
          <w:szCs w:val="24"/>
        </w:rPr>
        <w:t>前</w:t>
      </w:r>
      <w:r>
        <w:rPr>
          <w:rFonts w:hint="eastAsia" w:ascii="楷体" w:hAnsi="楷体" w:eastAsia="楷体" w:cs="楷体"/>
          <w:color w:val="auto"/>
          <w:sz w:val="24"/>
          <w:szCs w:val="24"/>
          <w:lang w:eastAsia="zh-CN"/>
        </w:rPr>
        <w:t>中</w:t>
      </w:r>
      <w:r>
        <w:rPr>
          <w:rFonts w:hint="eastAsia" w:ascii="楷体" w:hAnsi="楷体" w:eastAsia="楷体" w:cs="楷体"/>
          <w:color w:val="auto"/>
          <w:sz w:val="24"/>
          <w:szCs w:val="24"/>
        </w:rPr>
        <w:t>标人提供上季度服务费的正</w:t>
      </w:r>
      <w:r>
        <w:rPr>
          <w:rFonts w:hint="eastAsia" w:ascii="楷体" w:hAnsi="楷体" w:eastAsia="楷体" w:cs="楷体"/>
          <w:color w:val="auto"/>
          <w:sz w:val="24"/>
          <w:szCs w:val="24"/>
          <w:lang w:eastAsia="zh-CN"/>
        </w:rPr>
        <w:t>式税务发</w:t>
      </w:r>
      <w:r>
        <w:rPr>
          <w:rFonts w:hint="eastAsia" w:ascii="楷体" w:hAnsi="楷体" w:eastAsia="楷体" w:cs="楷体"/>
          <w:color w:val="auto"/>
          <w:sz w:val="24"/>
          <w:szCs w:val="24"/>
        </w:rPr>
        <w:t>票，</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收到</w:t>
      </w:r>
      <w:r>
        <w:rPr>
          <w:rFonts w:hint="eastAsia" w:ascii="楷体" w:hAnsi="楷体" w:eastAsia="楷体" w:cs="楷体"/>
          <w:color w:val="auto"/>
          <w:sz w:val="24"/>
          <w:szCs w:val="24"/>
          <w:lang w:eastAsia="zh-CN"/>
        </w:rPr>
        <w:t>发票对物业公司进行</w:t>
      </w:r>
      <w:r>
        <w:rPr>
          <w:rFonts w:hint="eastAsia" w:ascii="楷体" w:hAnsi="楷体" w:eastAsia="楷体" w:cs="楷体"/>
          <w:color w:val="auto"/>
          <w:sz w:val="24"/>
          <w:szCs w:val="24"/>
        </w:rPr>
        <w:t>考核合格后15 日内转账</w:t>
      </w:r>
      <w:r>
        <w:rPr>
          <w:rFonts w:hint="eastAsia" w:ascii="楷体" w:hAnsi="楷体" w:eastAsia="楷体" w:cs="楷体"/>
          <w:color w:val="auto"/>
          <w:sz w:val="24"/>
          <w:szCs w:val="24"/>
          <w:lang w:eastAsia="zh-CN"/>
        </w:rPr>
        <w:t>支付。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（六）经营制约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1.未经</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同意，供应商无权在承包区域中从事任何广告活动或类似宣传，</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有权依照广告法和</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相关的规定责令供应商限期改</w:t>
      </w:r>
      <w:r>
        <w:rPr>
          <w:rFonts w:hint="eastAsia" w:ascii="楷体" w:hAnsi="楷体" w:eastAsia="楷体" w:cs="楷体"/>
          <w:color w:val="auto"/>
          <w:sz w:val="24"/>
          <w:szCs w:val="24"/>
          <w:lang w:eastAsia="zh-CN"/>
        </w:rPr>
        <w:t>正</w:t>
      </w:r>
      <w:r>
        <w:rPr>
          <w:rFonts w:hint="eastAsia" w:ascii="楷体" w:hAnsi="楷体" w:eastAsia="楷体" w:cs="楷体"/>
          <w:color w:val="auto"/>
          <w:sz w:val="24"/>
          <w:szCs w:val="24"/>
        </w:rPr>
        <w:t>，并援受处罚；但如</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在该区域发</w:t>
      </w:r>
      <w:r>
        <w:rPr>
          <w:rFonts w:hint="eastAsia" w:ascii="楷体" w:hAnsi="楷体" w:eastAsia="楷体" w:cs="楷体"/>
          <w:color w:val="auto"/>
          <w:sz w:val="24"/>
          <w:szCs w:val="24"/>
          <w:lang w:eastAsia="zh-CN"/>
        </w:rPr>
        <w:t>布广告宣传则应保证不致影响供应商的正常工作。</w:t>
      </w:r>
      <w:r>
        <w:rPr>
          <w:rFonts w:hint="eastAsia" w:ascii="楷体" w:hAnsi="楷体" w:eastAsia="楷体" w:cs="楷体"/>
          <w:color w:val="auto"/>
          <w:sz w:val="24"/>
          <w:szCs w:val="24"/>
        </w:rPr>
        <w:t xml:space="preserve"> </w:t>
      </w:r>
      <w:r>
        <w:rPr>
          <w:rFonts w:hint="eastAsia" w:ascii="楷体" w:hAnsi="楷体" w:eastAsia="楷体" w:cs="楷体"/>
          <w:color w:val="auto"/>
          <w:sz w:val="24"/>
          <w:szCs w:val="24"/>
        </w:rPr>
        <w:tab/>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2.供应商不得以</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的名义从事任何经济活动，且由此发生的一切债权、債务与</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无关。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（七）供应商对</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作出如下承诺：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1.不以</w:t>
      </w:r>
      <w:r>
        <w:rPr>
          <w:rFonts w:hint="eastAsia" w:ascii="楷体" w:hAnsi="楷体" w:eastAsia="楷体" w:cs="楷体"/>
          <w:color w:val="auto"/>
          <w:sz w:val="24"/>
          <w:szCs w:val="24"/>
          <w:lang w:eastAsia="zh-CN"/>
        </w:rPr>
        <w:t>任</w:t>
      </w:r>
      <w:r>
        <w:rPr>
          <w:rFonts w:hint="eastAsia" w:ascii="楷体" w:hAnsi="楷体" w:eastAsia="楷体" w:cs="楷体"/>
          <w:color w:val="auto"/>
          <w:sz w:val="24"/>
          <w:szCs w:val="24"/>
        </w:rPr>
        <w:t>何形式转租、转让、抵押承包区域，在承包区域只从事</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认可的服务工作。在承包期间，供应商的任何股份配置变动应通知</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。未经</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书面 批准，任何占有支配地位的股份转让都将视为供应商出租、转让的行为。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2.在承包区域的各项服务，其工作时间必须满足</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的工作要求，包括星期六</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星期日及公众假期。如遇特殊情况，</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可要求供应商调整工作时间直至全天二十四小时工作。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在承包期间，供应商所有人员仅与供应商建立劳动合同关系，且所有人员使用须符合《劳动合同法》的有关规定。供应商人员发生任何事故或与供应商发生劳动争议均由供应商自行全权负责，相关费用供应商自行承担，以保证</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在供应商人员索赔时不受任何责任的约束。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4.供应商工作人员上岗穿着由</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确认的制服及</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许可的装饰物品，费用 和制作均由供应商负担。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5.供应商必须出具或办妥法律及</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规定的与承包区域经营业务有关的执照和许可证，方可从事经营并在经营中遵守一切有关条例和规定</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自行缴纳有关税费。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6.供应商必须确保为</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提供优质、高效的专业服务，并根据</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要求改变 不满意的服务状况</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接受有关部门监督与检查</w:t>
      </w:r>
      <w:r>
        <w:rPr>
          <w:rFonts w:hint="eastAsia" w:ascii="楷体" w:hAnsi="楷体" w:eastAsia="楷体" w:cs="楷体"/>
          <w:color w:val="auto"/>
          <w:sz w:val="24"/>
          <w:szCs w:val="24"/>
          <w:lang w:eastAsia="zh-CN"/>
        </w:rPr>
        <w:t>的</w:t>
      </w:r>
      <w:r>
        <w:rPr>
          <w:rFonts w:hint="eastAsia" w:ascii="楷体" w:hAnsi="楷体" w:eastAsia="楷体" w:cs="楷体"/>
          <w:color w:val="auto"/>
          <w:sz w:val="24"/>
          <w:szCs w:val="24"/>
        </w:rPr>
        <w:t>同时，供应商自觉参加</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认为有助提高</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形象的</w:t>
      </w:r>
      <w:r>
        <w:rPr>
          <w:rFonts w:hint="eastAsia" w:ascii="楷体" w:hAnsi="楷体" w:eastAsia="楷体" w:cs="楷体"/>
          <w:color w:val="auto"/>
          <w:sz w:val="24"/>
          <w:szCs w:val="24"/>
          <w:lang w:val="en-US" w:eastAsia="zh-CN"/>
        </w:rPr>
        <w:t>宣</w:t>
      </w:r>
      <w:r>
        <w:rPr>
          <w:rFonts w:hint="eastAsia" w:ascii="楷体" w:hAnsi="楷体" w:eastAsia="楷体" w:cs="楷体"/>
          <w:color w:val="auto"/>
          <w:sz w:val="24"/>
          <w:szCs w:val="24"/>
        </w:rPr>
        <w:t>传活动。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7.在承包期内供应商应保证承包区域内的设施、设备良好的运营状况和环境 状况，并接受</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或</w:t>
      </w:r>
      <w:r>
        <w:rPr>
          <w:rFonts w:hint="eastAsia" w:ascii="楷体" w:hAnsi="楷体" w:eastAsia="楷体" w:cs="楷体"/>
          <w:color w:val="auto"/>
          <w:sz w:val="24"/>
          <w:szCs w:val="24"/>
          <w:lang w:val="en-US" w:eastAsia="zh-CN"/>
        </w:rPr>
        <w:t>其</w:t>
      </w:r>
      <w:r>
        <w:rPr>
          <w:rFonts w:hint="eastAsia" w:ascii="楷体" w:hAnsi="楷体" w:eastAsia="楷体" w:cs="楷体"/>
          <w:color w:val="auto"/>
          <w:sz w:val="24"/>
          <w:szCs w:val="24"/>
        </w:rPr>
        <w:t>授权人员的检查，对由供应商引起或造成设施、设备的损坏及环境卫生不理想状况，</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将书面通知供应商修复或整改，在书面通知下达10天后，仍未按要求修复或整改，</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将自行完成这一工作，由此产生的所有费用连同15%行政附加费全部由供应商承担。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8,供应商在承包区域因作业所需増加机械、电力设备及设施应征得</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同意, 并聘请有资格的承造商进行安装、保养并将施工安装保养记录手册和图，</w:t>
      </w:r>
      <w:r>
        <w:rPr>
          <w:rFonts w:hint="eastAsia" w:ascii="楷体" w:hAnsi="楷体" w:eastAsia="楷体" w:cs="楷体"/>
          <w:color w:val="auto"/>
          <w:sz w:val="24"/>
          <w:szCs w:val="24"/>
          <w:lang w:eastAsia="zh-CN"/>
        </w:rPr>
        <w:t>交</w:t>
      </w:r>
      <w:r>
        <w:rPr>
          <w:rFonts w:hint="eastAsia" w:ascii="楷体" w:hAnsi="楷体" w:eastAsia="楷体" w:cs="楷体"/>
          <w:color w:val="auto"/>
          <w:sz w:val="24"/>
          <w:szCs w:val="24"/>
        </w:rPr>
        <w:t>由</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备案。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9.禁止事项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rPr>
        <w:t>9.1供应商不得以任何理由和形式向</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工作人员支付财物等，供应商人员也不得以任何理由和形式向内相关人员索取财物等，违者将终止合同</w:t>
      </w:r>
      <w:r>
        <w:rPr>
          <w:rFonts w:hint="eastAsia" w:ascii="楷体" w:hAnsi="楷体" w:eastAsia="楷体" w:cs="楷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9.2不得在承包区域从事非法活动，也不得从事有损</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利益的活动，同时不允许在承包区域对</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运行活动进行滋扰性行为。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9.3除经</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批准进行必要的维修工程外，供应商不得损毁承包区域原有的设施和装潢，不得更改已舖设的电缆、电线等电力装置。同时，也不得安装任何</w:t>
      </w:r>
      <w:r>
        <w:rPr>
          <w:rFonts w:hint="eastAsia" w:ascii="楷体" w:hAnsi="楷体" w:eastAsia="楷体" w:cs="楷体"/>
          <w:color w:val="auto"/>
          <w:sz w:val="24"/>
          <w:szCs w:val="24"/>
          <w:lang w:eastAsia="zh-CN"/>
        </w:rPr>
        <w:t>可</w:t>
      </w:r>
      <w:r>
        <w:rPr>
          <w:rFonts w:hint="eastAsia" w:ascii="楷体" w:hAnsi="楷体" w:eastAsia="楷体" w:cs="楷体"/>
          <w:color w:val="auto"/>
          <w:sz w:val="24"/>
          <w:szCs w:val="24"/>
        </w:rPr>
        <w:t>能造成电绽负载过大的电器设备，以免无线电受干扰。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9.4未获</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书面同意，供应商任何时候都不能在承包区域存放易燃易爆物品、挥发性大或气味浓烈的液体等。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10.供应商及其员工遵守内的一切行政管理、消防安全等规定和制度,保证承包区域的消防设施能正常使用，消防通道畅通，同时承担违规责任。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11.遇突发事件或安全检查时，供应商必须配合有关部门执行任务，并指定专职人员协助工作，直至完成。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12.供应商保证在</w:t>
      </w:r>
      <w:r>
        <w:rPr>
          <w:rFonts w:hint="eastAsia" w:ascii="楷体" w:hAnsi="楷体" w:eastAsia="楷体" w:cs="楷体"/>
          <w:color w:val="auto"/>
          <w:sz w:val="24"/>
          <w:szCs w:val="24"/>
          <w:lang w:eastAsia="zh-CN"/>
        </w:rPr>
        <w:t>承包</w:t>
      </w:r>
      <w:r>
        <w:rPr>
          <w:rFonts w:hint="eastAsia" w:ascii="楷体" w:hAnsi="楷体" w:eastAsia="楷体" w:cs="楷体"/>
          <w:color w:val="auto"/>
          <w:sz w:val="24"/>
          <w:szCs w:val="24"/>
        </w:rPr>
        <w:t>期满当天下午五时前撤离现场。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13.供应商须积极配合</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对其进行的物业服务综合考评。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w:t>
      </w:r>
      <w:r>
        <w:rPr>
          <w:rFonts w:hint="eastAsia" w:ascii="楷体" w:hAnsi="楷体" w:eastAsia="楷体" w:cs="楷体"/>
          <w:color w:val="auto"/>
          <w:sz w:val="24"/>
          <w:szCs w:val="24"/>
          <w:lang w:eastAsia="zh-CN"/>
        </w:rPr>
        <w:t>八</w:t>
      </w:r>
      <w:r>
        <w:rPr>
          <w:rFonts w:hint="eastAsia" w:ascii="楷体" w:hAnsi="楷体" w:eastAsia="楷体" w:cs="楷体"/>
          <w:color w:val="auto"/>
          <w:sz w:val="24"/>
          <w:szCs w:val="24"/>
        </w:rPr>
        <w:t>）</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对供应商作出如下承诺: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在职权范围内保证供应商的正常经营不受干扰。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2、保证供应商的员工按规定正常进入承包区域开展服务工作。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w:t>
      </w:r>
      <w:r>
        <w:rPr>
          <w:rFonts w:hint="eastAsia" w:ascii="楷体" w:hAnsi="楷体" w:eastAsia="楷体" w:cs="楷体"/>
          <w:color w:val="auto"/>
          <w:sz w:val="24"/>
          <w:szCs w:val="24"/>
          <w:lang w:eastAsia="zh-CN"/>
        </w:rPr>
        <w:t>九</w:t>
      </w:r>
      <w:r>
        <w:rPr>
          <w:rFonts w:hint="eastAsia" w:ascii="楷体" w:hAnsi="楷体" w:eastAsia="楷体" w:cs="楷体"/>
          <w:color w:val="auto"/>
          <w:sz w:val="24"/>
          <w:szCs w:val="24"/>
        </w:rPr>
        <w:t>）合同生效和终止：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1.本合同经双方法定代表人或其委托人签字盖章后生效。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2.终止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 1提前终止</w:t>
      </w:r>
      <w:r>
        <w:rPr>
          <w:rFonts w:hint="eastAsia" w:ascii="楷体" w:hAnsi="楷体" w:eastAsia="楷体" w:cs="楷体"/>
          <w:color w:val="auto"/>
          <w:sz w:val="24"/>
          <w:szCs w:val="24"/>
        </w:rPr>
        <w:tab/>
      </w:r>
      <w:r>
        <w:rPr>
          <w:rFonts w:hint="eastAsia" w:ascii="楷体" w:hAnsi="楷体" w:eastAsia="楷体" w:cs="楷体"/>
          <w:color w:val="auto"/>
          <w:sz w:val="24"/>
          <w:szCs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 1. 1如果</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在服务期内无理由终止合同，</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须提前一个月向供应商发出书面通知终止承包，</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支付给供应商</w:t>
      </w:r>
      <w:r>
        <w:rPr>
          <w:rFonts w:hint="eastAsia" w:ascii="楷体" w:hAnsi="楷体" w:eastAsia="楷体" w:cs="楷体"/>
          <w:color w:val="auto"/>
          <w:sz w:val="24"/>
          <w:szCs w:val="24"/>
          <w:lang w:eastAsia="zh-CN"/>
        </w:rPr>
        <w:t>月</w:t>
      </w:r>
      <w:r>
        <w:rPr>
          <w:rFonts w:hint="eastAsia" w:ascii="楷体" w:hAnsi="楷体" w:eastAsia="楷体" w:cs="楷体"/>
          <w:color w:val="auto"/>
          <w:sz w:val="24"/>
          <w:szCs w:val="24"/>
        </w:rPr>
        <w:t>度承包服务款二倍金额的赔偿金。供应商聘请的所有人员待遇及安排由供应商全权负责，人员于自动终止合同3天内自动撤退，</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对供应商聘请的所有人员不承担任何义务。供应商及人员撤退每延长一天，赔偿</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0.1万元。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2.1.2因供应商在服务期内超过两次物业服务综合考评未达标，</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可以</w:t>
      </w:r>
      <w:r>
        <w:rPr>
          <w:rFonts w:hint="eastAsia" w:ascii="楷体" w:hAnsi="楷体" w:eastAsia="楷体" w:cs="楷体"/>
          <w:color w:val="auto"/>
          <w:sz w:val="24"/>
          <w:szCs w:val="24"/>
          <w:lang w:eastAsia="zh-CN"/>
        </w:rPr>
        <w:t>单方</w:t>
      </w:r>
      <w:r>
        <w:rPr>
          <w:rFonts w:hint="eastAsia" w:ascii="楷体" w:hAnsi="楷体" w:eastAsia="楷体" w:cs="楷体"/>
          <w:color w:val="auto"/>
          <w:sz w:val="24"/>
          <w:szCs w:val="24"/>
        </w:rPr>
        <w:t>面终止承包，且供应商须支付给</w:t>
      </w:r>
      <w:r>
        <w:rPr>
          <w:rFonts w:hint="eastAsia" w:ascii="楷体" w:hAnsi="楷体" w:eastAsia="楷体" w:cs="楷体"/>
          <w:color w:val="auto"/>
          <w:sz w:val="24"/>
          <w:szCs w:val="24"/>
          <w:lang w:eastAsia="zh-CN"/>
        </w:rPr>
        <w:t>莆田市秀屿区国有资产投资有限公司月</w:t>
      </w:r>
      <w:r>
        <w:rPr>
          <w:rFonts w:hint="eastAsia" w:ascii="楷体" w:hAnsi="楷体" w:eastAsia="楷体" w:cs="楷体"/>
          <w:color w:val="auto"/>
          <w:sz w:val="24"/>
          <w:szCs w:val="24"/>
        </w:rPr>
        <w:t>度承包服务</w:t>
      </w:r>
      <w:r>
        <w:rPr>
          <w:rFonts w:hint="eastAsia" w:ascii="楷体" w:hAnsi="楷体" w:eastAsia="楷体" w:cs="楷体"/>
          <w:color w:val="auto"/>
          <w:sz w:val="24"/>
          <w:szCs w:val="24"/>
          <w:lang w:eastAsia="zh-CN"/>
        </w:rPr>
        <w:t>费</w:t>
      </w:r>
      <w:r>
        <w:rPr>
          <w:rFonts w:hint="eastAsia" w:ascii="楷体" w:hAnsi="楷体" w:eastAsia="楷体" w:cs="楷体"/>
          <w:color w:val="auto"/>
          <w:sz w:val="24"/>
          <w:szCs w:val="24"/>
        </w:rPr>
        <w:t>二倍金额的赔偿金。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 1.3如</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发现供应商出现转租、转让、抵押承包等情况，</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可以单方面终</w:t>
      </w:r>
      <w:r>
        <w:rPr>
          <w:rFonts w:hint="eastAsia" w:ascii="楷体" w:hAnsi="楷体" w:eastAsia="楷体" w:cs="楷体"/>
          <w:color w:val="auto"/>
          <w:sz w:val="24"/>
          <w:szCs w:val="24"/>
          <w:lang w:eastAsia="zh-CN"/>
        </w:rPr>
        <w:t>止</w:t>
      </w:r>
      <w:r>
        <w:rPr>
          <w:rFonts w:hint="eastAsia" w:ascii="楷体" w:hAnsi="楷体" w:eastAsia="楷体" w:cs="楷体"/>
          <w:color w:val="auto"/>
          <w:sz w:val="24"/>
          <w:szCs w:val="24"/>
        </w:rPr>
        <w:t>承包，且供应商须支付给</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月度承包服务款二倍金额的赔偿金。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2.1.4如果供应商在服务期内无理由终止合同，供应商须提前三个月向</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发出书面通知终止承包，供应商须支付给</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月度承包服务款二倍金额的赔偿金：如果供应商在服务期内突然无理由终止合同，木提前三个月向</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发出书面通知终止承包，供应商须支付给</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月度承包服务款三倍金额的赔偿金。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2.1.5如果供应商在服务期内由于供应商原因造成重大责任事故或安全事故，</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可以单方面终止承包，且供应商须赔偿給</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造成的经济损失，并须支付给</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月度承包服务款五倍金额的赔偿金。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2.1.6提前终止承包期早于月底最后一天，应视为月底豉后一天期满，此条 适用于上述 2.1.1、2.1.2、2.1.3、2.1.4、2.1.5 五条。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 1.7供应商未能履行合同和遵守有关规定，在</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发出书面警告后一周内供应商仍无采取补救措施，</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可立即终止承包。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2.1.8供应商破产淸处、重组及兼并等事实发生，或被债权人接管经营，</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不必通知供应商即可终止承包。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2.1.9本合同在履行中如发生争议，双方应协商解决，协商不成时，提交当 地仲裁姿员会或当地法院依法裁决。因市场的特殊性，一旦有仲裁或诉讼事实时， 供应商与</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签订的合同自动作废终止，供应商应在3天内撤退所有人员，</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有权立即另选择其它物业管理服务公司进驻市场代替供应商。供应商及人员撤退每延长一天，赔偿</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lang w:val="en-US" w:eastAsia="zh-CN"/>
        </w:rPr>
        <w:t>0</w:t>
      </w:r>
      <w:r>
        <w:rPr>
          <w:rFonts w:hint="eastAsia" w:ascii="楷体" w:hAnsi="楷体" w:eastAsia="楷体" w:cs="楷体"/>
          <w:color w:val="auto"/>
          <w:sz w:val="24"/>
          <w:szCs w:val="24"/>
        </w:rPr>
        <w:t>.1万元。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2. 2</w:t>
      </w:r>
      <w:r>
        <w:rPr>
          <w:rFonts w:hint="eastAsia" w:ascii="楷体" w:hAnsi="楷体" w:eastAsia="楷体" w:cs="楷体"/>
          <w:color w:val="auto"/>
          <w:sz w:val="24"/>
          <w:szCs w:val="24"/>
          <w:lang w:eastAsia="zh-CN"/>
        </w:rPr>
        <w:t>协</w:t>
      </w:r>
      <w:r>
        <w:rPr>
          <w:rFonts w:hint="eastAsia" w:ascii="楷体" w:hAnsi="楷体" w:eastAsia="楷体" w:cs="楷体"/>
          <w:color w:val="auto"/>
          <w:sz w:val="24"/>
          <w:szCs w:val="24"/>
        </w:rPr>
        <w:t>议终止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经双方协商同意，可在任何时候终止承包。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2.3自然终止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合同规定的承包服务期满，承包自然终止。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3.承包终止后果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3.1终止承包，不影响根据合同规定进行的赔偿、补偿，也不影响履约保证 金的效力。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3.2上述条款中合同的终止，供应商的履约保证金作为违约金支付给</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，不足以支付的供应商须另行补交。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3.3承包终止时，双方应进行结算，</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同时进行供应商承包区域设施、设备 状况检查并要求供应商三天内将供应商物品撤离承包区域，否则</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将代为处理，供应商支付</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代理费及10%的手续</w:t>
      </w:r>
      <w:r>
        <w:rPr>
          <w:rFonts w:hint="eastAsia" w:ascii="楷体" w:hAnsi="楷体" w:eastAsia="楷体" w:cs="楷体"/>
          <w:color w:val="auto"/>
          <w:sz w:val="24"/>
          <w:szCs w:val="24"/>
          <w:lang w:val="en-US" w:eastAsia="zh-CN"/>
        </w:rPr>
        <w:t>费</w:t>
      </w:r>
      <w:r>
        <w:rPr>
          <w:rFonts w:hint="eastAsia" w:ascii="楷体" w:hAnsi="楷体" w:eastAsia="楷体" w:cs="楷体"/>
          <w:color w:val="auto"/>
          <w:sz w:val="24"/>
          <w:szCs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4.不放弃权利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 xml:space="preserve">接受供应商的服务，但不放弃对供应商违约行为进行追究的权利；同时，若 </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对供应商某一违约行为放弃进行追究的权利，但不放弃对供应商其他违约行为进行追究的权利。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w:t>
      </w:r>
      <w:r>
        <w:rPr>
          <w:rFonts w:hint="eastAsia" w:ascii="楷体" w:hAnsi="楷体" w:eastAsia="楷体" w:cs="楷体"/>
          <w:color w:val="auto"/>
          <w:sz w:val="24"/>
          <w:szCs w:val="24"/>
          <w:lang w:eastAsia="zh-CN"/>
        </w:rPr>
        <w:t>十</w:t>
      </w:r>
      <w:r>
        <w:rPr>
          <w:rFonts w:hint="eastAsia" w:ascii="楷体" w:hAnsi="楷体" w:eastAsia="楷体" w:cs="楷体"/>
          <w:color w:val="auto"/>
          <w:sz w:val="24"/>
          <w:szCs w:val="24"/>
        </w:rPr>
        <w:t>）双方权利义务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权利义务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(1)代表和维护产权人、使用人的合法权益；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(2)审定供应商拟定的物业管理制度：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(3)检查监督供应商管理工作的实施及制度的执行情况；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(4)审定供应商提出的物业管理服务年度计划、财务预算及决算；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(5)负责收集、整理物业管理所需全部图纸、档案、资料，根据管理需要向供应商提供房屋相关资料和设备、设施的安装、使用和维护保养技术资料；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(6)按期支付物业管理费用；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(7)在不可预见的情况下，如发生煤气泄漏、漏电、火灾、救助人命、协助公安机关执行任务等突发事件的，</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应</w:t>
      </w:r>
      <w:r>
        <w:rPr>
          <w:rFonts w:hint="eastAsia" w:ascii="楷体" w:hAnsi="楷体" w:eastAsia="楷体" w:cs="楷体"/>
          <w:color w:val="auto"/>
          <w:sz w:val="24"/>
          <w:szCs w:val="24"/>
          <w:lang w:eastAsia="zh-CN"/>
        </w:rPr>
        <w:t>积</w:t>
      </w:r>
      <w:r>
        <w:rPr>
          <w:rFonts w:hint="eastAsia" w:ascii="楷体" w:hAnsi="楷体" w:eastAsia="楷体" w:cs="楷体"/>
          <w:color w:val="auto"/>
          <w:sz w:val="24"/>
          <w:szCs w:val="24"/>
        </w:rPr>
        <w:t>极配合供应商采取必要的紧急避险措施。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(8)提供供应商所需的办公用房。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(9)</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监督供应商依照本合同規定内容所进行的管理和服务活动，组织对</w:t>
      </w:r>
      <w:r>
        <w:rPr>
          <w:rFonts w:hint="eastAsia" w:ascii="楷体" w:hAnsi="楷体" w:eastAsia="楷体" w:cs="楷体"/>
          <w:color w:val="auto"/>
          <w:sz w:val="24"/>
          <w:szCs w:val="24"/>
          <w:lang w:eastAsia="zh-CN"/>
        </w:rPr>
        <w:t>供应商</w:t>
      </w:r>
      <w:r>
        <w:rPr>
          <w:rFonts w:hint="eastAsia" w:ascii="楷体" w:hAnsi="楷体" w:eastAsia="楷体" w:cs="楷体"/>
          <w:color w:val="auto"/>
          <w:sz w:val="24"/>
          <w:szCs w:val="24"/>
        </w:rPr>
        <w:t>工作综合考评，如出现供应商管理不善造成</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重大经济损失的情况，</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有权终止合同并要求供应商给予赔偿。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2.供应商权利义务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(1)根据有关法律法规及本合同的约定，制订物业管理制度、方案，根据</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核定的物业管理制度、方</w:t>
      </w:r>
      <w:r>
        <w:rPr>
          <w:rFonts w:hint="eastAsia" w:ascii="楷体" w:hAnsi="楷体" w:eastAsia="楷体" w:cs="楷体"/>
          <w:color w:val="auto"/>
          <w:sz w:val="24"/>
          <w:szCs w:val="24"/>
          <w:lang w:eastAsia="zh-CN"/>
        </w:rPr>
        <w:t>案</w:t>
      </w:r>
      <w:r>
        <w:rPr>
          <w:rFonts w:hint="eastAsia" w:ascii="楷体" w:hAnsi="楷体" w:eastAsia="楷体" w:cs="楷体"/>
          <w:color w:val="auto"/>
          <w:sz w:val="24"/>
          <w:szCs w:val="24"/>
        </w:rPr>
        <w:t>自主开展物业日常管理服务活动；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(2)按</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要求及时如实向</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报告物业管理服务实施情况；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(3)征得</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同意可选聘专营公司承担本物业的专项管理业务，但不得将本物业的管理责任转让给第三方；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(4)负责编制房屋、附属建筑物、构</w:t>
      </w:r>
      <w:r>
        <w:rPr>
          <w:rFonts w:hint="eastAsia" w:ascii="楷体" w:hAnsi="楷体" w:eastAsia="楷体" w:cs="楷体"/>
          <w:color w:val="auto"/>
          <w:sz w:val="24"/>
          <w:szCs w:val="24"/>
          <w:lang w:eastAsia="zh-CN"/>
        </w:rPr>
        <w:t>筑</w:t>
      </w:r>
      <w:r>
        <w:rPr>
          <w:rFonts w:hint="eastAsia" w:ascii="楷体" w:hAnsi="楷体" w:eastAsia="楷体" w:cs="楷体"/>
          <w:color w:val="auto"/>
          <w:sz w:val="24"/>
          <w:szCs w:val="24"/>
        </w:rPr>
        <w:t>物、设施、设备、绿化等的年度维修养护计划和大中修方案，经双方议定后由供应商组织实施；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(5)向</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工作人员和其他使用人告知物业使用的有关规定，并负责监督；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(6)建立、妥善保管和正确使用本物业相关的管理档案，并负责及时记载有 关变更情况：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(7)对本物业的公用设施不得擅自占</w:t>
      </w:r>
      <w:r>
        <w:rPr>
          <w:rFonts w:hint="eastAsia" w:ascii="楷体" w:hAnsi="楷体" w:eastAsia="楷体" w:cs="楷体"/>
          <w:color w:val="auto"/>
          <w:sz w:val="24"/>
          <w:szCs w:val="24"/>
          <w:lang w:eastAsia="zh-CN"/>
        </w:rPr>
        <w:t>用</w:t>
      </w:r>
      <w:r>
        <w:rPr>
          <w:rFonts w:hint="eastAsia" w:ascii="楷体" w:hAnsi="楷体" w:eastAsia="楷体" w:cs="楷体"/>
          <w:color w:val="auto"/>
          <w:sz w:val="24"/>
          <w:szCs w:val="24"/>
        </w:rPr>
        <w:t>和改变使用功能；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(8)因供应商在管理中的过错或违反本合同的约定进行管理造成</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或第三人损失的，供应商应依法</w:t>
      </w:r>
      <w:r>
        <w:rPr>
          <w:rFonts w:hint="eastAsia" w:ascii="楷体" w:hAnsi="楷体" w:eastAsia="楷体" w:cs="楷体"/>
          <w:color w:val="auto"/>
          <w:sz w:val="24"/>
          <w:szCs w:val="24"/>
          <w:lang w:eastAsia="zh-CN"/>
        </w:rPr>
        <w:t>承担</w:t>
      </w:r>
      <w:r>
        <w:rPr>
          <w:rFonts w:hint="eastAsia" w:ascii="楷体" w:hAnsi="楷体" w:eastAsia="楷体" w:cs="楷体"/>
          <w:color w:val="auto"/>
          <w:sz w:val="24"/>
          <w:szCs w:val="24"/>
        </w:rPr>
        <w:t>赔偿责任：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(9)供应商自行承担办公桌、电脑、打印机、文件柜等自身使用的办公用品， 自行承担所有人员服装费用，但服装样式需经过</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认可。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 xml:space="preserve">(10)用于物业管理服务的操作实施时所用水电費用以及维修配件费用等由 </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承担；物业管理服务中所需低值易耗品、清洁用品、用具、设备器材、物业 管理办公費(包括电话费)和服务中损坏物赔偿費等由供应商自行承担。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(11)本合同终止时，供应商必须向</w:t>
      </w:r>
      <w:r>
        <w:rPr>
          <w:rFonts w:hint="eastAsia" w:ascii="楷体" w:hAnsi="楷体" w:eastAsia="楷体" w:cs="楷体"/>
          <w:color w:val="auto"/>
          <w:sz w:val="24"/>
          <w:szCs w:val="24"/>
          <w:lang w:eastAsia="zh-CN"/>
        </w:rPr>
        <w:t>莆田市秀屿区国有资产投资有限公司</w:t>
      </w:r>
      <w:r>
        <w:rPr>
          <w:rFonts w:hint="eastAsia" w:ascii="楷体" w:hAnsi="楷体" w:eastAsia="楷体" w:cs="楷体"/>
          <w:color w:val="auto"/>
          <w:sz w:val="24"/>
          <w:szCs w:val="24"/>
        </w:rPr>
        <w:t>移交全部管理用房及物业管理的全部档案资料，确保移交的资料和设备、设施完好无缺。</w:t>
      </w:r>
    </w:p>
    <w:p>
      <w:pPr>
        <w:pStyle w:val="10"/>
        <w:keepNext w:val="0"/>
        <w:keepLines w:val="0"/>
        <w:pageBreakBefore w:val="0"/>
        <w:widowControl/>
        <w:suppressLineNumbers w:val="0"/>
        <w:kinsoku/>
        <w:overflowPunct/>
        <w:topLinePunct w:val="0"/>
        <w:bidi w:val="0"/>
        <w:adjustRightInd/>
        <w:spacing w:before="0" w:beforeAutospacing="0" w:after="0" w:afterAutospacing="0" w:line="0" w:lineRule="atLeast"/>
        <w:ind w:left="0" w:right="0" w:firstLine="480" w:firstLineChars="200"/>
        <w:rPr>
          <w:rFonts w:hint="eastAsia" w:ascii="楷体" w:hAnsi="楷体" w:eastAsia="楷体" w:cs="楷体"/>
          <w:sz w:val="24"/>
          <w:szCs w:val="24"/>
        </w:rPr>
      </w:pPr>
      <w:r>
        <w:rPr>
          <w:rFonts w:hint="eastAsia" w:ascii="楷体" w:hAnsi="楷体" w:eastAsia="楷体" w:cs="楷体"/>
          <w:spacing w:val="0"/>
          <w:sz w:val="24"/>
          <w:szCs w:val="24"/>
        </w:rPr>
        <w:t>三、商务条件</w:t>
      </w:r>
      <w:r>
        <w:rPr>
          <w:rStyle w:val="14"/>
          <w:rFonts w:hint="eastAsia" w:ascii="楷体" w:hAnsi="楷体" w:eastAsia="楷体" w:cs="楷体"/>
          <w:spacing w:val="0"/>
          <w:sz w:val="24"/>
          <w:szCs w:val="24"/>
        </w:rPr>
        <w:t>（以“★”标示的内容为不允许负偏离的实质性要求）</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479" w:leftChars="228" w:right="0" w:firstLine="0" w:firstLineChars="0"/>
        <w:textAlignment w:val="auto"/>
        <w:rPr>
          <w:rFonts w:hint="eastAsia" w:ascii="楷体" w:hAnsi="楷体" w:eastAsia="楷体" w:cs="楷体"/>
          <w:sz w:val="24"/>
          <w:szCs w:val="24"/>
        </w:rPr>
      </w:pPr>
      <w:r>
        <w:rPr>
          <w:rStyle w:val="14"/>
          <w:rFonts w:hint="eastAsia" w:ascii="楷体" w:hAnsi="楷体" w:eastAsia="楷体" w:cs="楷体"/>
          <w:spacing w:val="0"/>
          <w:sz w:val="24"/>
          <w:szCs w:val="24"/>
        </w:rPr>
        <w:t>包：1</w:t>
      </w:r>
      <w:r>
        <w:rPr>
          <w:rStyle w:val="14"/>
          <w:rFonts w:hint="eastAsia" w:ascii="楷体" w:hAnsi="楷体" w:eastAsia="楷体" w:cs="楷体"/>
          <w:spacing w:val="0"/>
          <w:sz w:val="24"/>
          <w:szCs w:val="24"/>
        </w:rPr>
        <w:br w:type="textWrapping"/>
      </w:r>
      <w:r>
        <w:rPr>
          <w:rStyle w:val="14"/>
          <w:rFonts w:hint="eastAsia" w:ascii="楷体" w:hAnsi="楷体" w:eastAsia="楷体" w:cs="楷体"/>
          <w:spacing w:val="0"/>
          <w:sz w:val="24"/>
          <w:szCs w:val="24"/>
        </w:rPr>
        <w:t>1、交付地点：</w:t>
      </w:r>
      <w:r>
        <w:rPr>
          <w:rStyle w:val="14"/>
          <w:rFonts w:hint="eastAsia" w:ascii="楷体" w:hAnsi="楷体" w:eastAsia="楷体" w:cs="楷体"/>
          <w:b w:val="0"/>
          <w:bCs/>
          <w:spacing w:val="0"/>
          <w:sz w:val="24"/>
          <w:szCs w:val="24"/>
          <w:lang w:eastAsia="zh-CN"/>
        </w:rPr>
        <w:t>莆田市秀屿区国有资产投资有限公司</w:t>
      </w:r>
      <w:r>
        <w:rPr>
          <w:rStyle w:val="14"/>
          <w:rFonts w:hint="eastAsia" w:ascii="楷体" w:hAnsi="楷体" w:eastAsia="楷体" w:cs="楷体"/>
          <w:spacing w:val="0"/>
          <w:sz w:val="24"/>
          <w:szCs w:val="24"/>
        </w:rPr>
        <w:br w:type="textWrapping"/>
      </w:r>
      <w:r>
        <w:rPr>
          <w:rStyle w:val="14"/>
          <w:rFonts w:hint="eastAsia" w:ascii="楷体" w:hAnsi="楷体" w:eastAsia="楷体" w:cs="楷体"/>
          <w:spacing w:val="0"/>
          <w:sz w:val="24"/>
          <w:szCs w:val="24"/>
        </w:rPr>
        <w:t>2、交付时间：</w:t>
      </w:r>
      <w:r>
        <w:rPr>
          <w:rStyle w:val="14"/>
          <w:rFonts w:hint="eastAsia" w:ascii="楷体" w:hAnsi="楷体" w:eastAsia="楷体" w:cs="楷体"/>
          <w:b w:val="0"/>
          <w:bCs/>
          <w:color w:val="auto"/>
          <w:spacing w:val="0"/>
          <w:sz w:val="24"/>
          <w:szCs w:val="24"/>
        </w:rPr>
        <w:t>合同签订后，服务期</w:t>
      </w:r>
      <w:r>
        <w:rPr>
          <w:rStyle w:val="14"/>
          <w:rFonts w:hint="eastAsia" w:ascii="楷体" w:hAnsi="楷体" w:eastAsia="楷体" w:cs="楷体"/>
          <w:b w:val="0"/>
          <w:bCs/>
          <w:color w:val="auto"/>
          <w:spacing w:val="0"/>
          <w:sz w:val="24"/>
          <w:szCs w:val="24"/>
          <w:lang w:val="en-US" w:eastAsia="zh-CN"/>
        </w:rPr>
        <w:t>2</w:t>
      </w:r>
      <w:r>
        <w:rPr>
          <w:rStyle w:val="14"/>
          <w:rFonts w:hint="eastAsia" w:ascii="楷体" w:hAnsi="楷体" w:eastAsia="楷体" w:cs="楷体"/>
          <w:b w:val="0"/>
          <w:bCs/>
          <w:color w:val="auto"/>
          <w:spacing w:val="0"/>
          <w:sz w:val="24"/>
          <w:szCs w:val="24"/>
        </w:rPr>
        <w:t>年。</w:t>
      </w:r>
      <w:r>
        <w:rPr>
          <w:rStyle w:val="14"/>
          <w:rFonts w:hint="eastAsia" w:ascii="楷体" w:hAnsi="楷体" w:eastAsia="楷体" w:cs="楷体"/>
          <w:spacing w:val="0"/>
          <w:sz w:val="24"/>
          <w:szCs w:val="24"/>
        </w:rPr>
        <w:br w:type="textWrapping"/>
      </w:r>
      <w:r>
        <w:rPr>
          <w:rStyle w:val="14"/>
          <w:rFonts w:hint="eastAsia" w:ascii="楷体" w:hAnsi="楷体" w:eastAsia="楷体" w:cs="楷体"/>
          <w:spacing w:val="0"/>
          <w:sz w:val="24"/>
          <w:szCs w:val="24"/>
        </w:rPr>
        <w:t>3、交付条件：</w:t>
      </w:r>
      <w:r>
        <w:rPr>
          <w:rStyle w:val="14"/>
          <w:rFonts w:hint="eastAsia" w:ascii="楷体" w:hAnsi="楷体" w:eastAsia="楷体" w:cs="楷体"/>
          <w:b w:val="0"/>
          <w:bCs/>
          <w:spacing w:val="0"/>
          <w:sz w:val="24"/>
          <w:szCs w:val="24"/>
        </w:rPr>
        <w:t>完成合同所有约定项目</w:t>
      </w:r>
      <w:r>
        <w:rPr>
          <w:rStyle w:val="14"/>
          <w:rFonts w:hint="eastAsia" w:ascii="楷体" w:hAnsi="楷体" w:eastAsia="楷体" w:cs="楷体"/>
          <w:spacing w:val="0"/>
          <w:sz w:val="24"/>
          <w:szCs w:val="24"/>
        </w:rPr>
        <w:br w:type="textWrapping"/>
      </w:r>
      <w:r>
        <w:rPr>
          <w:rStyle w:val="14"/>
          <w:rFonts w:hint="eastAsia" w:ascii="楷体" w:hAnsi="楷体" w:eastAsia="楷体" w:cs="楷体"/>
          <w:spacing w:val="0"/>
          <w:sz w:val="24"/>
          <w:szCs w:val="24"/>
        </w:rPr>
        <w:t>4、是否收取履约保证金：</w:t>
      </w:r>
      <w:r>
        <w:rPr>
          <w:rStyle w:val="14"/>
          <w:rFonts w:hint="eastAsia" w:ascii="楷体" w:hAnsi="楷体" w:eastAsia="楷体" w:cs="楷体"/>
          <w:b w:val="0"/>
          <w:bCs/>
          <w:spacing w:val="0"/>
          <w:sz w:val="24"/>
          <w:szCs w:val="24"/>
        </w:rPr>
        <w:t>是。履约保证金百分比：</w:t>
      </w:r>
      <w:r>
        <w:rPr>
          <w:rStyle w:val="14"/>
          <w:rFonts w:hint="eastAsia" w:ascii="楷体" w:hAnsi="楷体" w:eastAsia="楷体" w:cs="楷体"/>
          <w:b w:val="0"/>
          <w:bCs/>
          <w:spacing w:val="0"/>
          <w:sz w:val="24"/>
          <w:szCs w:val="24"/>
          <w:lang w:val="en-US" w:eastAsia="zh-CN"/>
        </w:rPr>
        <w:t>10</w:t>
      </w:r>
      <w:r>
        <w:rPr>
          <w:rStyle w:val="14"/>
          <w:rFonts w:hint="eastAsia" w:ascii="楷体" w:hAnsi="楷体" w:eastAsia="楷体" w:cs="楷体"/>
          <w:b w:val="0"/>
          <w:bCs/>
          <w:spacing w:val="0"/>
          <w:sz w:val="24"/>
          <w:szCs w:val="24"/>
        </w:rPr>
        <w:t>%。说明：中标方在签订政府采购合同前三日内应向采购方缴纳合同总金额</w:t>
      </w:r>
      <w:r>
        <w:rPr>
          <w:rStyle w:val="14"/>
          <w:rFonts w:hint="eastAsia" w:ascii="楷体" w:hAnsi="楷体" w:eastAsia="楷体" w:cs="楷体"/>
          <w:b w:val="0"/>
          <w:bCs/>
          <w:spacing w:val="0"/>
          <w:sz w:val="24"/>
          <w:szCs w:val="24"/>
          <w:lang w:val="en-US" w:eastAsia="zh-CN"/>
        </w:rPr>
        <w:t>10</w:t>
      </w:r>
      <w:r>
        <w:rPr>
          <w:rStyle w:val="14"/>
          <w:rFonts w:hint="eastAsia" w:ascii="楷体" w:hAnsi="楷体" w:eastAsia="楷体" w:cs="楷体"/>
          <w:b w:val="0"/>
          <w:bCs/>
          <w:spacing w:val="0"/>
          <w:sz w:val="24"/>
          <w:szCs w:val="24"/>
        </w:rPr>
        <w:t>%的履约保证金，该履约保证金于服务验收合格后自动转为质量保证金，质量保证金将在服务期满一个月</w:t>
      </w:r>
      <w:bookmarkStart w:id="0" w:name="_GoBack"/>
      <w:r>
        <w:rPr>
          <w:rStyle w:val="14"/>
          <w:rFonts w:hint="eastAsia" w:ascii="楷体" w:hAnsi="楷体" w:eastAsia="楷体" w:cs="楷体"/>
          <w:b w:val="0"/>
          <w:bCs/>
          <w:color w:val="auto"/>
          <w:spacing w:val="0"/>
          <w:sz w:val="24"/>
          <w:szCs w:val="24"/>
        </w:rPr>
        <w:t>后</w:t>
      </w:r>
      <w:r>
        <w:rPr>
          <w:rStyle w:val="14"/>
          <w:rFonts w:hint="eastAsia" w:ascii="楷体" w:hAnsi="楷体" w:eastAsia="楷体" w:cs="楷体"/>
          <w:b w:val="0"/>
          <w:bCs/>
          <w:color w:val="auto"/>
          <w:spacing w:val="0"/>
          <w:sz w:val="24"/>
          <w:szCs w:val="24"/>
          <w:lang w:val="en-US" w:eastAsia="zh-CN"/>
        </w:rPr>
        <w:t>由中标单位提出申请后</w:t>
      </w:r>
      <w:r>
        <w:rPr>
          <w:rStyle w:val="14"/>
          <w:rFonts w:hint="eastAsia" w:ascii="楷体" w:hAnsi="楷体" w:eastAsia="楷体" w:cs="楷体"/>
          <w:b w:val="0"/>
          <w:bCs/>
          <w:color w:val="auto"/>
          <w:spacing w:val="0"/>
          <w:sz w:val="24"/>
          <w:szCs w:val="24"/>
        </w:rPr>
        <w:t>无息退还。</w:t>
      </w:r>
      <w:bookmarkEnd w:id="0"/>
      <w:r>
        <w:rPr>
          <w:rStyle w:val="14"/>
          <w:rFonts w:hint="eastAsia" w:ascii="楷体" w:hAnsi="楷体" w:eastAsia="楷体" w:cs="楷体"/>
          <w:b w:val="0"/>
          <w:bCs/>
          <w:spacing w:val="0"/>
          <w:sz w:val="24"/>
          <w:szCs w:val="24"/>
        </w:rPr>
        <w:br w:type="textWrapping"/>
      </w:r>
      <w:r>
        <w:rPr>
          <w:rStyle w:val="14"/>
          <w:rFonts w:hint="eastAsia" w:ascii="楷体" w:hAnsi="楷体" w:eastAsia="楷体" w:cs="楷体"/>
          <w:spacing w:val="0"/>
          <w:sz w:val="24"/>
          <w:szCs w:val="24"/>
        </w:rPr>
        <w:t>5、是否邀请投标人参与验收：否</w:t>
      </w:r>
      <w:r>
        <w:rPr>
          <w:rStyle w:val="14"/>
          <w:rFonts w:hint="eastAsia" w:ascii="楷体" w:hAnsi="楷体" w:eastAsia="楷体" w:cs="楷体"/>
          <w:spacing w:val="0"/>
          <w:sz w:val="24"/>
          <w:szCs w:val="24"/>
        </w:rPr>
        <w:br w:type="textWrapping"/>
      </w:r>
      <w:r>
        <w:rPr>
          <w:rStyle w:val="14"/>
          <w:rFonts w:hint="eastAsia" w:ascii="楷体" w:hAnsi="楷体" w:eastAsia="楷体" w:cs="楷体"/>
          <w:spacing w:val="0"/>
          <w:sz w:val="24"/>
          <w:szCs w:val="24"/>
        </w:rPr>
        <w:t xml:space="preserve">6、验收方式数据表格 </w:t>
      </w:r>
    </w:p>
    <w:tbl>
      <w:tblPr>
        <w:tblStyle w:val="11"/>
        <w:tblW w:w="895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72"/>
        <w:gridCol w:w="69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9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firstLine="480" w:firstLineChars="200"/>
              <w:jc w:val="left"/>
              <w:textAlignment w:val="auto"/>
              <w:rPr>
                <w:rFonts w:hint="eastAsia" w:ascii="楷体" w:hAnsi="楷体" w:eastAsia="楷体" w:cs="楷体"/>
                <w:sz w:val="24"/>
                <w:szCs w:val="24"/>
              </w:rPr>
            </w:pPr>
            <w:r>
              <w:rPr>
                <w:rFonts w:hint="eastAsia" w:ascii="楷体" w:hAnsi="楷体" w:eastAsia="楷体" w:cs="楷体"/>
                <w:kern w:val="0"/>
                <w:sz w:val="24"/>
                <w:szCs w:val="24"/>
                <w:lang w:val="en-US" w:eastAsia="zh-CN" w:bidi="ar"/>
              </w:rPr>
              <w:t>验收期次</w:t>
            </w:r>
          </w:p>
        </w:tc>
        <w:tc>
          <w:tcPr>
            <w:tcW w:w="698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firstLine="480" w:firstLineChars="200"/>
              <w:jc w:val="left"/>
              <w:textAlignment w:val="auto"/>
              <w:rPr>
                <w:rFonts w:hint="eastAsia" w:ascii="楷体" w:hAnsi="楷体" w:eastAsia="楷体" w:cs="楷体"/>
                <w:sz w:val="24"/>
                <w:szCs w:val="24"/>
              </w:rPr>
            </w:pPr>
            <w:r>
              <w:rPr>
                <w:rFonts w:hint="eastAsia" w:ascii="楷体" w:hAnsi="楷体" w:eastAsia="楷体" w:cs="楷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72"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firstLine="480" w:firstLineChars="200"/>
              <w:jc w:val="left"/>
              <w:textAlignment w:val="auto"/>
              <w:rPr>
                <w:rFonts w:hint="eastAsia" w:ascii="楷体" w:hAnsi="楷体" w:eastAsia="楷体" w:cs="楷体"/>
                <w:sz w:val="24"/>
                <w:szCs w:val="24"/>
              </w:rPr>
            </w:pPr>
            <w:r>
              <w:rPr>
                <w:rFonts w:hint="eastAsia" w:ascii="楷体" w:hAnsi="楷体" w:eastAsia="楷体" w:cs="楷体"/>
                <w:kern w:val="0"/>
                <w:sz w:val="24"/>
                <w:szCs w:val="24"/>
                <w:lang w:val="en-US" w:eastAsia="zh-CN" w:bidi="ar"/>
              </w:rPr>
              <w:t>1</w:t>
            </w:r>
          </w:p>
        </w:tc>
        <w:tc>
          <w:tcPr>
            <w:tcW w:w="698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firstLine="480" w:firstLineChars="200"/>
              <w:jc w:val="left"/>
              <w:textAlignment w:val="auto"/>
              <w:rPr>
                <w:rFonts w:hint="eastAsia" w:ascii="楷体" w:hAnsi="楷体" w:eastAsia="楷体" w:cs="楷体"/>
                <w:sz w:val="24"/>
                <w:szCs w:val="24"/>
              </w:rPr>
            </w:pPr>
            <w:r>
              <w:rPr>
                <w:rFonts w:hint="eastAsia" w:ascii="楷体" w:hAnsi="楷体" w:eastAsia="楷体" w:cs="楷体"/>
                <w:kern w:val="0"/>
                <w:sz w:val="24"/>
                <w:szCs w:val="24"/>
                <w:lang w:val="en-US" w:eastAsia="zh-CN" w:bidi="ar"/>
              </w:rPr>
              <w:t>按月质量考核</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firstLine="482" w:firstLineChars="200"/>
        <w:jc w:val="left"/>
        <w:textAlignment w:val="auto"/>
        <w:rPr>
          <w:rFonts w:hint="eastAsia" w:ascii="楷体" w:hAnsi="楷体" w:eastAsia="楷体" w:cs="楷体"/>
          <w:sz w:val="24"/>
          <w:szCs w:val="24"/>
        </w:rPr>
      </w:pPr>
      <w:r>
        <w:rPr>
          <w:rStyle w:val="14"/>
          <w:rFonts w:hint="eastAsia" w:ascii="楷体" w:hAnsi="楷体" w:eastAsia="楷体" w:cs="楷体"/>
          <w:kern w:val="0"/>
          <w:sz w:val="24"/>
          <w:szCs w:val="24"/>
          <w:lang w:val="en-US" w:eastAsia="zh-CN" w:bidi="ar"/>
        </w:rPr>
        <w:t xml:space="preserve">7、支付方式数据表格 </w:t>
      </w:r>
    </w:p>
    <w:tbl>
      <w:tblPr>
        <w:tblStyle w:val="11"/>
        <w:tblW w:w="8941"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41"/>
        <w:gridCol w:w="1680"/>
        <w:gridCol w:w="61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14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auto"/>
              <w:rPr>
                <w:rFonts w:hint="eastAsia" w:ascii="楷体" w:hAnsi="楷体" w:eastAsia="楷体" w:cs="楷体"/>
                <w:sz w:val="24"/>
                <w:szCs w:val="24"/>
              </w:rPr>
            </w:pPr>
            <w:r>
              <w:rPr>
                <w:rFonts w:hint="eastAsia" w:ascii="楷体" w:hAnsi="楷体" w:eastAsia="楷体" w:cs="楷体"/>
                <w:kern w:val="0"/>
                <w:sz w:val="24"/>
                <w:szCs w:val="24"/>
                <w:lang w:val="en-US" w:eastAsia="zh-CN" w:bidi="ar"/>
              </w:rPr>
              <w:t>支付期次</w:t>
            </w:r>
          </w:p>
        </w:tc>
        <w:tc>
          <w:tcPr>
            <w:tcW w:w="168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jc w:val="left"/>
              <w:textAlignment w:val="auto"/>
              <w:rPr>
                <w:rFonts w:hint="eastAsia" w:ascii="楷体" w:hAnsi="楷体" w:eastAsia="楷体" w:cs="楷体"/>
                <w:sz w:val="24"/>
                <w:szCs w:val="24"/>
              </w:rPr>
            </w:pPr>
            <w:r>
              <w:rPr>
                <w:rFonts w:hint="eastAsia" w:ascii="楷体" w:hAnsi="楷体" w:eastAsia="楷体" w:cs="楷体"/>
                <w:kern w:val="0"/>
                <w:sz w:val="24"/>
                <w:szCs w:val="24"/>
                <w:lang w:val="en-US" w:eastAsia="zh-CN" w:bidi="ar"/>
              </w:rPr>
              <w:t>支付比例(%)</w:t>
            </w:r>
          </w:p>
        </w:tc>
        <w:tc>
          <w:tcPr>
            <w:tcW w:w="612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firstLine="480" w:firstLineChars="200"/>
              <w:jc w:val="left"/>
              <w:textAlignment w:val="auto"/>
              <w:rPr>
                <w:rFonts w:hint="eastAsia" w:ascii="楷体" w:hAnsi="楷体" w:eastAsia="楷体" w:cs="楷体"/>
                <w:sz w:val="24"/>
                <w:szCs w:val="24"/>
              </w:rPr>
            </w:pPr>
            <w:r>
              <w:rPr>
                <w:rFonts w:hint="eastAsia" w:ascii="楷体" w:hAnsi="楷体" w:eastAsia="楷体" w:cs="楷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4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firstLine="480" w:firstLineChars="200"/>
              <w:jc w:val="left"/>
              <w:textAlignment w:val="auto"/>
              <w:rPr>
                <w:rFonts w:hint="eastAsia" w:ascii="楷体" w:hAnsi="楷体" w:eastAsia="楷体" w:cs="楷体"/>
                <w:sz w:val="24"/>
                <w:szCs w:val="24"/>
              </w:rPr>
            </w:pPr>
            <w:r>
              <w:rPr>
                <w:rFonts w:hint="eastAsia" w:ascii="楷体" w:hAnsi="楷体" w:eastAsia="楷体" w:cs="楷体"/>
                <w:kern w:val="0"/>
                <w:sz w:val="24"/>
                <w:szCs w:val="24"/>
                <w:lang w:val="en-US" w:eastAsia="zh-CN" w:bidi="ar"/>
              </w:rPr>
              <w:t>1</w:t>
            </w:r>
          </w:p>
        </w:tc>
        <w:tc>
          <w:tcPr>
            <w:tcW w:w="168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firstLine="480" w:firstLineChars="200"/>
              <w:jc w:val="left"/>
              <w:textAlignment w:val="auto"/>
              <w:rPr>
                <w:rFonts w:hint="eastAsia" w:ascii="楷体" w:hAnsi="楷体" w:eastAsia="楷体" w:cs="楷体"/>
                <w:sz w:val="24"/>
                <w:szCs w:val="24"/>
              </w:rPr>
            </w:pPr>
            <w:r>
              <w:rPr>
                <w:rFonts w:hint="eastAsia" w:ascii="楷体" w:hAnsi="楷体" w:eastAsia="楷体" w:cs="楷体"/>
                <w:kern w:val="0"/>
                <w:sz w:val="24"/>
                <w:szCs w:val="24"/>
                <w:lang w:val="en-US" w:eastAsia="zh-CN" w:bidi="ar"/>
              </w:rPr>
              <w:t>100</w:t>
            </w:r>
          </w:p>
        </w:tc>
        <w:tc>
          <w:tcPr>
            <w:tcW w:w="612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0" w:lineRule="atLeast"/>
              <w:ind w:firstLine="480" w:firstLineChars="200"/>
              <w:jc w:val="left"/>
              <w:textAlignment w:val="auto"/>
              <w:rPr>
                <w:rFonts w:hint="eastAsia" w:ascii="楷体" w:hAnsi="楷体" w:eastAsia="楷体" w:cs="楷体"/>
                <w:sz w:val="24"/>
                <w:szCs w:val="24"/>
              </w:rPr>
            </w:pPr>
            <w:r>
              <w:rPr>
                <w:rFonts w:hint="eastAsia" w:ascii="楷体" w:hAnsi="楷体" w:eastAsia="楷体" w:cs="楷体"/>
                <w:kern w:val="0"/>
                <w:sz w:val="24"/>
                <w:szCs w:val="24"/>
                <w:lang w:val="en-US" w:eastAsia="zh-CN" w:bidi="ar"/>
              </w:rPr>
              <w:t>季付（采用“先作业后付款”的方式，考核合格后于次月支付，支付金额为扣除入驻企业承担部分后不足金额部分）。</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0" w:lineRule="atLeast"/>
              <w:ind w:firstLine="480" w:firstLineChars="200"/>
              <w:jc w:val="left"/>
              <w:textAlignment w:val="auto"/>
              <w:rPr>
                <w:rFonts w:hint="eastAsia" w:ascii="楷体" w:hAnsi="楷体" w:eastAsia="楷体" w:cs="楷体"/>
                <w:sz w:val="24"/>
                <w:szCs w:val="24"/>
              </w:rPr>
            </w:pPr>
            <w:r>
              <w:rPr>
                <w:rFonts w:hint="eastAsia" w:ascii="楷体" w:hAnsi="楷体" w:eastAsia="楷体" w:cs="楷体"/>
                <w:kern w:val="0"/>
                <w:sz w:val="24"/>
                <w:szCs w:val="24"/>
                <w:lang w:val="en-US" w:eastAsia="zh-CN" w:bidi="ar"/>
              </w:rPr>
              <w:t>需支付总额：依据中标价格以及实际提供服务数量、质量考核情况。</w:t>
            </w:r>
          </w:p>
        </w:tc>
      </w:tr>
    </w:tbl>
    <w:p>
      <w:pPr>
        <w:pStyle w:val="10"/>
        <w:keepNext w:val="0"/>
        <w:keepLines w:val="0"/>
        <w:pageBreakBefore w:val="0"/>
        <w:widowControl/>
        <w:suppressLineNumbers w:val="0"/>
        <w:kinsoku/>
        <w:overflowPunct/>
        <w:topLinePunct w:val="0"/>
        <w:bidi w:val="0"/>
        <w:adjustRightInd/>
        <w:spacing w:before="0" w:beforeAutospacing="0" w:after="0" w:afterAutospacing="0" w:line="0" w:lineRule="atLeast"/>
        <w:ind w:left="0" w:right="0" w:firstLine="480" w:firstLineChars="200"/>
        <w:rPr>
          <w:rFonts w:hint="eastAsia" w:ascii="楷体" w:hAnsi="楷体" w:eastAsia="楷体" w:cs="楷体"/>
          <w:spacing w:val="0"/>
          <w:sz w:val="24"/>
          <w:szCs w:val="24"/>
        </w:rPr>
      </w:pPr>
    </w:p>
    <w:p>
      <w:pPr>
        <w:pStyle w:val="10"/>
        <w:keepNext w:val="0"/>
        <w:keepLines w:val="0"/>
        <w:pageBreakBefore w:val="0"/>
        <w:widowControl/>
        <w:suppressLineNumbers w:val="0"/>
        <w:kinsoku/>
        <w:overflowPunct/>
        <w:topLinePunct w:val="0"/>
        <w:bidi w:val="0"/>
        <w:adjustRightInd/>
        <w:spacing w:before="0" w:beforeAutospacing="0" w:after="0" w:afterAutospacing="0" w:line="0" w:lineRule="atLeast"/>
        <w:ind w:firstLine="480" w:firstLineChars="200"/>
        <w:rPr>
          <w:rFonts w:hint="eastAsia" w:ascii="楷体" w:hAnsi="楷体" w:eastAsia="楷体" w:cs="楷体"/>
          <w:spacing w:val="0"/>
          <w:sz w:val="24"/>
          <w:szCs w:val="24"/>
        </w:rPr>
      </w:pPr>
      <w:r>
        <w:rPr>
          <w:rFonts w:hint="eastAsia" w:ascii="楷体" w:hAnsi="楷体" w:eastAsia="楷体" w:cs="楷体"/>
          <w:spacing w:val="0"/>
          <w:sz w:val="24"/>
          <w:szCs w:val="24"/>
        </w:rPr>
        <w:t>四、其他事项</w:t>
      </w:r>
    </w:p>
    <w:p>
      <w:pPr>
        <w:pStyle w:val="10"/>
        <w:keepNext w:val="0"/>
        <w:keepLines w:val="0"/>
        <w:pageBreakBefore w:val="0"/>
        <w:widowControl/>
        <w:suppressLineNumbers w:val="0"/>
        <w:kinsoku/>
        <w:overflowPunct/>
        <w:topLinePunct w:val="0"/>
        <w:bidi w:val="0"/>
        <w:adjustRightInd/>
        <w:spacing w:before="0" w:beforeAutospacing="0" w:after="0" w:afterAutospacing="0" w:line="0" w:lineRule="atLeast"/>
        <w:ind w:firstLine="480" w:firstLineChars="200"/>
        <w:rPr>
          <w:rFonts w:hint="eastAsia" w:ascii="楷体" w:hAnsi="楷体" w:eastAsia="楷体" w:cs="楷体"/>
          <w:spacing w:val="0"/>
          <w:sz w:val="24"/>
          <w:szCs w:val="24"/>
        </w:rPr>
      </w:pPr>
      <w:r>
        <w:rPr>
          <w:rFonts w:hint="eastAsia" w:ascii="楷体" w:hAnsi="楷体" w:eastAsia="楷体" w:cs="楷体"/>
          <w:spacing w:val="0"/>
          <w:sz w:val="24"/>
          <w:szCs w:val="24"/>
        </w:rPr>
        <w:t>1、除招标文件另有规定外，若出现有关法律、法规和规章有强制性规定但招标文件未列明的情形，则投标人应按照有关法律、法规和规章强制性规定执行。</w:t>
      </w:r>
    </w:p>
    <w:p>
      <w:pPr>
        <w:pStyle w:val="10"/>
        <w:keepNext w:val="0"/>
        <w:keepLines w:val="0"/>
        <w:pageBreakBefore w:val="0"/>
        <w:widowControl/>
        <w:suppressLineNumbers w:val="0"/>
        <w:kinsoku/>
        <w:overflowPunct/>
        <w:topLinePunct w:val="0"/>
        <w:bidi w:val="0"/>
        <w:adjustRightInd/>
        <w:spacing w:before="0" w:beforeAutospacing="0" w:after="0" w:afterAutospacing="0" w:line="0" w:lineRule="atLeast"/>
        <w:ind w:firstLine="480" w:firstLineChars="200"/>
        <w:rPr>
          <w:rFonts w:hint="eastAsia" w:ascii="楷体" w:hAnsi="楷体" w:eastAsia="楷体" w:cs="楷体"/>
          <w:spacing w:val="0"/>
          <w:sz w:val="24"/>
          <w:szCs w:val="24"/>
        </w:rPr>
      </w:pPr>
      <w:r>
        <w:rPr>
          <w:rFonts w:hint="eastAsia" w:ascii="楷体" w:hAnsi="楷体" w:eastAsia="楷体" w:cs="楷体"/>
          <w:spacing w:val="0"/>
          <w:sz w:val="24"/>
          <w:szCs w:val="24"/>
        </w:rPr>
        <w:t>2、其他：</w:t>
      </w:r>
    </w:p>
    <w:p>
      <w:pPr>
        <w:pStyle w:val="10"/>
        <w:keepNext w:val="0"/>
        <w:keepLines w:val="0"/>
        <w:pageBreakBefore w:val="0"/>
        <w:widowControl/>
        <w:suppressLineNumbers w:val="0"/>
        <w:kinsoku/>
        <w:overflowPunct/>
        <w:topLinePunct w:val="0"/>
        <w:bidi w:val="0"/>
        <w:adjustRightInd/>
        <w:spacing w:before="0" w:beforeAutospacing="0" w:after="0" w:afterAutospacing="0" w:line="0" w:lineRule="atLeast"/>
        <w:ind w:firstLine="480" w:firstLineChars="200"/>
        <w:rPr>
          <w:rFonts w:hint="eastAsia" w:ascii="楷体" w:hAnsi="楷体" w:eastAsia="楷体" w:cs="楷体"/>
          <w:spacing w:val="0"/>
          <w:sz w:val="24"/>
          <w:szCs w:val="24"/>
        </w:rPr>
      </w:pPr>
      <w:r>
        <w:rPr>
          <w:rFonts w:hint="eastAsia" w:ascii="楷体" w:hAnsi="楷体" w:eastAsia="楷体" w:cs="楷体"/>
          <w:spacing w:val="0"/>
          <w:sz w:val="24"/>
          <w:szCs w:val="24"/>
        </w:rPr>
        <w:t> 1．投标人须在纸质报价部分中须体现本项目详细的经费收支预算表（格式自拟）,否则视为无效投标。</w:t>
      </w:r>
    </w:p>
    <w:p>
      <w:pPr>
        <w:pStyle w:val="10"/>
        <w:keepNext w:val="0"/>
        <w:keepLines w:val="0"/>
        <w:pageBreakBefore w:val="0"/>
        <w:widowControl/>
        <w:suppressLineNumbers w:val="0"/>
        <w:kinsoku/>
        <w:overflowPunct/>
        <w:topLinePunct w:val="0"/>
        <w:bidi w:val="0"/>
        <w:adjustRightInd/>
        <w:spacing w:before="0" w:beforeAutospacing="0" w:after="0" w:afterAutospacing="0" w:line="0" w:lineRule="atLeast"/>
        <w:ind w:firstLine="480" w:firstLineChars="200"/>
        <w:rPr>
          <w:rFonts w:hint="eastAsia" w:ascii="楷体" w:hAnsi="楷体" w:eastAsia="楷体" w:cs="楷体"/>
          <w:spacing w:val="0"/>
          <w:sz w:val="24"/>
          <w:szCs w:val="24"/>
        </w:rPr>
      </w:pPr>
      <w:r>
        <w:rPr>
          <w:rFonts w:hint="eastAsia" w:ascii="楷体" w:hAnsi="楷体" w:eastAsia="楷体" w:cs="楷体"/>
          <w:spacing w:val="0"/>
          <w:sz w:val="24"/>
          <w:szCs w:val="24"/>
        </w:rPr>
        <w:t>2.投标人中标后，如果不按规定与采购人签订合同或者签订合同后不履行其投标承诺或者其他由于中标人自身原因造成无法履行合同的，均视为中标人违约，采购人将取消其中标资格，如果已经签订合同的则合同自动解除，没收履约保证金，且中标人还要承担相应的法律责任。给采购人造成损失的，还必须进行赔偿。</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jc w:val="center"/>
        <w:rPr>
          <w:rStyle w:val="14"/>
          <w:rFonts w:hint="eastAsia" w:ascii="楷体" w:hAnsi="楷体" w:eastAsia="楷体" w:cs="楷体"/>
          <w:b/>
          <w:bCs w:val="0"/>
          <w:color w:val="000000" w:themeColor="text1"/>
          <w:spacing w:val="0"/>
          <w:sz w:val="28"/>
          <w:szCs w:val="28"/>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jc w:val="center"/>
        <w:rPr>
          <w:rStyle w:val="14"/>
          <w:rFonts w:hint="eastAsia" w:ascii="楷体" w:hAnsi="楷体" w:eastAsia="楷体" w:cs="楷体"/>
          <w:b/>
          <w:bCs w:val="0"/>
          <w:color w:val="000000" w:themeColor="text1"/>
          <w:spacing w:val="0"/>
          <w:sz w:val="28"/>
          <w:szCs w:val="28"/>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jc w:val="center"/>
        <w:rPr>
          <w:rStyle w:val="14"/>
          <w:rFonts w:hint="eastAsia" w:ascii="楷体" w:hAnsi="楷体" w:eastAsia="楷体" w:cs="楷体"/>
          <w:b/>
          <w:bCs w:val="0"/>
          <w:color w:val="000000" w:themeColor="text1"/>
          <w:spacing w:val="0"/>
          <w:sz w:val="28"/>
          <w:szCs w:val="28"/>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jc w:val="center"/>
        <w:rPr>
          <w:rFonts w:hint="eastAsia" w:ascii="楷体" w:hAnsi="楷体" w:eastAsia="楷体" w:cs="楷体"/>
          <w:b/>
          <w:bCs w:val="0"/>
          <w:color w:val="000000" w:themeColor="text1"/>
          <w:sz w:val="28"/>
          <w:szCs w:val="28"/>
          <w14:textFill>
            <w14:solidFill>
              <w14:schemeClr w14:val="tx1"/>
            </w14:solidFill>
          </w14:textFill>
        </w:rPr>
      </w:pPr>
      <w:r>
        <w:rPr>
          <w:rStyle w:val="14"/>
          <w:rFonts w:hint="eastAsia" w:ascii="楷体" w:hAnsi="楷体" w:eastAsia="楷体" w:cs="楷体"/>
          <w:b/>
          <w:bCs w:val="0"/>
          <w:color w:val="000000" w:themeColor="text1"/>
          <w:spacing w:val="0"/>
          <w:sz w:val="28"/>
          <w:szCs w:val="28"/>
          <w14:textFill>
            <w14:solidFill>
              <w14:schemeClr w14:val="tx1"/>
            </w14:solidFill>
          </w14:textFill>
        </w:rPr>
        <w:t>第六章   政府采购合同（参考文本）</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编制说明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1、签订合同应遵守政府采购法、合同法。</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2、签订合同时，采购人与中标人应结合招标文件第五章规定填列相应内容。招标文件第五章已有规定的，双方均不得变更或调整；招标文件第五章未作规定的，双方可通过友好协商进行约定。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pacing w:val="0"/>
          <w:sz w:val="24"/>
          <w:szCs w:val="24"/>
          <w14:textFill>
            <w14:solidFill>
              <w14:schemeClr w14:val="tx1"/>
            </w14:solidFill>
          </w14:textFill>
        </w:rPr>
        <w:t>3、国家有关部门对若干合同有规范文本的，可使用相应合同文本。</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甲方：</w:t>
      </w:r>
      <w:r>
        <w:rPr>
          <w:rFonts w:hint="eastAsia" w:ascii="楷体" w:hAnsi="楷体" w:eastAsia="楷体" w:cs="楷体"/>
          <w:b w:val="0"/>
          <w:bCs/>
          <w:color w:val="000000" w:themeColor="text1"/>
          <w:spacing w:val="0"/>
          <w:sz w:val="24"/>
          <w:szCs w:val="24"/>
          <w:u w:val="single"/>
          <w14:textFill>
            <w14:solidFill>
              <w14:schemeClr w14:val="tx1"/>
            </w14:solidFill>
          </w14:textFill>
        </w:rPr>
        <w:t>（采购人全称）</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乙方：</w:t>
      </w:r>
      <w:r>
        <w:rPr>
          <w:rFonts w:hint="eastAsia" w:ascii="楷体" w:hAnsi="楷体" w:eastAsia="楷体" w:cs="楷体"/>
          <w:b w:val="0"/>
          <w:bCs/>
          <w:color w:val="000000" w:themeColor="text1"/>
          <w:spacing w:val="0"/>
          <w:sz w:val="24"/>
          <w:szCs w:val="24"/>
          <w:u w:val="single"/>
          <w14:textFill>
            <w14:solidFill>
              <w14:schemeClr w14:val="tx1"/>
            </w14:solidFill>
          </w14:textFill>
        </w:rPr>
        <w:t>（中标人全称）</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根据招标编号为</w:t>
      </w:r>
      <w:r>
        <w:rPr>
          <w:rFonts w:hint="eastAsia" w:ascii="楷体" w:hAnsi="楷体" w:eastAsia="楷体" w:cs="楷体"/>
          <w:b w:val="0"/>
          <w:bCs/>
          <w:color w:val="000000" w:themeColor="text1"/>
          <w:spacing w:val="0"/>
          <w:sz w:val="24"/>
          <w:szCs w:val="24"/>
          <w:u w:val="single"/>
          <w14:textFill>
            <w14:solidFill>
              <w14:schemeClr w14:val="tx1"/>
            </w14:solidFill>
          </w14:textFill>
        </w:rPr>
        <w:t>            </w:t>
      </w:r>
      <w:r>
        <w:rPr>
          <w:rFonts w:hint="eastAsia" w:ascii="楷体" w:hAnsi="楷体" w:eastAsia="楷体" w:cs="楷体"/>
          <w:b w:val="0"/>
          <w:bCs/>
          <w:color w:val="000000" w:themeColor="text1"/>
          <w:spacing w:val="0"/>
          <w:sz w:val="24"/>
          <w:szCs w:val="24"/>
          <w14:textFill>
            <w14:solidFill>
              <w14:schemeClr w14:val="tx1"/>
            </w14:solidFill>
          </w14:textFill>
        </w:rPr>
        <w:t>的</w:t>
      </w:r>
      <w:r>
        <w:rPr>
          <w:rFonts w:hint="eastAsia" w:ascii="楷体" w:hAnsi="楷体" w:eastAsia="楷体" w:cs="楷体"/>
          <w:b w:val="0"/>
          <w:bCs/>
          <w:color w:val="000000" w:themeColor="text1"/>
          <w:spacing w:val="0"/>
          <w:sz w:val="24"/>
          <w:szCs w:val="24"/>
          <w:u w:val="single"/>
          <w14:textFill>
            <w14:solidFill>
              <w14:schemeClr w14:val="tx1"/>
            </w14:solidFill>
          </w14:textFill>
        </w:rPr>
        <w:t>（填写“项目名称”）</w:t>
      </w:r>
      <w:r>
        <w:rPr>
          <w:rFonts w:hint="eastAsia" w:ascii="楷体" w:hAnsi="楷体" w:eastAsia="楷体" w:cs="楷体"/>
          <w:b w:val="0"/>
          <w:bCs/>
          <w:color w:val="000000" w:themeColor="text1"/>
          <w:spacing w:val="0"/>
          <w:sz w:val="24"/>
          <w:szCs w:val="24"/>
          <w14:textFill>
            <w14:solidFill>
              <w14:schemeClr w14:val="tx1"/>
            </w14:solidFill>
          </w14:textFill>
        </w:rPr>
        <w:t>项目（以下简称：“本项目”）的招标结果，乙方为中标人。现经甲乙双方友好协商，就以下事项达成一致并签订本合同：</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1、下列合同文件是构成本合同不可分割的部分：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1.1合同条款；</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1.2招标文件、乙方的投标文件；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1.3其他文件或材料：□无。□</w:t>
      </w: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（按照实际情况编制填写需要增加的内容）</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2、合同标的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（按照实际情况编制填写，可以是表格或文字描述）</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3、合同总金额</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3.1合同总金额为人民币大写：</w:t>
      </w:r>
      <w:r>
        <w:rPr>
          <w:rFonts w:hint="eastAsia" w:ascii="楷体" w:hAnsi="楷体" w:eastAsia="楷体" w:cs="楷体"/>
          <w:b w:val="0"/>
          <w:bCs/>
          <w:color w:val="000000" w:themeColor="text1"/>
          <w:spacing w:val="0"/>
          <w:sz w:val="24"/>
          <w:szCs w:val="24"/>
          <w:u w:val="single"/>
          <w14:textFill>
            <w14:solidFill>
              <w14:schemeClr w14:val="tx1"/>
            </w14:solidFill>
          </w14:textFill>
        </w:rPr>
        <w:t>              </w:t>
      </w:r>
      <w:r>
        <w:rPr>
          <w:rFonts w:hint="eastAsia" w:ascii="楷体" w:hAnsi="楷体" w:eastAsia="楷体" w:cs="楷体"/>
          <w:b w:val="0"/>
          <w:bCs/>
          <w:color w:val="000000" w:themeColor="text1"/>
          <w:spacing w:val="0"/>
          <w:sz w:val="24"/>
          <w:szCs w:val="24"/>
          <w14:textFill>
            <w14:solidFill>
              <w14:schemeClr w14:val="tx1"/>
            </w14:solidFill>
          </w14:textFill>
        </w:rPr>
        <w:t>元（￥</w:t>
      </w:r>
      <w:r>
        <w:rPr>
          <w:rFonts w:hint="eastAsia" w:ascii="楷体" w:hAnsi="楷体" w:eastAsia="楷体" w:cs="楷体"/>
          <w:b w:val="0"/>
          <w:bCs/>
          <w:color w:val="000000" w:themeColor="text1"/>
          <w:spacing w:val="0"/>
          <w:sz w:val="24"/>
          <w:szCs w:val="24"/>
          <w:u w:val="single"/>
          <w14:textFill>
            <w14:solidFill>
              <w14:schemeClr w14:val="tx1"/>
            </w14:solidFill>
          </w14:textFill>
        </w:rPr>
        <w:t>              </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4、合同标的交付时间、地点和条件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4.1交付时间：</w:t>
      </w:r>
      <w:r>
        <w:rPr>
          <w:rFonts w:hint="eastAsia" w:ascii="楷体" w:hAnsi="楷体" w:eastAsia="楷体" w:cs="楷体"/>
          <w:b w:val="0"/>
          <w:bCs/>
          <w:color w:val="000000" w:themeColor="text1"/>
          <w:spacing w:val="0"/>
          <w:sz w:val="24"/>
          <w:szCs w:val="24"/>
          <w:u w:val="single"/>
          <w14:textFill>
            <w14:solidFill>
              <w14:schemeClr w14:val="tx1"/>
            </w14:solidFill>
          </w14:textFill>
        </w:rPr>
        <w:t>                     </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4.2交付地点：</w:t>
      </w:r>
      <w:r>
        <w:rPr>
          <w:rFonts w:hint="eastAsia" w:ascii="楷体" w:hAnsi="楷体" w:eastAsia="楷体" w:cs="楷体"/>
          <w:b w:val="0"/>
          <w:bCs/>
          <w:color w:val="000000" w:themeColor="text1"/>
          <w:spacing w:val="0"/>
          <w:sz w:val="24"/>
          <w:szCs w:val="24"/>
          <w:u w:val="single"/>
          <w14:textFill>
            <w14:solidFill>
              <w14:schemeClr w14:val="tx1"/>
            </w14:solidFill>
          </w14:textFill>
        </w:rPr>
        <w:t>                     </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4.3交付条件：</w:t>
      </w:r>
      <w:r>
        <w:rPr>
          <w:rFonts w:hint="eastAsia" w:ascii="楷体" w:hAnsi="楷体" w:eastAsia="楷体" w:cs="楷体"/>
          <w:b w:val="0"/>
          <w:bCs/>
          <w:color w:val="000000" w:themeColor="text1"/>
          <w:spacing w:val="0"/>
          <w:sz w:val="24"/>
          <w:szCs w:val="24"/>
          <w:u w:val="single"/>
          <w14:textFill>
            <w14:solidFill>
              <w14:schemeClr w14:val="tx1"/>
            </w14:solidFill>
          </w14:textFill>
        </w:rPr>
        <w:t>                     </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5、合同标的应符合招标文件、乙方投标文件的规定或约定，具体如下：</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（按照实际情况编制填写，可以是表格或文字描述）</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6、验收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6.1验收应按照招标文件、乙方投标文件的规定或约定进行，具体如下：</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（按照实际情况编制填写，可以是表格或文字描述）</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6.2本项目是否邀请其他投标人参与验收：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□不邀请。□邀请，具体如下：</w:t>
      </w:r>
      <w:r>
        <w:rPr>
          <w:rFonts w:hint="eastAsia" w:ascii="楷体" w:hAnsi="楷体" w:eastAsia="楷体" w:cs="楷体"/>
          <w:b w:val="0"/>
          <w:bCs/>
          <w:color w:val="000000" w:themeColor="text1"/>
          <w:spacing w:val="0"/>
          <w:sz w:val="24"/>
          <w:szCs w:val="24"/>
          <w:u w:val="single"/>
          <w14:textFill>
            <w14:solidFill>
              <w14:schemeClr w14:val="tx1"/>
            </w14:solidFill>
          </w14:textFill>
        </w:rPr>
        <w:t>（按照招标文件规定填写）</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7、合同款项的支付应按照招标文件的规定进行，具体如下：</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（按照实际情况编制填写，可以是表格或文字描述，包括一次性支付或分期支付等）</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8、履约保证金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□无。□有，具体如下：</w:t>
      </w:r>
      <w:r>
        <w:rPr>
          <w:rFonts w:hint="eastAsia" w:ascii="楷体" w:hAnsi="楷体" w:eastAsia="楷体" w:cs="楷体"/>
          <w:b w:val="0"/>
          <w:bCs/>
          <w:color w:val="000000" w:themeColor="text1"/>
          <w:spacing w:val="0"/>
          <w:sz w:val="24"/>
          <w:szCs w:val="24"/>
          <w:u w:val="single"/>
          <w14:textFill>
            <w14:solidFill>
              <w14:schemeClr w14:val="tx1"/>
            </w14:solidFill>
          </w14:textFill>
        </w:rPr>
        <w:t>（按照招标文件规定填写）</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9、合同有效期</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（按照实际情况编制填写，可以是表格或文字描述）</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10、违约责任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（按照实际情况编制填写，可以是表格或文字描述）</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11、知识产权</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12、解决争议的方法</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12.1甲、乙双方协商解决。</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12.2若协商解决不成，则通过下列途径之一解决：</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□提交仲裁委员会仲裁，具体如下：</w:t>
      </w: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□向人民法院提起诉讼，具体如下：</w:t>
      </w: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13、不可抗力</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13.2本合同中的不可抗力指不能预见、不能避免、不能克服的客观情况，包括但不限于：自然灾害如地震、台风、洪水、火灾及政府行为、法律规定或其适用的变化或其他任何无法预见、避免或控制的事件。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14、合同条款</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（按照实际情况编制填写。招标文件第五章已有规定的，双方均不得变更或调整；招标文件第五章未作规定的，双方可通过友好协商进行约定）</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15、其他约定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15.1合同文件与本合同具有同等法律效力。</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15.2本合同未尽事宜，双方可另行补充。</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15.3合同生效：自签订之日起生效；通过</w:t>
      </w:r>
      <w:r>
        <w:rPr>
          <w:rFonts w:hint="eastAsia" w:ascii="楷体" w:hAnsi="楷体" w:eastAsia="楷体" w:cs="楷体"/>
          <w:b w:val="0"/>
          <w:bCs/>
          <w:color w:val="000000" w:themeColor="text1"/>
          <w:spacing w:val="0"/>
          <w:sz w:val="24"/>
          <w:szCs w:val="24"/>
          <w:lang w:eastAsia="zh-CN"/>
          <w14:textFill>
            <w14:solidFill>
              <w14:schemeClr w14:val="tx1"/>
            </w14:solidFill>
          </w14:textFill>
        </w:rPr>
        <w:t>中国政府采购网</w:t>
      </w:r>
      <w:r>
        <w:rPr>
          <w:rFonts w:hint="eastAsia" w:ascii="楷体" w:hAnsi="楷体" w:eastAsia="楷体" w:cs="楷体"/>
          <w:b w:val="0"/>
          <w:bCs/>
          <w:color w:val="000000" w:themeColor="text1"/>
          <w:spacing w:val="0"/>
          <w:sz w:val="24"/>
          <w:szCs w:val="24"/>
          <w14:textFill>
            <w14:solidFill>
              <w14:schemeClr w14:val="tx1"/>
            </w14:solidFill>
          </w14:textFill>
        </w:rPr>
        <w:t>上公开信息系统采用电子形式签订合同的，签订之日以系统记载的双方使用各自CA证书在合同上加盖单位公章或合同章的日期中的最晚时间为准。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15.4本合同一式</w:t>
      </w:r>
      <w:r>
        <w:rPr>
          <w:rFonts w:hint="eastAsia" w:ascii="楷体" w:hAnsi="楷体" w:eastAsia="楷体" w:cs="楷体"/>
          <w:b w:val="0"/>
          <w:bCs/>
          <w:color w:val="000000" w:themeColor="text1"/>
          <w:spacing w:val="0"/>
          <w:sz w:val="24"/>
          <w:szCs w:val="24"/>
          <w:u w:val="single"/>
          <w14:textFill>
            <w14:solidFill>
              <w14:schemeClr w14:val="tx1"/>
            </w14:solidFill>
          </w14:textFill>
        </w:rPr>
        <w:t>（填写具体份数）</w:t>
      </w:r>
      <w:r>
        <w:rPr>
          <w:rFonts w:hint="eastAsia" w:ascii="楷体" w:hAnsi="楷体" w:eastAsia="楷体" w:cs="楷体"/>
          <w:b w:val="0"/>
          <w:bCs/>
          <w:color w:val="000000" w:themeColor="text1"/>
          <w:spacing w:val="0"/>
          <w:sz w:val="24"/>
          <w:szCs w:val="24"/>
          <w14:textFill>
            <w14:solidFill>
              <w14:schemeClr w14:val="tx1"/>
            </w14:solidFill>
          </w14:textFill>
        </w:rPr>
        <w:t>份，经双方授权代表签字并盖章后生效。甲方、乙方各执</w:t>
      </w:r>
      <w:r>
        <w:rPr>
          <w:rFonts w:hint="eastAsia" w:ascii="楷体" w:hAnsi="楷体" w:eastAsia="楷体" w:cs="楷体"/>
          <w:b w:val="0"/>
          <w:bCs/>
          <w:color w:val="000000" w:themeColor="text1"/>
          <w:spacing w:val="0"/>
          <w:sz w:val="24"/>
          <w:szCs w:val="24"/>
          <w:u w:val="single"/>
          <w14:textFill>
            <w14:solidFill>
              <w14:schemeClr w14:val="tx1"/>
            </w14:solidFill>
          </w14:textFill>
        </w:rPr>
        <w:t>（填写具体份数）</w:t>
      </w:r>
      <w:r>
        <w:rPr>
          <w:rFonts w:hint="eastAsia" w:ascii="楷体" w:hAnsi="楷体" w:eastAsia="楷体" w:cs="楷体"/>
          <w:b w:val="0"/>
          <w:bCs/>
          <w:color w:val="000000" w:themeColor="text1"/>
          <w:spacing w:val="0"/>
          <w:sz w:val="24"/>
          <w:szCs w:val="24"/>
          <w14:textFill>
            <w14:solidFill>
              <w14:schemeClr w14:val="tx1"/>
            </w14:solidFill>
          </w14:textFill>
        </w:rPr>
        <w:t>份，送</w:t>
      </w:r>
      <w:r>
        <w:rPr>
          <w:rFonts w:hint="eastAsia" w:ascii="楷体" w:hAnsi="楷体" w:eastAsia="楷体" w:cs="楷体"/>
          <w:b w:val="0"/>
          <w:bCs/>
          <w:color w:val="000000" w:themeColor="text1"/>
          <w:spacing w:val="0"/>
          <w:sz w:val="24"/>
          <w:szCs w:val="24"/>
          <w:u w:val="single"/>
          <w14:textFill>
            <w14:solidFill>
              <w14:schemeClr w14:val="tx1"/>
            </w14:solidFill>
          </w14:textFill>
        </w:rPr>
        <w:t>（填写需要备案的监管部门的全称）</w:t>
      </w:r>
      <w:r>
        <w:rPr>
          <w:rFonts w:hint="eastAsia" w:ascii="楷体" w:hAnsi="楷体" w:eastAsia="楷体" w:cs="楷体"/>
          <w:b w:val="0"/>
          <w:bCs/>
          <w:color w:val="000000" w:themeColor="text1"/>
          <w:spacing w:val="0"/>
          <w:sz w:val="24"/>
          <w:szCs w:val="24"/>
          <w14:textFill>
            <w14:solidFill>
              <w14:schemeClr w14:val="tx1"/>
            </w14:solidFill>
          </w14:textFill>
        </w:rPr>
        <w:t>备案</w:t>
      </w:r>
      <w:r>
        <w:rPr>
          <w:rFonts w:hint="eastAsia" w:ascii="楷体" w:hAnsi="楷体" w:eastAsia="楷体" w:cs="楷体"/>
          <w:b w:val="0"/>
          <w:bCs/>
          <w:color w:val="000000" w:themeColor="text1"/>
          <w:spacing w:val="0"/>
          <w:sz w:val="24"/>
          <w:szCs w:val="24"/>
          <w:u w:val="single"/>
          <w14:textFill>
            <w14:solidFill>
              <w14:schemeClr w14:val="tx1"/>
            </w14:solidFill>
          </w14:textFill>
        </w:rPr>
        <w:t>（填写具体份数）</w:t>
      </w:r>
      <w:r>
        <w:rPr>
          <w:rFonts w:hint="eastAsia" w:ascii="楷体" w:hAnsi="楷体" w:eastAsia="楷体" w:cs="楷体"/>
          <w:b w:val="0"/>
          <w:bCs/>
          <w:color w:val="000000" w:themeColor="text1"/>
          <w:spacing w:val="0"/>
          <w:sz w:val="24"/>
          <w:szCs w:val="24"/>
          <w14:textFill>
            <w14:solidFill>
              <w14:schemeClr w14:val="tx1"/>
            </w14:solidFill>
          </w14:textFill>
        </w:rPr>
        <w:t>份，具有同等效力。</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15.5其他：□无。□</w:t>
      </w:r>
      <w:r>
        <w:rPr>
          <w:rFonts w:hint="eastAsia" w:ascii="楷体" w:hAnsi="楷体" w:eastAsia="楷体" w:cs="楷体"/>
          <w:b w:val="0"/>
          <w:bCs/>
          <w:color w:val="000000" w:themeColor="text1"/>
          <w:spacing w:val="0"/>
          <w:sz w:val="24"/>
          <w:szCs w:val="24"/>
          <w:u w:val="single"/>
          <w14:textFill>
            <w14:solidFill>
              <w14:schemeClr w14:val="tx1"/>
            </w14:solidFill>
          </w14:textFill>
        </w:rPr>
        <w:t>（按照实际情况编制填写需要增加的内容）</w:t>
      </w:r>
      <w:r>
        <w:rPr>
          <w:rFonts w:hint="eastAsia" w:ascii="楷体" w:hAnsi="楷体" w:eastAsia="楷体" w:cs="楷体"/>
          <w:b w:val="0"/>
          <w:bCs/>
          <w:color w:val="000000" w:themeColor="text1"/>
          <w:spacing w:val="0"/>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（以下无正文）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甲方：                                  乙方：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住所：                                  住所：</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单位负责人：                            单位负责人：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委托代理人：                            委托代理人：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联系方法：                              联系方法：</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开户银行：                              开户银行：</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账号：                                  账号：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签订地点：</w:t>
      </w:r>
      <w:r>
        <w:rPr>
          <w:rFonts w:hint="eastAsia" w:ascii="楷体" w:hAnsi="楷体" w:eastAsia="楷体" w:cs="楷体"/>
          <w:b w:val="0"/>
          <w:bCs/>
          <w:color w:val="000000" w:themeColor="text1"/>
          <w:spacing w:val="0"/>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签订日期：</w:t>
      </w:r>
      <w:r>
        <w:rPr>
          <w:rFonts w:hint="eastAsia" w:ascii="楷体" w:hAnsi="楷体" w:eastAsia="楷体" w:cs="楷体"/>
          <w:b w:val="0"/>
          <w:bCs/>
          <w:color w:val="000000" w:themeColor="text1"/>
          <w:spacing w:val="0"/>
          <w:sz w:val="24"/>
          <w:szCs w:val="24"/>
          <w:u w:val="single"/>
          <w14:textFill>
            <w14:solidFill>
              <w14:schemeClr w14:val="tx1"/>
            </w14:solidFill>
          </w14:textFill>
        </w:rPr>
        <w:t>    </w:t>
      </w:r>
      <w:r>
        <w:rPr>
          <w:rFonts w:hint="eastAsia" w:ascii="楷体" w:hAnsi="楷体" w:eastAsia="楷体" w:cs="楷体"/>
          <w:b w:val="0"/>
          <w:bCs/>
          <w:color w:val="000000" w:themeColor="text1"/>
          <w:spacing w:val="0"/>
          <w:sz w:val="24"/>
          <w:szCs w:val="24"/>
          <w14:textFill>
            <w14:solidFill>
              <w14:schemeClr w14:val="tx1"/>
            </w14:solidFill>
          </w14:textFill>
        </w:rPr>
        <w:t>年</w:t>
      </w:r>
      <w:r>
        <w:rPr>
          <w:rFonts w:hint="eastAsia" w:ascii="楷体" w:hAnsi="楷体" w:eastAsia="楷体" w:cs="楷体"/>
          <w:b w:val="0"/>
          <w:bCs/>
          <w:color w:val="000000" w:themeColor="text1"/>
          <w:spacing w:val="0"/>
          <w:sz w:val="24"/>
          <w:szCs w:val="24"/>
          <w:u w:val="single"/>
          <w14:textFill>
            <w14:solidFill>
              <w14:schemeClr w14:val="tx1"/>
            </w14:solidFill>
          </w14:textFill>
        </w:rPr>
        <w:t>   </w:t>
      </w:r>
      <w:r>
        <w:rPr>
          <w:rFonts w:hint="eastAsia" w:ascii="楷体" w:hAnsi="楷体" w:eastAsia="楷体" w:cs="楷体"/>
          <w:b w:val="0"/>
          <w:bCs/>
          <w:color w:val="000000" w:themeColor="text1"/>
          <w:spacing w:val="0"/>
          <w:sz w:val="24"/>
          <w:szCs w:val="24"/>
          <w14:textFill>
            <w14:solidFill>
              <w14:schemeClr w14:val="tx1"/>
            </w14:solidFill>
          </w14:textFill>
        </w:rPr>
        <w:t>月</w:t>
      </w:r>
      <w:r>
        <w:rPr>
          <w:rFonts w:hint="eastAsia" w:ascii="楷体" w:hAnsi="楷体" w:eastAsia="楷体" w:cs="楷体"/>
          <w:b w:val="0"/>
          <w:bCs/>
          <w:color w:val="000000" w:themeColor="text1"/>
          <w:spacing w:val="0"/>
          <w:sz w:val="24"/>
          <w:szCs w:val="24"/>
          <w:u w:val="single"/>
          <w14:textFill>
            <w14:solidFill>
              <w14:schemeClr w14:val="tx1"/>
            </w14:solidFill>
          </w14:textFill>
        </w:rPr>
        <w:t>   </w:t>
      </w:r>
      <w:r>
        <w:rPr>
          <w:rFonts w:hint="eastAsia" w:ascii="楷体" w:hAnsi="楷体" w:eastAsia="楷体" w:cs="楷体"/>
          <w:b w:val="0"/>
          <w:bCs/>
          <w:color w:val="000000" w:themeColor="text1"/>
          <w:spacing w:val="0"/>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pacing w:val="0"/>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0" w:firstLineChars="200"/>
        <w:jc w:val="center"/>
        <w:rPr>
          <w:rStyle w:val="14"/>
          <w:rFonts w:hint="eastAsia" w:ascii="楷体" w:hAnsi="楷体" w:eastAsia="楷体" w:cs="楷体"/>
          <w:b w:val="0"/>
          <w:bCs/>
          <w:color w:val="000000" w:themeColor="text1"/>
          <w:spacing w:val="0"/>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right="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pacing w:val="0"/>
          <w:sz w:val="24"/>
          <w:szCs w:val="24"/>
          <w14:textFill>
            <w14:solidFill>
              <w14:schemeClr w14:val="tx1"/>
            </w14:solidFill>
          </w14:textFill>
        </w:rPr>
        <w:t>第七章   投标文件格式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编制说明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1、除招标文件另有规定外，本章中：</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1.1涉及投标人的</w:t>
      </w:r>
      <w:r>
        <w:rPr>
          <w:rStyle w:val="14"/>
          <w:rFonts w:hint="eastAsia" w:ascii="楷体" w:hAnsi="楷体" w:eastAsia="楷体" w:cs="楷体"/>
          <w:b w:val="0"/>
          <w:bCs/>
          <w:color w:val="000000" w:themeColor="text1"/>
          <w:sz w:val="24"/>
          <w:szCs w:val="24"/>
          <w14:textFill>
            <w14:solidFill>
              <w14:schemeClr w14:val="tx1"/>
            </w14:solidFill>
          </w14:textFill>
        </w:rPr>
        <w:t>“全称”</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（1）不接受联合体投标的，指</w:t>
      </w:r>
      <w:r>
        <w:rPr>
          <w:rStyle w:val="14"/>
          <w:rFonts w:hint="eastAsia" w:ascii="楷体" w:hAnsi="楷体" w:eastAsia="楷体" w:cs="楷体"/>
          <w:b w:val="0"/>
          <w:bCs/>
          <w:color w:val="000000" w:themeColor="text1"/>
          <w:sz w:val="24"/>
          <w:szCs w:val="24"/>
          <w14:textFill>
            <w14:solidFill>
              <w14:schemeClr w14:val="tx1"/>
            </w14:solidFill>
          </w14:textFill>
        </w:rPr>
        <w:t>投标人的全称</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（2）接受联合体投标且投标人为联合体的，指</w:t>
      </w:r>
      <w:r>
        <w:rPr>
          <w:rStyle w:val="14"/>
          <w:rFonts w:hint="eastAsia" w:ascii="楷体" w:hAnsi="楷体" w:eastAsia="楷体" w:cs="楷体"/>
          <w:b w:val="0"/>
          <w:bCs/>
          <w:color w:val="000000" w:themeColor="text1"/>
          <w:sz w:val="24"/>
          <w:szCs w:val="24"/>
          <w14:textFill>
            <w14:solidFill>
              <w14:schemeClr w14:val="tx1"/>
            </w14:solidFill>
          </w14:textFill>
        </w:rPr>
        <w:t>牵头方的全称</w:t>
      </w:r>
      <w:r>
        <w:rPr>
          <w:rFonts w:hint="eastAsia" w:ascii="楷体" w:hAnsi="楷体" w:eastAsia="楷体" w:cs="楷体"/>
          <w:b w:val="0"/>
          <w:bCs/>
          <w:color w:val="000000" w:themeColor="text1"/>
          <w:sz w:val="24"/>
          <w:szCs w:val="24"/>
          <w14:textFill>
            <w14:solidFill>
              <w14:schemeClr w14:val="tx1"/>
            </w14:solidFill>
          </w14:textFill>
        </w:rPr>
        <w:t>并加注</w:t>
      </w:r>
      <w:r>
        <w:rPr>
          <w:rStyle w:val="14"/>
          <w:rFonts w:hint="eastAsia" w:ascii="楷体" w:hAnsi="楷体" w:eastAsia="楷体" w:cs="楷体"/>
          <w:b w:val="0"/>
          <w:bCs/>
          <w:color w:val="000000" w:themeColor="text1"/>
          <w:sz w:val="24"/>
          <w:szCs w:val="24"/>
          <w14:textFill>
            <w14:solidFill>
              <w14:schemeClr w14:val="tx1"/>
            </w14:solidFill>
          </w14:textFill>
        </w:rPr>
        <w:t>（联合体牵头方）</w:t>
      </w:r>
      <w:r>
        <w:rPr>
          <w:rFonts w:hint="eastAsia" w:ascii="楷体" w:hAnsi="楷体" w:eastAsia="楷体" w:cs="楷体"/>
          <w:b w:val="0"/>
          <w:bCs/>
          <w:color w:val="000000" w:themeColor="text1"/>
          <w:sz w:val="24"/>
          <w:szCs w:val="24"/>
          <w14:textFill>
            <w14:solidFill>
              <w14:schemeClr w14:val="tx1"/>
            </w14:solidFill>
          </w14:textFill>
        </w:rPr>
        <w:t>，即应表述为：</w:t>
      </w:r>
      <w:r>
        <w:rPr>
          <w:rStyle w:val="14"/>
          <w:rFonts w:hint="eastAsia" w:ascii="楷体" w:hAnsi="楷体" w:eastAsia="楷体" w:cs="楷体"/>
          <w:b w:val="0"/>
          <w:bCs/>
          <w:color w:val="000000" w:themeColor="text1"/>
          <w:sz w:val="24"/>
          <w:szCs w:val="24"/>
          <w14:textFill>
            <w14:solidFill>
              <w14:schemeClr w14:val="tx1"/>
            </w14:solidFill>
          </w14:textFill>
        </w:rPr>
        <w:t>“牵头方的全称（联合体牵头方）”</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1.2涉及投标人</w:t>
      </w:r>
      <w:r>
        <w:rPr>
          <w:rStyle w:val="14"/>
          <w:rFonts w:hint="eastAsia" w:ascii="楷体" w:hAnsi="楷体" w:eastAsia="楷体" w:cs="楷体"/>
          <w:b w:val="0"/>
          <w:bCs/>
          <w:color w:val="000000" w:themeColor="text1"/>
          <w:sz w:val="24"/>
          <w:szCs w:val="24"/>
          <w14:textFill>
            <w14:solidFill>
              <w14:schemeClr w14:val="tx1"/>
            </w14:solidFill>
          </w14:textFill>
        </w:rPr>
        <w:t>“加盖单位公章”</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（1）不接受联合体投标的，指</w:t>
      </w:r>
      <w:r>
        <w:rPr>
          <w:rStyle w:val="14"/>
          <w:rFonts w:hint="eastAsia" w:ascii="楷体" w:hAnsi="楷体" w:eastAsia="楷体" w:cs="楷体"/>
          <w:b w:val="0"/>
          <w:bCs/>
          <w:color w:val="000000" w:themeColor="text1"/>
          <w:sz w:val="24"/>
          <w:szCs w:val="24"/>
          <w14:textFill>
            <w14:solidFill>
              <w14:schemeClr w14:val="tx1"/>
            </w14:solidFill>
          </w14:textFill>
        </w:rPr>
        <w:t>加盖投标人的单位公章</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（2）接受联合体投标且投标人为联合体的，指</w:t>
      </w:r>
      <w:r>
        <w:rPr>
          <w:rStyle w:val="14"/>
          <w:rFonts w:hint="eastAsia" w:ascii="楷体" w:hAnsi="楷体" w:eastAsia="楷体" w:cs="楷体"/>
          <w:b w:val="0"/>
          <w:bCs/>
          <w:color w:val="000000" w:themeColor="text1"/>
          <w:sz w:val="24"/>
          <w:szCs w:val="24"/>
          <w14:textFill>
            <w14:solidFill>
              <w14:schemeClr w14:val="tx1"/>
            </w14:solidFill>
          </w14:textFill>
        </w:rPr>
        <w:t>加盖联合体牵头方的单位公章</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1.3涉及</w:t>
      </w:r>
      <w:r>
        <w:rPr>
          <w:rStyle w:val="14"/>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（1）不接受联合体投标的，指由</w:t>
      </w:r>
      <w:r>
        <w:rPr>
          <w:rStyle w:val="14"/>
          <w:rFonts w:hint="eastAsia" w:ascii="楷体" w:hAnsi="楷体" w:eastAsia="楷体" w:cs="楷体"/>
          <w:b w:val="0"/>
          <w:bCs/>
          <w:color w:val="000000" w:themeColor="text1"/>
          <w:sz w:val="24"/>
          <w:szCs w:val="24"/>
          <w14:textFill>
            <w14:solidFill>
              <w14:schemeClr w14:val="tx1"/>
            </w14:solidFill>
          </w14:textFill>
        </w:rPr>
        <w:t>投标人的单位负责人或其授权的委托代理人签字</w:t>
      </w:r>
      <w:r>
        <w:rPr>
          <w:rFonts w:hint="eastAsia" w:ascii="楷体" w:hAnsi="楷体" w:eastAsia="楷体" w:cs="楷体"/>
          <w:b w:val="0"/>
          <w:bCs/>
          <w:color w:val="000000" w:themeColor="text1"/>
          <w:sz w:val="24"/>
          <w:szCs w:val="24"/>
          <w14:textFill>
            <w14:solidFill>
              <w14:schemeClr w14:val="tx1"/>
            </w14:solidFill>
          </w14:textFill>
        </w:rPr>
        <w:t>，由委托代理人签字的，应提供“单位负责人授权书”。</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（2）接受联合体投标且投标人为联合体的，指由</w:t>
      </w:r>
      <w:r>
        <w:rPr>
          <w:rStyle w:val="14"/>
          <w:rFonts w:hint="eastAsia" w:ascii="楷体" w:hAnsi="楷体" w:eastAsia="楷体" w:cs="楷体"/>
          <w:b w:val="0"/>
          <w:bCs/>
          <w:color w:val="000000" w:themeColor="text1"/>
          <w:sz w:val="24"/>
          <w:szCs w:val="24"/>
          <w14:textFill>
            <w14:solidFill>
              <w14:schemeClr w14:val="tx1"/>
            </w14:solidFill>
          </w14:textFill>
        </w:rPr>
        <w:t>联合体牵头方的单位负责人或其授权的委托代理人签字</w:t>
      </w:r>
      <w:r>
        <w:rPr>
          <w:rFonts w:hint="eastAsia" w:ascii="楷体" w:hAnsi="楷体" w:eastAsia="楷体" w:cs="楷体"/>
          <w:b w:val="0"/>
          <w:bCs/>
          <w:color w:val="000000" w:themeColor="text1"/>
          <w:sz w:val="24"/>
          <w:szCs w:val="24"/>
          <w14:textFill>
            <w14:solidFill>
              <w14:schemeClr w14:val="tx1"/>
            </w14:solidFill>
          </w14:textFill>
        </w:rPr>
        <w:t>，由委托代理人签字的，应提供“单位负责人授权书”。</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1.4</w:t>
      </w:r>
      <w:r>
        <w:rPr>
          <w:rStyle w:val="14"/>
          <w:rFonts w:hint="eastAsia" w:ascii="楷体" w:hAnsi="楷体" w:eastAsia="楷体" w:cs="楷体"/>
          <w:b w:val="0"/>
          <w:bCs/>
          <w:color w:val="000000" w:themeColor="text1"/>
          <w:sz w:val="24"/>
          <w:szCs w:val="24"/>
          <w14:textFill>
            <w14:solidFill>
              <w14:schemeClr w14:val="tx1"/>
            </w14:solidFill>
          </w14:textFill>
        </w:rPr>
        <w:t>“其他组织”</w:t>
      </w:r>
      <w:r>
        <w:rPr>
          <w:rFonts w:hint="eastAsia" w:ascii="楷体" w:hAnsi="楷体" w:eastAsia="楷体" w:cs="楷体"/>
          <w:b w:val="0"/>
          <w:bCs/>
          <w:color w:val="000000" w:themeColor="text1"/>
          <w:sz w:val="24"/>
          <w:szCs w:val="24"/>
          <w14:textFill>
            <w14:solidFill>
              <w14:schemeClr w14:val="tx1"/>
            </w14:solidFill>
          </w14:textFill>
        </w:rPr>
        <w:t>指合伙企业、非企业专业服务机构、个体工商户、农村承包经营户等。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1.5</w:t>
      </w:r>
      <w:r>
        <w:rPr>
          <w:rStyle w:val="14"/>
          <w:rFonts w:hint="eastAsia" w:ascii="楷体" w:hAnsi="楷体" w:eastAsia="楷体" w:cs="楷体"/>
          <w:b w:val="0"/>
          <w:bCs/>
          <w:color w:val="000000" w:themeColor="text1"/>
          <w:sz w:val="24"/>
          <w:szCs w:val="24"/>
          <w14:textFill>
            <w14:solidFill>
              <w14:schemeClr w14:val="tx1"/>
            </w14:solidFill>
          </w14:textFill>
        </w:rPr>
        <w:t>“自然人”</w:t>
      </w:r>
      <w:r>
        <w:rPr>
          <w:rFonts w:hint="eastAsia" w:ascii="楷体" w:hAnsi="楷体" w:eastAsia="楷体" w:cs="楷体"/>
          <w:b w:val="0"/>
          <w:bCs/>
          <w:color w:val="000000" w:themeColor="text1"/>
          <w:sz w:val="24"/>
          <w:szCs w:val="24"/>
          <w14:textFill>
            <w14:solidFill>
              <w14:schemeClr w14:val="tx1"/>
            </w14:solidFill>
          </w14:textFill>
        </w:rPr>
        <w:t>指具有完全民事行为能力、能够承担民事责任和义务的中国公民。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2、除招标文件另有规定外，本章中</w:t>
      </w:r>
      <w:r>
        <w:rPr>
          <w:rStyle w:val="14"/>
          <w:rFonts w:hint="eastAsia" w:ascii="楷体" w:hAnsi="楷体" w:eastAsia="楷体" w:cs="楷体"/>
          <w:b w:val="0"/>
          <w:bCs/>
          <w:color w:val="000000" w:themeColor="text1"/>
          <w:sz w:val="24"/>
          <w:szCs w:val="24"/>
          <w14:textFill>
            <w14:solidFill>
              <w14:schemeClr w14:val="tx1"/>
            </w14:solidFill>
          </w14:textFill>
        </w:rPr>
        <w:t>“投标人的资格及资信证明文件”</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2.1投标人应按照招标文件第四章第1.3条第（2）款规定及本章规定进行编制，如有必要，可增加附页，附页作为资格及资信文件的组成部分。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2.2接受联合体投标且投标人为联合体的，联合体中的各方均应按照本章第2.1条规定提交相应的全部资料。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3、投标人对投标文件的索引应编制页码。</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4、除招标文件另有规定外，本章中：</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4.2除《检察机关行贿犯罪档案查询结果告知函》外，若投标人提供注明“复印件无效”的证明材料或资料，其纸质投标文件正本中应提供原件。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4.3《检察机关行贿犯罪档案查询结果告知函》：投标人在纸质投标文件正本中提供原件、复印件（含扫描件）、符合本章规定的打印件（或截图）皆可。</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封面格式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福建省政府采购投标文件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（资格及资信证明部分）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u w:val="single"/>
          <w14:textFill>
            <w14:solidFill>
              <w14:schemeClr w14:val="tx1"/>
            </w14:solidFill>
          </w14:textFill>
        </w:rPr>
        <w:t>（填写正本或副本）</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项目名称：</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备案编号：</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招标编号：</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所投合同包：</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投标人：</w:t>
      </w:r>
      <w:r>
        <w:rPr>
          <w:rStyle w:val="14"/>
          <w:rFonts w:hint="eastAsia" w:ascii="楷体" w:hAnsi="楷体" w:eastAsia="楷体" w:cs="楷体"/>
          <w:b w:val="0"/>
          <w:bCs/>
          <w:color w:val="000000" w:themeColor="text1"/>
          <w:sz w:val="24"/>
          <w:szCs w:val="24"/>
          <w:u w:val="single"/>
          <w14:textFill>
            <w14:solidFill>
              <w14:schemeClr w14:val="tx1"/>
            </w14:solidFill>
          </w14:textFill>
        </w:rPr>
        <w:t>（填写“全称”）</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r>
        <w:rPr>
          <w:rStyle w:val="14"/>
          <w:rFonts w:hint="eastAsia" w:ascii="楷体" w:hAnsi="楷体" w:eastAsia="楷体" w:cs="楷体"/>
          <w:b w:val="0"/>
          <w:bCs/>
          <w:color w:val="000000" w:themeColor="text1"/>
          <w:sz w:val="24"/>
          <w:szCs w:val="24"/>
          <w14:textFill>
            <w14:solidFill>
              <w14:schemeClr w14:val="tx1"/>
            </w14:solidFill>
          </w14:textFill>
        </w:rPr>
        <w:t>年</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r>
        <w:rPr>
          <w:rStyle w:val="14"/>
          <w:rFonts w:hint="eastAsia" w:ascii="楷体" w:hAnsi="楷体" w:eastAsia="楷体" w:cs="楷体"/>
          <w:b w:val="0"/>
          <w:bCs/>
          <w:color w:val="000000" w:themeColor="text1"/>
          <w:sz w:val="24"/>
          <w:szCs w:val="24"/>
          <w14:textFill>
            <w14:solidFill>
              <w14:schemeClr w14:val="tx1"/>
            </w14:solidFill>
          </w14:textFill>
        </w:rPr>
        <w:t>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val="0"/>
          <w:bCs/>
          <w:color w:val="000000" w:themeColor="text1"/>
          <w:sz w:val="24"/>
          <w:szCs w:val="24"/>
          <w14:textFill>
            <w14:solidFill>
              <w14:schemeClr w14:val="tx1"/>
            </w14:solidFill>
          </w14:textFill>
        </w:rPr>
        <w:t>索引</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一、投标函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二、投标人的资格及资信证明文件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三、投标保证金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FF0000"/>
          <w:sz w:val="24"/>
          <w:szCs w:val="24"/>
        </w:rPr>
      </w:pPr>
      <w:r>
        <w:rPr>
          <w:rFonts w:hint="eastAsia" w:ascii="楷体" w:hAnsi="楷体" w:eastAsia="楷体" w:cs="楷体"/>
          <w:b/>
          <w:bCs w:val="0"/>
          <w:color w:val="FF0000"/>
          <w:sz w:val="24"/>
          <w:szCs w:val="24"/>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rPr>
          <w:rFonts w:hint="eastAsia" w:ascii="楷体" w:hAnsi="楷体" w:eastAsia="楷体" w:cs="楷体"/>
          <w:b/>
          <w:bCs w:val="0"/>
          <w:color w:val="FF0000"/>
          <w:sz w:val="24"/>
          <w:szCs w:val="24"/>
        </w:rPr>
      </w:pPr>
      <w:r>
        <w:rPr>
          <w:rFonts w:hint="eastAsia" w:ascii="楷体" w:hAnsi="楷体" w:eastAsia="楷体" w:cs="楷体"/>
          <w:b/>
          <w:bCs w:val="0"/>
          <w:color w:val="FF0000"/>
          <w:sz w:val="24"/>
          <w:szCs w:val="24"/>
        </w:rPr>
        <w:t>资格及资信证明部分中不得出现报价部分的全部或部分的投标报价信息（或组成资料），否则</w:t>
      </w:r>
      <w:r>
        <w:rPr>
          <w:rStyle w:val="14"/>
          <w:rFonts w:hint="eastAsia" w:ascii="楷体" w:hAnsi="楷体" w:eastAsia="楷体" w:cs="楷体"/>
          <w:b/>
          <w:bCs w:val="0"/>
          <w:color w:val="FF0000"/>
          <w:sz w:val="24"/>
          <w:szCs w:val="24"/>
        </w:rPr>
        <w:t>资格审查不合格</w:t>
      </w:r>
      <w:r>
        <w:rPr>
          <w:rFonts w:hint="eastAsia" w:ascii="楷体" w:hAnsi="楷体" w:eastAsia="楷体" w:cs="楷体"/>
          <w:b/>
          <w:bCs w:val="0"/>
          <w:color w:val="FF0000"/>
          <w:sz w:val="24"/>
          <w:szCs w:val="24"/>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一、投标函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致：</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兹收到贵单位关于</w:t>
      </w:r>
      <w:r>
        <w:rPr>
          <w:rFonts w:hint="eastAsia" w:ascii="楷体" w:hAnsi="楷体" w:eastAsia="楷体" w:cs="楷体"/>
          <w:b w:val="0"/>
          <w:bCs/>
          <w:color w:val="000000" w:themeColor="text1"/>
          <w:sz w:val="24"/>
          <w:szCs w:val="24"/>
          <w:u w:val="single"/>
          <w14:textFill>
            <w14:solidFill>
              <w14:schemeClr w14:val="tx1"/>
            </w14:solidFill>
          </w14:textFill>
        </w:rPr>
        <w:t>（填写“项目名称”）</w:t>
      </w:r>
      <w:r>
        <w:rPr>
          <w:rFonts w:hint="eastAsia" w:ascii="楷体" w:hAnsi="楷体" w:eastAsia="楷体" w:cs="楷体"/>
          <w:b w:val="0"/>
          <w:bCs/>
          <w:color w:val="000000" w:themeColor="text1"/>
          <w:sz w:val="24"/>
          <w:szCs w:val="24"/>
          <w14:textFill>
            <w14:solidFill>
              <w14:schemeClr w14:val="tx1"/>
            </w14:solidFill>
          </w14:textFill>
        </w:rPr>
        <w:t>项目（招标编号：</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）的投标邀请，本投标人代表</w:t>
      </w:r>
      <w:r>
        <w:rPr>
          <w:rFonts w:hint="eastAsia" w:ascii="楷体" w:hAnsi="楷体" w:eastAsia="楷体" w:cs="楷体"/>
          <w:b w:val="0"/>
          <w:bCs/>
          <w:color w:val="000000" w:themeColor="text1"/>
          <w:sz w:val="24"/>
          <w:szCs w:val="24"/>
          <w:u w:val="single"/>
          <w14:textFill>
            <w14:solidFill>
              <w14:schemeClr w14:val="tx1"/>
            </w14:solidFill>
          </w14:textFill>
        </w:rPr>
        <w:t>（填写“全名”）</w:t>
      </w:r>
      <w:r>
        <w:rPr>
          <w:rFonts w:hint="eastAsia" w:ascii="楷体" w:hAnsi="楷体" w:eastAsia="楷体" w:cs="楷体"/>
          <w:b w:val="0"/>
          <w:bCs/>
          <w:color w:val="000000" w:themeColor="text1"/>
          <w:sz w:val="24"/>
          <w:szCs w:val="24"/>
          <w14:textFill>
            <w14:solidFill>
              <w14:schemeClr w14:val="tx1"/>
            </w14:solidFill>
          </w14:textFill>
        </w:rPr>
        <w:t>已获得我方正式授权并代表投标人</w:t>
      </w:r>
      <w:r>
        <w:rPr>
          <w:rFonts w:hint="eastAsia" w:ascii="楷体" w:hAnsi="楷体" w:eastAsia="楷体" w:cs="楷体"/>
          <w:b w:val="0"/>
          <w:bCs/>
          <w:color w:val="000000" w:themeColor="text1"/>
          <w:sz w:val="24"/>
          <w:szCs w:val="24"/>
          <w:u w:val="single"/>
          <w14:textFill>
            <w14:solidFill>
              <w14:schemeClr w14:val="tx1"/>
            </w14:solidFill>
          </w14:textFill>
        </w:rPr>
        <w:t>（填写“全称”）</w:t>
      </w:r>
      <w:r>
        <w:rPr>
          <w:rFonts w:hint="eastAsia" w:ascii="楷体" w:hAnsi="楷体" w:eastAsia="楷体" w:cs="楷体"/>
          <w:b w:val="0"/>
          <w:bCs/>
          <w:color w:val="000000" w:themeColor="text1"/>
          <w:sz w:val="24"/>
          <w:szCs w:val="24"/>
          <w14:textFill>
            <w14:solidFill>
              <w14:schemeClr w14:val="tx1"/>
            </w14:solidFill>
          </w14:textFill>
        </w:rPr>
        <w:t>参加投标，并提交招标文件规定份数的投标文件正本和副本。我方提交的全部投标文件均由下述部分组成：</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（1）资格及资信证明部分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①投标函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②投标人的资格及资信证明文件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③投标保证金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（2）报价部分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①开标一览表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②投标分项报价表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③招标文件规定的价格扣除证明材料（若有）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④招标文件规定的加分证明材料（若有）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（3）技术商务部分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①标的说明一览表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②技术和服务要求响应表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③商务条件响应表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④投标人提交的其他资料（若有）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根据本函，本投标人代表宣布我方保证遵守招标文件的全部规定，同时：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w:t>
      </w:r>
      <w:r>
        <w:rPr>
          <w:rStyle w:val="14"/>
          <w:rFonts w:hint="eastAsia" w:ascii="楷体" w:hAnsi="楷体" w:eastAsia="楷体" w:cs="楷体"/>
          <w:b w:val="0"/>
          <w:bCs/>
          <w:color w:val="000000" w:themeColor="text1"/>
          <w:sz w:val="24"/>
          <w:szCs w:val="24"/>
          <w14:textFill>
            <w14:solidFill>
              <w14:schemeClr w14:val="tx1"/>
            </w14:solidFill>
          </w14:textFill>
        </w:rPr>
        <w:t>确认：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1.1所投合同包的投标报价详见“开标一览表”及“投标分项报价表”。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1.2我方已详细审查全部招标文件[包括但不限于：有关附件（若有）、澄清或修改（若有）等]，并自行承担因对全部招标文件理解不正确或误解而产生的相应后果和责任。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w:t>
      </w:r>
      <w:r>
        <w:rPr>
          <w:rStyle w:val="14"/>
          <w:rFonts w:hint="eastAsia" w:ascii="楷体" w:hAnsi="楷体" w:eastAsia="楷体" w:cs="楷体"/>
          <w:b w:val="0"/>
          <w:bCs/>
          <w:color w:val="000000" w:themeColor="text1"/>
          <w:sz w:val="24"/>
          <w:szCs w:val="24"/>
          <w14:textFill>
            <w14:solidFill>
              <w14:schemeClr w14:val="tx1"/>
            </w14:solidFill>
          </w14:textFill>
        </w:rPr>
        <w:t>承诺及声明：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2.1我方具备招标文件第一章载明的“投标人的资格要求”且符合招标文件第三章载明的“二、投标人”之规定，否则</w:t>
      </w:r>
      <w:r>
        <w:rPr>
          <w:rStyle w:val="14"/>
          <w:rFonts w:hint="eastAsia" w:ascii="楷体" w:hAnsi="楷体" w:eastAsia="楷体" w:cs="楷体"/>
          <w:b w:val="0"/>
          <w:bCs/>
          <w:color w:val="000000" w:themeColor="text1"/>
          <w:sz w:val="24"/>
          <w:szCs w:val="24"/>
          <w14:textFill>
            <w14:solidFill>
              <w14:schemeClr w14:val="tx1"/>
            </w14:solidFill>
          </w14:textFill>
        </w:rPr>
        <w:t>投标无效。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2.2我方提交的投标文件各组成部分的全部内容及资料是不可割离且真实、有效、准确、完整和不具有任何误导性的，否则产生不利后果由我方承担责任。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2.3我方提供的标的价格不高于同期市场价格，否则产生不利后果由我方承担责任。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2.4投标保证金：若出现招标文件第三章规定的不予退还情形，同意贵单位不予退还。</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2.5投标有效期：按照招标文件第三章规定执行，并在招标文件第二章载明的期限内保持有效。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2.6若中标，将按照招标文件、我方投标文件及政府采购合同履行责任和义务。</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2.7若贵单位要求，我方同意提供与本项目投标有关的一切资料、数据或文件，并完全理解贵单位不一定要接受最低的投标报价或收到的任何投标。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2.8除招标文件另有规定外，对于贵单位按照下述联络方式发出的任何信息或通知，均视为我方已收悉前述信息或通知的全部内容：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通信地址：</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邮编：</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联系方法：</w:t>
      </w:r>
      <w:r>
        <w:rPr>
          <w:rFonts w:hint="eastAsia" w:ascii="楷体" w:hAnsi="楷体" w:eastAsia="楷体" w:cs="楷体"/>
          <w:b w:val="0"/>
          <w:bCs/>
          <w:color w:val="000000" w:themeColor="text1"/>
          <w:sz w:val="24"/>
          <w:szCs w:val="24"/>
          <w:u w:val="single"/>
          <w14:textFill>
            <w14:solidFill>
              <w14:schemeClr w14:val="tx1"/>
            </w14:solidFill>
          </w14:textFill>
        </w:rPr>
        <w:t>（包括但不限于：联系人、联系电话、手机、传真、电子邮箱等）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二、投标人的资格及资信证明文件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二-1单位负责人授权书（若有）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致：</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我方的单位负责人</w:t>
      </w:r>
      <w:r>
        <w:rPr>
          <w:rFonts w:hint="eastAsia" w:ascii="楷体" w:hAnsi="楷体" w:eastAsia="楷体" w:cs="楷体"/>
          <w:b w:val="0"/>
          <w:bCs/>
          <w:color w:val="000000" w:themeColor="text1"/>
          <w:sz w:val="24"/>
          <w:szCs w:val="24"/>
          <w:u w:val="single"/>
          <w14:textFill>
            <w14:solidFill>
              <w14:schemeClr w14:val="tx1"/>
            </w14:solidFill>
          </w14:textFill>
        </w:rPr>
        <w:t>（填写“单位负责人全名”）</w:t>
      </w:r>
      <w:r>
        <w:rPr>
          <w:rFonts w:hint="eastAsia" w:ascii="楷体" w:hAnsi="楷体" w:eastAsia="楷体" w:cs="楷体"/>
          <w:b w:val="0"/>
          <w:bCs/>
          <w:color w:val="000000" w:themeColor="text1"/>
          <w:sz w:val="24"/>
          <w:szCs w:val="24"/>
          <w14:textFill>
            <w14:solidFill>
              <w14:schemeClr w14:val="tx1"/>
            </w14:solidFill>
          </w14:textFill>
        </w:rPr>
        <w:t>授权</w:t>
      </w:r>
      <w:r>
        <w:rPr>
          <w:rFonts w:hint="eastAsia" w:ascii="楷体" w:hAnsi="楷体" w:eastAsia="楷体" w:cs="楷体"/>
          <w:b w:val="0"/>
          <w:bCs/>
          <w:color w:val="000000" w:themeColor="text1"/>
          <w:sz w:val="24"/>
          <w:szCs w:val="24"/>
          <w:u w:val="single"/>
          <w14:textFill>
            <w14:solidFill>
              <w14:schemeClr w14:val="tx1"/>
            </w14:solidFill>
          </w14:textFill>
        </w:rPr>
        <w:t>（填写“投标人代表全名”）</w:t>
      </w:r>
      <w:r>
        <w:rPr>
          <w:rFonts w:hint="eastAsia" w:ascii="楷体" w:hAnsi="楷体" w:eastAsia="楷体" w:cs="楷体"/>
          <w:b w:val="0"/>
          <w:bCs/>
          <w:color w:val="000000" w:themeColor="text1"/>
          <w:sz w:val="24"/>
          <w:szCs w:val="24"/>
          <w14:textFill>
            <w14:solidFill>
              <w14:schemeClr w14:val="tx1"/>
            </w14:solidFill>
          </w14:textFill>
        </w:rPr>
        <w:t>为投标人代表，代表我方参加</w:t>
      </w:r>
      <w:r>
        <w:rPr>
          <w:rFonts w:hint="eastAsia" w:ascii="楷体" w:hAnsi="楷体" w:eastAsia="楷体" w:cs="楷体"/>
          <w:b w:val="0"/>
          <w:bCs/>
          <w:color w:val="000000" w:themeColor="text1"/>
          <w:sz w:val="24"/>
          <w:szCs w:val="24"/>
          <w:u w:val="single"/>
          <w14:textFill>
            <w14:solidFill>
              <w14:schemeClr w14:val="tx1"/>
            </w14:solidFill>
          </w14:textFill>
        </w:rPr>
        <w:t>（填写“项目名称”）</w:t>
      </w:r>
      <w:r>
        <w:rPr>
          <w:rFonts w:hint="eastAsia" w:ascii="楷体" w:hAnsi="楷体" w:eastAsia="楷体" w:cs="楷体"/>
          <w:b w:val="0"/>
          <w:bCs/>
          <w:color w:val="000000" w:themeColor="text1"/>
          <w:sz w:val="24"/>
          <w:szCs w:val="24"/>
          <w14:textFill>
            <w14:solidFill>
              <w14:schemeClr w14:val="tx1"/>
            </w14:solidFill>
          </w14:textFill>
        </w:rPr>
        <w:t>项目（招标编号：</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投标人代表无转委权。特此授权。</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（以下无正文）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单位负责人：</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身份证号：</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手机：</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身份证号：</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手机：</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授权方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单位负责人签字或盖章：</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接受授权方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righ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签署日期：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附：单位负责人、投标人代表的身份证正反面复印件</w:t>
      </w:r>
    </w:p>
    <w:tbl>
      <w:tblPr>
        <w:tblStyle w:val="11"/>
        <w:tblW w:w="8959"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9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89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要求：真实有效且内容完整、清晰、整洁。</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1、企业（银行、保险、石油石化、电力、电信等行业除外）、事业单位和社会团体法人的“单位负责人”指</w:t>
      </w:r>
      <w:r>
        <w:rPr>
          <w:rStyle w:val="14"/>
          <w:rFonts w:hint="eastAsia" w:ascii="楷体" w:hAnsi="楷体" w:eastAsia="楷体" w:cs="楷体"/>
          <w:b w:val="0"/>
          <w:bCs/>
          <w:color w:val="000000" w:themeColor="text1"/>
          <w:sz w:val="24"/>
          <w:szCs w:val="24"/>
          <w14:textFill>
            <w14:solidFill>
              <w14:schemeClr w14:val="tx1"/>
            </w14:solidFill>
          </w14:textFill>
        </w:rPr>
        <w:t>法定代表人</w:t>
      </w:r>
      <w:r>
        <w:rPr>
          <w:rFonts w:hint="eastAsia" w:ascii="楷体" w:hAnsi="楷体" w:eastAsia="楷体" w:cs="楷体"/>
          <w:b w:val="0"/>
          <w:bCs/>
          <w:color w:val="000000" w:themeColor="text1"/>
          <w:sz w:val="24"/>
          <w:szCs w:val="24"/>
          <w14:textFill>
            <w14:solidFill>
              <w14:schemeClr w14:val="tx1"/>
            </w14:solidFill>
          </w14:textFill>
        </w:rPr>
        <w:t>，即与实际提交的“营业执照等证明文件”载明的一致。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3、投标人（自然人除外）：若投标人代表为单位负责人授权的委托代理人，应提供本授权书；若投标人代表为单位负责人，应在此项下提交其身份证正反面复印件，可不提供本授权书。</w:t>
      </w:r>
      <w:r>
        <w:rPr>
          <w:rFonts w:hint="eastAsia" w:ascii="楷体" w:hAnsi="楷体" w:eastAsia="楷体" w:cs="楷体"/>
          <w:b w:val="0"/>
          <w:bCs/>
          <w:color w:val="000000" w:themeColor="text1"/>
          <w:sz w:val="24"/>
          <w:szCs w:val="24"/>
          <w14:textFill>
            <w14:solidFill>
              <w14:schemeClr w14:val="tx1"/>
            </w14:solidFill>
          </w14:textFill>
        </w:rPr>
        <w:br w:type="textWrapping"/>
      </w:r>
      <w:r>
        <w:rPr>
          <w:rFonts w:hint="eastAsia" w:ascii="楷体" w:hAnsi="楷体" w:eastAsia="楷体" w:cs="楷体"/>
          <w:b w:val="0"/>
          <w:bCs/>
          <w:color w:val="000000" w:themeColor="text1"/>
          <w:sz w:val="24"/>
          <w:szCs w:val="24"/>
          <w14:textFill>
            <w14:solidFill>
              <w14:schemeClr w14:val="tx1"/>
            </w14:solidFill>
          </w14:textFill>
        </w:rPr>
        <w:t>4、投标人为自然人的，可不填写本授权书。</w:t>
      </w:r>
      <w:r>
        <w:rPr>
          <w:rFonts w:hint="eastAsia" w:ascii="楷体" w:hAnsi="楷体" w:eastAsia="楷体" w:cs="楷体"/>
          <w:b w:val="0"/>
          <w:bCs/>
          <w:color w:val="000000" w:themeColor="text1"/>
          <w:sz w:val="24"/>
          <w:szCs w:val="24"/>
          <w14:textFill>
            <w14:solidFill>
              <w14:schemeClr w14:val="tx1"/>
            </w14:solidFill>
          </w14:textFill>
        </w:rPr>
        <w:br w:type="textWrapping"/>
      </w:r>
      <w:r>
        <w:rPr>
          <w:rFonts w:hint="eastAsia" w:ascii="楷体" w:hAnsi="楷体" w:eastAsia="楷体" w:cs="楷体"/>
          <w:b w:val="0"/>
          <w:bCs/>
          <w:color w:val="000000" w:themeColor="text1"/>
          <w:sz w:val="24"/>
          <w:szCs w:val="24"/>
          <w14:textFill>
            <w14:solidFill>
              <w14:schemeClr w14:val="tx1"/>
            </w14:solidFill>
          </w14:textFill>
        </w:rPr>
        <w:t xml:space="preserve">5、纸质投标文件正本中的本授权书（若有）应为原件。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二-2营业执照等证明文件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致：</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）投标人为法人（包括企业、事业单位和社会团体）的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现附上由</w:t>
      </w:r>
      <w:r>
        <w:rPr>
          <w:rFonts w:hint="eastAsia" w:ascii="楷体" w:hAnsi="楷体" w:eastAsia="楷体" w:cs="楷体"/>
          <w:b w:val="0"/>
          <w:bCs/>
          <w:color w:val="000000" w:themeColor="text1"/>
          <w:sz w:val="24"/>
          <w:szCs w:val="24"/>
          <w:u w:val="single"/>
          <w14:textFill>
            <w14:solidFill>
              <w14:schemeClr w14:val="tx1"/>
            </w14:solidFill>
          </w14:textFill>
        </w:rPr>
        <w:t>（填写“签发机关全称”）</w:t>
      </w:r>
      <w:r>
        <w:rPr>
          <w:rFonts w:hint="eastAsia" w:ascii="楷体" w:hAnsi="楷体" w:eastAsia="楷体" w:cs="楷体"/>
          <w:b w:val="0"/>
          <w:bCs/>
          <w:color w:val="000000" w:themeColor="text1"/>
          <w:sz w:val="24"/>
          <w:szCs w:val="24"/>
          <w14:textFill>
            <w14:solidFill>
              <w14:schemeClr w14:val="tx1"/>
            </w14:solidFill>
          </w14:textFill>
        </w:rPr>
        <w:t>签发的我方统一社会信用代码</w:t>
      </w:r>
      <w:r>
        <w:rPr>
          <w:rFonts w:hint="eastAsia" w:ascii="楷体" w:hAnsi="楷体" w:eastAsia="楷体" w:cs="楷体"/>
          <w:b w:val="0"/>
          <w:bCs/>
          <w:color w:val="000000" w:themeColor="text1"/>
          <w:sz w:val="24"/>
          <w:szCs w:val="24"/>
          <w:u w:val="single"/>
          <w14:textFill>
            <w14:solidFill>
              <w14:schemeClr w14:val="tx1"/>
            </w14:solidFill>
          </w14:textFill>
        </w:rPr>
        <w:t>（请填写法人的具体证照名称）</w:t>
      </w:r>
      <w:r>
        <w:rPr>
          <w:rFonts w:hint="eastAsia" w:ascii="楷体" w:hAnsi="楷体" w:eastAsia="楷体" w:cs="楷体"/>
          <w:b w:val="0"/>
          <w:bCs/>
          <w:color w:val="000000" w:themeColor="text1"/>
          <w:sz w:val="24"/>
          <w:szCs w:val="24"/>
          <w14:textFill>
            <w14:solidFill>
              <w14:schemeClr w14:val="tx1"/>
            </w14:solidFill>
          </w14:textFill>
        </w:rPr>
        <w:t>复印件，该证明材料真实有效，否则我方负全部责任。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）投标人为非法人（包括其他组织、自然人）的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□现附上由</w:t>
      </w:r>
      <w:r>
        <w:rPr>
          <w:rFonts w:hint="eastAsia" w:ascii="楷体" w:hAnsi="楷体" w:eastAsia="楷体" w:cs="楷体"/>
          <w:b w:val="0"/>
          <w:bCs/>
          <w:color w:val="000000" w:themeColor="text1"/>
          <w:sz w:val="24"/>
          <w:szCs w:val="24"/>
          <w:u w:val="single"/>
          <w14:textFill>
            <w14:solidFill>
              <w14:schemeClr w14:val="tx1"/>
            </w14:solidFill>
          </w14:textFill>
        </w:rPr>
        <w:t>（填写“签发机关全称”）</w:t>
      </w:r>
      <w:r>
        <w:rPr>
          <w:rFonts w:hint="eastAsia" w:ascii="楷体" w:hAnsi="楷体" w:eastAsia="楷体" w:cs="楷体"/>
          <w:b w:val="0"/>
          <w:bCs/>
          <w:color w:val="000000" w:themeColor="text1"/>
          <w:sz w:val="24"/>
          <w:szCs w:val="24"/>
          <w14:textFill>
            <w14:solidFill>
              <w14:schemeClr w14:val="tx1"/>
            </w14:solidFill>
          </w14:textFill>
        </w:rPr>
        <w:t>签发的我方</w:t>
      </w:r>
      <w:r>
        <w:rPr>
          <w:rFonts w:hint="eastAsia" w:ascii="楷体" w:hAnsi="楷体" w:eastAsia="楷体" w:cs="楷体"/>
          <w:b w:val="0"/>
          <w:bCs/>
          <w:color w:val="000000" w:themeColor="text1"/>
          <w:sz w:val="24"/>
          <w:szCs w:val="24"/>
          <w:u w:val="single"/>
          <w14:textFill>
            <w14:solidFill>
              <w14:schemeClr w14:val="tx1"/>
            </w14:solidFill>
          </w14:textFill>
        </w:rPr>
        <w:t>（请填写非自然人的非法人的具体证照名称）</w:t>
      </w:r>
      <w:r>
        <w:rPr>
          <w:rFonts w:hint="eastAsia" w:ascii="楷体" w:hAnsi="楷体" w:eastAsia="楷体" w:cs="楷体"/>
          <w:b w:val="0"/>
          <w:bCs/>
          <w:color w:val="000000" w:themeColor="text1"/>
          <w:sz w:val="24"/>
          <w:szCs w:val="24"/>
          <w14:textFill>
            <w14:solidFill>
              <w14:schemeClr w14:val="tx1"/>
            </w14:solidFill>
          </w14:textFill>
        </w:rPr>
        <w:t>复印件，该证明材料真实有效，否则我方负全部责任。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□现附上由</w:t>
      </w:r>
      <w:r>
        <w:rPr>
          <w:rFonts w:hint="eastAsia" w:ascii="楷体" w:hAnsi="楷体" w:eastAsia="楷体" w:cs="楷体"/>
          <w:b w:val="0"/>
          <w:bCs/>
          <w:color w:val="000000" w:themeColor="text1"/>
          <w:sz w:val="24"/>
          <w:szCs w:val="24"/>
          <w:u w:val="single"/>
          <w14:textFill>
            <w14:solidFill>
              <w14:schemeClr w14:val="tx1"/>
            </w14:solidFill>
          </w14:textFill>
        </w:rPr>
        <w:t>（填写“签发机关全称”）</w:t>
      </w:r>
      <w:r>
        <w:rPr>
          <w:rFonts w:hint="eastAsia" w:ascii="楷体" w:hAnsi="楷体" w:eastAsia="楷体" w:cs="楷体"/>
          <w:b w:val="0"/>
          <w:bCs/>
          <w:color w:val="000000" w:themeColor="text1"/>
          <w:sz w:val="24"/>
          <w:szCs w:val="24"/>
          <w14:textFill>
            <w14:solidFill>
              <w14:schemeClr w14:val="tx1"/>
            </w14:solidFill>
          </w14:textFill>
        </w:rPr>
        <w:t>签发的我方</w:t>
      </w:r>
      <w:r>
        <w:rPr>
          <w:rFonts w:hint="eastAsia" w:ascii="楷体" w:hAnsi="楷体" w:eastAsia="楷体" w:cs="楷体"/>
          <w:b w:val="0"/>
          <w:bCs/>
          <w:color w:val="000000" w:themeColor="text1"/>
          <w:sz w:val="24"/>
          <w:szCs w:val="24"/>
          <w:u w:val="single"/>
          <w14:textFill>
            <w14:solidFill>
              <w14:schemeClr w14:val="tx1"/>
            </w14:solidFill>
          </w14:textFill>
        </w:rPr>
        <w:t>（请填写自然人的身份证件名称）</w:t>
      </w:r>
      <w:r>
        <w:rPr>
          <w:rFonts w:hint="eastAsia" w:ascii="楷体" w:hAnsi="楷体" w:eastAsia="楷体" w:cs="楷体"/>
          <w:b w:val="0"/>
          <w:bCs/>
          <w:color w:val="000000" w:themeColor="text1"/>
          <w:sz w:val="24"/>
          <w:szCs w:val="24"/>
          <w14:textFill>
            <w14:solidFill>
              <w14:schemeClr w14:val="tx1"/>
            </w14:solidFill>
          </w14:textFill>
        </w:rPr>
        <w:t>复印件，该证明材料真实有效，否则我方负全部责任。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1、请投标人按照实际情况编制填写，在相应的（）中打“√”并选择相应的“□”（若有）后，再按照本格式的要求提供相应证明材料的复印件。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3、投标人提供的相应证明材料复印件均应符合：内容完整、清晰、整洁，并由投标人加盖其单位公章。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Fonts w:hint="eastAsia" w:ascii="楷体" w:hAnsi="楷体" w:eastAsia="楷体" w:cs="楷体"/>
          <w:b/>
          <w:bCs w:val="0"/>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二-3财务状况报告（财务报告、或资信证明、或投标担保函）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致：</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）投标人提供财务报告的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□企业适用：现附上我方</w:t>
      </w:r>
      <w:r>
        <w:rPr>
          <w:rFonts w:hint="eastAsia" w:ascii="楷体" w:hAnsi="楷体" w:eastAsia="楷体" w:cs="楷体"/>
          <w:b w:val="0"/>
          <w:bCs/>
          <w:color w:val="000000" w:themeColor="text1"/>
          <w:sz w:val="24"/>
          <w:szCs w:val="24"/>
          <w:u w:val="single"/>
          <w14:textFill>
            <w14:solidFill>
              <w14:schemeClr w14:val="tx1"/>
            </w14:solidFill>
          </w14:textFill>
        </w:rPr>
        <w:t>（填写“具体的年度、或半年度、或季度”）</w:t>
      </w:r>
      <w:r>
        <w:rPr>
          <w:rFonts w:hint="eastAsia" w:ascii="楷体" w:hAnsi="楷体" w:eastAsia="楷体" w:cs="楷体"/>
          <w:b w:val="0"/>
          <w:bCs/>
          <w:color w:val="000000" w:themeColor="text1"/>
          <w:sz w:val="24"/>
          <w:szCs w:val="24"/>
          <w14:textFill>
            <w14:solidFill>
              <w14:schemeClr w14:val="tx1"/>
            </w14:solidFill>
          </w14:textFill>
        </w:rPr>
        <w:t>财务报告复印件，包括资产负债表、利润表、现金流量表、所有者权益变动表（若有）及其附注（若有），上述证明材料真实有效，否则我方负全部责任。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□事业单位适用：现附上我方</w:t>
      </w:r>
      <w:r>
        <w:rPr>
          <w:rFonts w:hint="eastAsia" w:ascii="楷体" w:hAnsi="楷体" w:eastAsia="楷体" w:cs="楷体"/>
          <w:b w:val="0"/>
          <w:bCs/>
          <w:color w:val="000000" w:themeColor="text1"/>
          <w:sz w:val="24"/>
          <w:szCs w:val="24"/>
          <w:u w:val="single"/>
          <w14:textFill>
            <w14:solidFill>
              <w14:schemeClr w14:val="tx1"/>
            </w14:solidFill>
          </w14:textFill>
        </w:rPr>
        <w:t>（填写“具体的年度、或半年度、或季度”）</w:t>
      </w:r>
      <w:r>
        <w:rPr>
          <w:rFonts w:hint="eastAsia" w:ascii="楷体" w:hAnsi="楷体" w:eastAsia="楷体" w:cs="楷体"/>
          <w:b w:val="0"/>
          <w:bCs/>
          <w:color w:val="000000" w:themeColor="text1"/>
          <w:sz w:val="24"/>
          <w:szCs w:val="24"/>
          <w14:textFill>
            <w14:solidFill>
              <w14:schemeClr w14:val="tx1"/>
            </w14:solidFill>
          </w14:textFill>
        </w:rPr>
        <w:t>财务报告复印件，包括资产负债表、收入支出表（或收入费用表）、财政补助收入支出表（若有），上述证明材料真实有效，否则我方负全部责任。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□社会团体适用：现附上我方</w:t>
      </w:r>
      <w:r>
        <w:rPr>
          <w:rFonts w:hint="eastAsia" w:ascii="楷体" w:hAnsi="楷体" w:eastAsia="楷体" w:cs="楷体"/>
          <w:b w:val="0"/>
          <w:bCs/>
          <w:color w:val="000000" w:themeColor="text1"/>
          <w:sz w:val="24"/>
          <w:szCs w:val="24"/>
          <w:u w:val="single"/>
          <w14:textFill>
            <w14:solidFill>
              <w14:schemeClr w14:val="tx1"/>
            </w14:solidFill>
          </w14:textFill>
        </w:rPr>
        <w:t>（填写“具体的年度、或半年度、或季度”）</w:t>
      </w:r>
      <w:r>
        <w:rPr>
          <w:rFonts w:hint="eastAsia" w:ascii="楷体" w:hAnsi="楷体" w:eastAsia="楷体" w:cs="楷体"/>
          <w:b w:val="0"/>
          <w:bCs/>
          <w:color w:val="000000" w:themeColor="text1"/>
          <w:sz w:val="24"/>
          <w:szCs w:val="24"/>
          <w14:textFill>
            <w14:solidFill>
              <w14:schemeClr w14:val="tx1"/>
            </w14:solidFill>
          </w14:textFill>
        </w:rPr>
        <w:t>财务报告复印件，包括资产负债表、业务活动表、现金流量表，上述证明材料真实有效，否则我方负全部责任。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）投标人提供资信证明的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□自然人适用：现附上我方银行：</w:t>
      </w:r>
      <w:r>
        <w:rPr>
          <w:rFonts w:hint="eastAsia" w:ascii="楷体" w:hAnsi="楷体" w:eastAsia="楷体" w:cs="楷体"/>
          <w:b w:val="0"/>
          <w:bCs/>
          <w:color w:val="000000" w:themeColor="text1"/>
          <w:sz w:val="24"/>
          <w:szCs w:val="24"/>
          <w:u w:val="single"/>
          <w14:textFill>
            <w14:solidFill>
              <w14:schemeClr w14:val="tx1"/>
            </w14:solidFill>
          </w14:textFill>
        </w:rPr>
        <w:t>（填写自然人的“个人账户的开户银行全称”）</w:t>
      </w:r>
      <w:r>
        <w:rPr>
          <w:rFonts w:hint="eastAsia" w:ascii="楷体" w:hAnsi="楷体" w:eastAsia="楷体" w:cs="楷体"/>
          <w:b w:val="0"/>
          <w:bCs/>
          <w:color w:val="000000" w:themeColor="text1"/>
          <w:sz w:val="24"/>
          <w:szCs w:val="24"/>
          <w14:textFill>
            <w14:solidFill>
              <w14:schemeClr w14:val="tx1"/>
            </w14:solidFill>
          </w14:textFill>
        </w:rPr>
        <w:t>出具的资信证明复印件，上述证明材料真实有效，否则我方负全部责任。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）投标人提供投标担保函的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现附上由财政部门认可的政府采购专业担保机构：</w:t>
      </w:r>
      <w:r>
        <w:rPr>
          <w:rFonts w:hint="eastAsia" w:ascii="楷体" w:hAnsi="楷体" w:eastAsia="楷体" w:cs="楷体"/>
          <w:b w:val="0"/>
          <w:bCs/>
          <w:color w:val="000000" w:themeColor="text1"/>
          <w:sz w:val="24"/>
          <w:szCs w:val="24"/>
          <w:u w:val="single"/>
          <w14:textFill>
            <w14:solidFill>
              <w14:schemeClr w14:val="tx1"/>
            </w14:solidFill>
          </w14:textFill>
        </w:rPr>
        <w:t>（填写“担保机构全称”）</w:t>
      </w:r>
      <w:r>
        <w:rPr>
          <w:rFonts w:hint="eastAsia" w:ascii="楷体" w:hAnsi="楷体" w:eastAsia="楷体" w:cs="楷体"/>
          <w:b w:val="0"/>
          <w:bCs/>
          <w:color w:val="000000" w:themeColor="text1"/>
          <w:sz w:val="24"/>
          <w:szCs w:val="24"/>
          <w14:textFill>
            <w14:solidFill>
              <w14:schemeClr w14:val="tx1"/>
            </w14:solidFill>
          </w14:textFill>
        </w:rPr>
        <w:t>出具的投标担保函复印件，上述证明材料真实有效，否则我方负全部责任。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1、请投标人按照实际情况编制填写，在相应的（）中打“√”并选择相应的“□”（若有）后，再按照本格式的要求提供相应证明材料的复印件。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2、投标人提供的财务报告复印件（成立年限按照投标截止时间推算）应符合下列规定：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2.1成立年限满1年及以上的投标人，提供经审计的上一年度的年度财务报告。</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2.2成立年限满半年但不足1年的投标人，提供该半年度中任一季度的季度财务报告或该半年度的半年度财务报告。</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3、“财政部门认可的政府采购专业担保机构”应符合《财政部关于开展政府采购信用担保试点工作方案》（财库[2012]124号）的规定。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4、投标人提供的相应证明材料复印件均应符合：内容完整、清晰、整洁，并由投标人加盖其单位公章。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Fonts w:hint="eastAsia" w:ascii="楷体" w:hAnsi="楷体" w:eastAsia="楷体" w:cs="楷体"/>
          <w:b/>
          <w:bCs w:val="0"/>
          <w:color w:val="000000" w:themeColor="text1"/>
          <w:sz w:val="24"/>
          <w:szCs w:val="24"/>
          <w14:textFill>
            <w14:solidFill>
              <w14:schemeClr w14:val="tx1"/>
            </w14:solidFill>
          </w14:textFill>
        </w:rPr>
        <w:t>二</w:t>
      </w:r>
      <w:r>
        <w:rPr>
          <w:rStyle w:val="14"/>
          <w:rFonts w:hint="eastAsia" w:ascii="楷体" w:hAnsi="楷体" w:eastAsia="楷体" w:cs="楷体"/>
          <w:b/>
          <w:bCs w:val="0"/>
          <w:color w:val="000000" w:themeColor="text1"/>
          <w:sz w:val="24"/>
          <w:szCs w:val="24"/>
          <w14:textFill>
            <w14:solidFill>
              <w14:schemeClr w14:val="tx1"/>
            </w14:solidFill>
          </w14:textFill>
        </w:rPr>
        <w:t>-4依法缴纳税收证明材料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致：</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1、依法缴纳税收的投标人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）法人（包括企业、事业单位和社会团体）的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现附上自</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日至</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日期间我方缴纳的</w:t>
      </w:r>
      <w:r>
        <w:rPr>
          <w:rFonts w:hint="eastAsia" w:ascii="楷体" w:hAnsi="楷体" w:eastAsia="楷体" w:cs="楷体"/>
          <w:b w:val="0"/>
          <w:bCs/>
          <w:color w:val="000000" w:themeColor="text1"/>
          <w:sz w:val="24"/>
          <w:szCs w:val="24"/>
          <w:u w:val="single"/>
          <w14:textFill>
            <w14:solidFill>
              <w14:schemeClr w14:val="tx1"/>
            </w14:solidFill>
          </w14:textFill>
        </w:rPr>
        <w:t>（按照投标人实际缴纳的税种名称填写，如：增值税、所得税等）</w:t>
      </w:r>
      <w:r>
        <w:rPr>
          <w:rFonts w:hint="eastAsia" w:ascii="楷体" w:hAnsi="楷体" w:eastAsia="楷体" w:cs="楷体"/>
          <w:b w:val="0"/>
          <w:bCs/>
          <w:color w:val="000000" w:themeColor="text1"/>
          <w:sz w:val="24"/>
          <w:szCs w:val="24"/>
          <w14:textFill>
            <w14:solidFill>
              <w14:schemeClr w14:val="tx1"/>
            </w14:solidFill>
          </w14:textFill>
        </w:rPr>
        <w:t>税收凭据复印件，上述证明材料真实有效，否则我方负全部责任。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）非法人（包括其他组织、自然人）的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现附上自</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日至</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日期间我方缴纳的</w:t>
      </w:r>
      <w:r>
        <w:rPr>
          <w:rFonts w:hint="eastAsia" w:ascii="楷体" w:hAnsi="楷体" w:eastAsia="楷体" w:cs="楷体"/>
          <w:b w:val="0"/>
          <w:bCs/>
          <w:color w:val="000000" w:themeColor="text1"/>
          <w:sz w:val="24"/>
          <w:szCs w:val="24"/>
          <w:u w:val="single"/>
          <w14:textFill>
            <w14:solidFill>
              <w14:schemeClr w14:val="tx1"/>
            </w14:solidFill>
          </w14:textFill>
        </w:rPr>
        <w:t>（按照投标人实际缴纳的税种名称填写）</w:t>
      </w:r>
      <w:r>
        <w:rPr>
          <w:rFonts w:hint="eastAsia" w:ascii="楷体" w:hAnsi="楷体" w:eastAsia="楷体" w:cs="楷体"/>
          <w:b w:val="0"/>
          <w:bCs/>
          <w:color w:val="000000" w:themeColor="text1"/>
          <w:sz w:val="24"/>
          <w:szCs w:val="24"/>
          <w14:textFill>
            <w14:solidFill>
              <w14:schemeClr w14:val="tx1"/>
            </w14:solidFill>
          </w14:textFill>
        </w:rPr>
        <w:t>税收凭据复印件，上述证明材料真实有效，否则我方负全部责任。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2、依法免税的投标人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）现附上我方依法免税证明材料复印件，上述证明材料真实有效，否则我方负全部责任。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1、请投标人按照实际情况编制填写，在相应的（）中打“√”，并按照本格式的要求提供相应证明材料的复印件。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2、投标人提供的税收凭据复印件应符合下列规定：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2.1投标截止时间前（不含投标截止时间的当月）已依法缴纳税收的投标人，提供投标截止时间前六个月（不含投标截止时间的当月）中任一月份的税收凭据复印件。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2.2投标截止时间的当月成立且已依法缴纳税收的投标人，提供投标截止时间当月的税收凭据复印件。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2.3投标截止时间的当月成立但因税务机关原因导致其尚未依法缴纳税收的投标人，提供依法缴纳税收承诺书原件（格式自拟），该承诺书视同税收凭据。</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w:t>
      </w:r>
      <w:r>
        <w:rPr>
          <w:rStyle w:val="14"/>
          <w:rFonts w:hint="eastAsia" w:ascii="楷体" w:hAnsi="楷体" w:eastAsia="楷体" w:cs="楷体"/>
          <w:b w:val="0"/>
          <w:bCs/>
          <w:color w:val="000000" w:themeColor="text1"/>
          <w:sz w:val="24"/>
          <w:szCs w:val="24"/>
          <w14:textFill>
            <w14:solidFill>
              <w14:schemeClr w14:val="tx1"/>
            </w14:solidFill>
          </w14:textFill>
        </w:rPr>
        <w:t>“依法缴纳税收证明材料”</w:t>
      </w:r>
      <w:r>
        <w:rPr>
          <w:rFonts w:hint="eastAsia" w:ascii="楷体" w:hAnsi="楷体" w:eastAsia="楷体" w:cs="楷体"/>
          <w:b w:val="0"/>
          <w:bCs/>
          <w:color w:val="000000" w:themeColor="text1"/>
          <w:sz w:val="24"/>
          <w:szCs w:val="24"/>
          <w14:textFill>
            <w14:solidFill>
              <w14:schemeClr w14:val="tx1"/>
            </w14:solidFill>
          </w14:textFill>
        </w:rPr>
        <w:t>有欠缴记录的，视为</w:t>
      </w:r>
      <w:r>
        <w:rPr>
          <w:rStyle w:val="14"/>
          <w:rFonts w:hint="eastAsia" w:ascii="楷体" w:hAnsi="楷体" w:eastAsia="楷体" w:cs="楷体"/>
          <w:b w:val="0"/>
          <w:bCs/>
          <w:color w:val="000000" w:themeColor="text1"/>
          <w:sz w:val="24"/>
          <w:szCs w:val="24"/>
          <w14:textFill>
            <w14:solidFill>
              <w14:schemeClr w14:val="tx1"/>
            </w14:solidFill>
          </w14:textFill>
        </w:rPr>
        <w:t>未依法缴纳税收。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4、投标人提供的相应证明材料复印件均应符合：内容完整、清晰、整洁，并由投标人加盖其单位公章。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二-5依法缴纳社会保障资金证明材料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致：</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1、依法缴纳社会保障资金的投标人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）法人（包括企业、事业单位和社会团体）的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现附上自</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日至</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）非法人（包括其他组织、自然人）的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自</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日至</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2、依法不需要缴纳社会保障资金的投标人</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）现附上我方依法不需要缴纳社会保障资金证明材料复印件，上述证明材料真实有效，否则我方负全部责任。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1、请投标人按照实际情况编制填写，在相应的（）中打“√”，并按照本格式的要求提供相应证明材料的复印件。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2、投标人提供的社会保险凭据复印件应符合下列规定：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2.1投标截止时间前（不含投标截止时间的当月）已依法缴纳社会保障资金的投标人，提供投标截止时间前六个月（不含投标截止时间的当月）中任一月份的社会保险凭据复印件。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2.2投标截止时间的当月成立且已依法缴纳社会保障资金的投标人，提供投标截止时间当月的社会保险凭据复印件。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w:t>
      </w:r>
      <w:r>
        <w:rPr>
          <w:rStyle w:val="14"/>
          <w:rFonts w:hint="eastAsia" w:ascii="楷体" w:hAnsi="楷体" w:eastAsia="楷体" w:cs="楷体"/>
          <w:b w:val="0"/>
          <w:bCs/>
          <w:color w:val="000000" w:themeColor="text1"/>
          <w:sz w:val="24"/>
          <w:szCs w:val="24"/>
          <w14:textFill>
            <w14:solidFill>
              <w14:schemeClr w14:val="tx1"/>
            </w14:solidFill>
          </w14:textFill>
        </w:rPr>
        <w:t>“依法缴纳社会保障资金证明材料”</w:t>
      </w:r>
      <w:r>
        <w:rPr>
          <w:rFonts w:hint="eastAsia" w:ascii="楷体" w:hAnsi="楷体" w:eastAsia="楷体" w:cs="楷体"/>
          <w:b w:val="0"/>
          <w:bCs/>
          <w:color w:val="000000" w:themeColor="text1"/>
          <w:sz w:val="24"/>
          <w:szCs w:val="24"/>
          <w14:textFill>
            <w14:solidFill>
              <w14:schemeClr w14:val="tx1"/>
            </w14:solidFill>
          </w14:textFill>
        </w:rPr>
        <w:t>有欠缴记录的，视为</w:t>
      </w:r>
      <w:r>
        <w:rPr>
          <w:rStyle w:val="14"/>
          <w:rFonts w:hint="eastAsia" w:ascii="楷体" w:hAnsi="楷体" w:eastAsia="楷体" w:cs="楷体"/>
          <w:b w:val="0"/>
          <w:bCs/>
          <w:color w:val="000000" w:themeColor="text1"/>
          <w:sz w:val="24"/>
          <w:szCs w:val="24"/>
          <w14:textFill>
            <w14:solidFill>
              <w14:schemeClr w14:val="tx1"/>
            </w14:solidFill>
          </w14:textFill>
        </w:rPr>
        <w:t>未依法缴纳社会保障资金。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4、投标人提供的相应证明材料复印件均应符合：内容完整、清晰、整洁，并由投标人加盖其单位公章。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Fonts w:hint="eastAsia" w:ascii="楷体" w:hAnsi="楷体" w:eastAsia="楷体" w:cs="楷体"/>
          <w:b/>
          <w:bCs w:val="0"/>
          <w:color w:val="000000" w:themeColor="text1"/>
          <w:sz w:val="24"/>
          <w:szCs w:val="24"/>
          <w14:textFill>
            <w14:solidFill>
              <w14:schemeClr w14:val="tx1"/>
            </w14:solidFill>
          </w14:textFill>
        </w:rPr>
        <w:br w:type="textWrapping"/>
      </w:r>
      <w:r>
        <w:rPr>
          <w:rFonts w:hint="eastAsia" w:ascii="楷体" w:hAnsi="楷体" w:eastAsia="楷体" w:cs="楷体"/>
          <w:b/>
          <w:bCs w:val="0"/>
          <w:color w:val="000000" w:themeColor="text1"/>
          <w:sz w:val="24"/>
          <w:szCs w:val="24"/>
          <w14:textFill>
            <w14:solidFill>
              <w14:schemeClr w14:val="tx1"/>
            </w14:solidFill>
          </w14:textFill>
        </w:rPr>
        <w:t>二</w:t>
      </w:r>
      <w:r>
        <w:rPr>
          <w:rStyle w:val="14"/>
          <w:rFonts w:hint="eastAsia" w:ascii="楷体" w:hAnsi="楷体" w:eastAsia="楷体" w:cs="楷体"/>
          <w:b/>
          <w:bCs w:val="0"/>
          <w:color w:val="000000" w:themeColor="text1"/>
          <w:sz w:val="24"/>
          <w:szCs w:val="24"/>
          <w14:textFill>
            <w14:solidFill>
              <w14:schemeClr w14:val="tx1"/>
            </w14:solidFill>
          </w14:textFill>
        </w:rPr>
        <w:t>-6具备履行合同所必需设备和专业技术能力的声明函（若有）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致：</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我方具备履行合同所必需的设备和专业技术能力，否则产生不利后果由我方承担责任。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特此声明。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1、招标文件未要求投标人提供“具备履行合同所必需的设备和专业技术能力专项证明材料”的，投标人应提供本声明函。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2、招标文件要求投标人提供“具备履行合同所必需的设备和专业技术能力专项证明材料”的，投标人可不提供本声明函。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3、纸质投标文件正本中的本声明函（若有）应为原件。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4、请投标人根据实际情况如实声明，否则</w:t>
      </w:r>
      <w:r>
        <w:rPr>
          <w:rStyle w:val="14"/>
          <w:rFonts w:hint="eastAsia" w:ascii="楷体" w:hAnsi="楷体" w:eastAsia="楷体" w:cs="楷体"/>
          <w:b w:val="0"/>
          <w:bCs/>
          <w:color w:val="000000" w:themeColor="text1"/>
          <w:sz w:val="24"/>
          <w:szCs w:val="24"/>
          <w14:textFill>
            <w14:solidFill>
              <w14:schemeClr w14:val="tx1"/>
            </w14:solidFill>
          </w14:textFill>
        </w:rPr>
        <w:t>视为提供虚假材料。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br w:type="textWrapping"/>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bCs w:val="0"/>
          <w:color w:val="000000" w:themeColor="text1"/>
          <w:sz w:val="24"/>
          <w:szCs w:val="24"/>
          <w14:textFill>
            <w14:solidFill>
              <w14:schemeClr w14:val="tx1"/>
            </w14:solidFill>
          </w14:textFill>
        </w:rPr>
        <w:t>二</w:t>
      </w:r>
      <w:r>
        <w:rPr>
          <w:rStyle w:val="14"/>
          <w:rFonts w:hint="eastAsia" w:ascii="楷体" w:hAnsi="楷体" w:eastAsia="楷体" w:cs="楷体"/>
          <w:b/>
          <w:bCs w:val="0"/>
          <w:color w:val="000000" w:themeColor="text1"/>
          <w:sz w:val="24"/>
          <w:szCs w:val="24"/>
          <w14:textFill>
            <w14:solidFill>
              <w14:schemeClr w14:val="tx1"/>
            </w14:solidFill>
          </w14:textFill>
        </w:rPr>
        <w:t>-7参加采购活动前三年内在经营活动中没有重大违法记录书面声明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致：</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参加采购活动前三年内，我方在经营活动中没有重大违法记录，也无行贿犯罪记录，否则产生不利后果由我方承担责任。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特此声明。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1、“重大违法记录”指投标人因违法经营受到刑事处罚或责令停产停业、吊销许可证或执照、较大数额罚款等行政处罚。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2、纸质投标文件正本中的本声明应为原件。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3、请投标人根据实际情况如实声明，否则</w:t>
      </w:r>
      <w:r>
        <w:rPr>
          <w:rStyle w:val="14"/>
          <w:rFonts w:hint="eastAsia" w:ascii="楷体" w:hAnsi="楷体" w:eastAsia="楷体" w:cs="楷体"/>
          <w:b w:val="0"/>
          <w:bCs/>
          <w:color w:val="000000" w:themeColor="text1"/>
          <w:sz w:val="24"/>
          <w:szCs w:val="24"/>
          <w14:textFill>
            <w14:solidFill>
              <w14:schemeClr w14:val="tx1"/>
            </w14:solidFill>
          </w14:textFill>
        </w:rPr>
        <w:t>视为提供虚假材料。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Fonts w:hint="eastAsia" w:ascii="楷体" w:hAnsi="楷体" w:eastAsia="楷体" w:cs="楷体"/>
          <w:b/>
          <w:bCs w:val="0"/>
          <w:color w:val="000000" w:themeColor="text1"/>
          <w:sz w:val="24"/>
          <w:szCs w:val="24"/>
          <w14:textFill>
            <w14:solidFill>
              <w14:schemeClr w14:val="tx1"/>
            </w14:solidFill>
          </w14:textFill>
        </w:rPr>
        <w:t>二</w:t>
      </w:r>
      <w:r>
        <w:rPr>
          <w:rStyle w:val="14"/>
          <w:rFonts w:hint="eastAsia" w:ascii="楷体" w:hAnsi="楷体" w:eastAsia="楷体" w:cs="楷体"/>
          <w:b/>
          <w:bCs w:val="0"/>
          <w:color w:val="000000" w:themeColor="text1"/>
          <w:sz w:val="24"/>
          <w:szCs w:val="24"/>
          <w14:textFill>
            <w14:solidFill>
              <w14:schemeClr w14:val="tx1"/>
            </w14:solidFill>
          </w14:textFill>
        </w:rPr>
        <w:t>-8信用记录查询结果</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致：</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现附上截至</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时我方通过“信用中国”网站（www.creditchina.gov.cn）获取的我方信用信息查询结果</w:t>
      </w:r>
      <w:r>
        <w:rPr>
          <w:rFonts w:hint="eastAsia" w:ascii="楷体" w:hAnsi="楷体" w:eastAsia="楷体" w:cs="楷体"/>
          <w:b w:val="0"/>
          <w:bCs/>
          <w:color w:val="000000" w:themeColor="text1"/>
          <w:sz w:val="24"/>
          <w:szCs w:val="24"/>
          <w:u w:val="single"/>
          <w14:textFill>
            <w14:solidFill>
              <w14:schemeClr w14:val="tx1"/>
            </w14:solidFill>
          </w14:textFill>
        </w:rPr>
        <w:t>（填写具体份数）</w:t>
      </w:r>
      <w:r>
        <w:rPr>
          <w:rFonts w:hint="eastAsia" w:ascii="楷体" w:hAnsi="楷体" w:eastAsia="楷体" w:cs="楷体"/>
          <w:b w:val="0"/>
          <w:bCs/>
          <w:color w:val="000000" w:themeColor="text1"/>
          <w:sz w:val="24"/>
          <w:szCs w:val="24"/>
          <w14:textFill>
            <w14:solidFill>
              <w14:schemeClr w14:val="tx1"/>
            </w14:solidFill>
          </w14:textFill>
        </w:rPr>
        <w:t>份、通过中国政府采购网（www.ccgp.gov.cn）获取的我方信用信息查询结果</w:t>
      </w:r>
      <w:r>
        <w:rPr>
          <w:rFonts w:hint="eastAsia" w:ascii="楷体" w:hAnsi="楷体" w:eastAsia="楷体" w:cs="楷体"/>
          <w:b w:val="0"/>
          <w:bCs/>
          <w:color w:val="000000" w:themeColor="text1"/>
          <w:sz w:val="24"/>
          <w:szCs w:val="24"/>
          <w:u w:val="single"/>
          <w14:textFill>
            <w14:solidFill>
              <w14:schemeClr w14:val="tx1"/>
            </w14:solidFill>
          </w14:textFill>
        </w:rPr>
        <w:t>（填写具体份数）</w:t>
      </w:r>
      <w:r>
        <w:rPr>
          <w:rFonts w:hint="eastAsia" w:ascii="楷体" w:hAnsi="楷体" w:eastAsia="楷体" w:cs="楷体"/>
          <w:b w:val="0"/>
          <w:bCs/>
          <w:color w:val="000000" w:themeColor="text1"/>
          <w:sz w:val="24"/>
          <w:szCs w:val="24"/>
          <w14:textFill>
            <w14:solidFill>
              <w14:schemeClr w14:val="tx1"/>
            </w14:solidFill>
          </w14:textFill>
        </w:rPr>
        <w:t>份，上述信用信息查询结果真实有效，否则我方负全部责任。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二-9检察机关行贿犯罪档案查询结果告知函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检察机关行贿犯罪档案查询结果告知函（以下简称：“告知函”）由投标人向住所地或业务发生地检察院申请查询，具体以检察院出具的为准。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1、未提供行贿犯罪档案查询结果或查询结果表明投标人有行贿犯罪记录的，</w:t>
      </w:r>
      <w:r>
        <w:rPr>
          <w:rStyle w:val="14"/>
          <w:rFonts w:hint="eastAsia" w:ascii="楷体" w:hAnsi="楷体" w:eastAsia="楷体" w:cs="楷体"/>
          <w:b w:val="0"/>
          <w:bCs/>
          <w:color w:val="000000" w:themeColor="text1"/>
          <w:sz w:val="24"/>
          <w:szCs w:val="24"/>
          <w14:textFill>
            <w14:solidFill>
              <w14:schemeClr w14:val="tx1"/>
            </w14:solidFill>
          </w14:textFill>
        </w:rPr>
        <w:t>投标无效。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2、若从检察机关指定网站下载打印或截图告知函，则告知函应为从前述指定网站获取的查询结果原始页面的打印件（或截图），否则</w:t>
      </w:r>
      <w:r>
        <w:rPr>
          <w:rStyle w:val="14"/>
          <w:rFonts w:hint="eastAsia" w:ascii="楷体" w:hAnsi="楷体" w:eastAsia="楷体" w:cs="楷体"/>
          <w:b w:val="0"/>
          <w:bCs/>
          <w:color w:val="000000" w:themeColor="text1"/>
          <w:sz w:val="24"/>
          <w:szCs w:val="24"/>
          <w14:textFill>
            <w14:solidFill>
              <w14:schemeClr w14:val="tx1"/>
            </w14:solidFill>
          </w14:textFill>
        </w:rPr>
        <w:t>投标无效。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3、告知函应在有效期内且内容完整、清晰、整洁，否则</w:t>
      </w:r>
      <w:r>
        <w:rPr>
          <w:rStyle w:val="14"/>
          <w:rFonts w:hint="eastAsia" w:ascii="楷体" w:hAnsi="楷体" w:eastAsia="楷体" w:cs="楷体"/>
          <w:b w:val="0"/>
          <w:bCs/>
          <w:color w:val="000000" w:themeColor="text1"/>
          <w:sz w:val="24"/>
          <w:szCs w:val="24"/>
          <w14:textFill>
            <w14:solidFill>
              <w14:schemeClr w14:val="tx1"/>
            </w14:solidFill>
          </w14:textFill>
        </w:rPr>
        <w:t>投标无效。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4、有效期内的告知函复印件（含扫描件）及符合招标文件第七章规定的打印件（或截图），无论内容中是否注明“复印件无效”，</w:t>
      </w:r>
      <w:r>
        <w:rPr>
          <w:rStyle w:val="14"/>
          <w:rFonts w:hint="eastAsia" w:ascii="楷体" w:hAnsi="楷体" w:eastAsia="楷体" w:cs="楷体"/>
          <w:b w:val="0"/>
          <w:bCs/>
          <w:color w:val="000000" w:themeColor="text1"/>
          <w:sz w:val="24"/>
          <w:szCs w:val="24"/>
          <w14:textFill>
            <w14:solidFill>
              <w14:schemeClr w14:val="tx1"/>
            </w14:solidFill>
          </w14:textFill>
        </w:rPr>
        <w:t>均视同有效。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5、无法获取有效期内检察机关行贿犯罪档案查询结果告知函的，应在《参加采购活动前三年内在经营活动中没有重大违法记录书面声明》中对近三年无行贿犯罪记录进行声明。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二-10联合体协议（若有）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致：</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兹有</w:t>
      </w:r>
      <w:r>
        <w:rPr>
          <w:rFonts w:hint="eastAsia" w:ascii="楷体" w:hAnsi="楷体" w:eastAsia="楷体" w:cs="楷体"/>
          <w:b w:val="0"/>
          <w:bCs/>
          <w:color w:val="000000" w:themeColor="text1"/>
          <w:sz w:val="24"/>
          <w:szCs w:val="24"/>
          <w:u w:val="single"/>
          <w14:textFill>
            <w14:solidFill>
              <w14:schemeClr w14:val="tx1"/>
            </w14:solidFill>
          </w14:textFill>
        </w:rPr>
        <w:t>（填写“联合体中各方的全称”，各方的全称之间请用“、”分割）</w:t>
      </w:r>
      <w:r>
        <w:rPr>
          <w:rFonts w:hint="eastAsia" w:ascii="楷体" w:hAnsi="楷体" w:eastAsia="楷体" w:cs="楷体"/>
          <w:b w:val="0"/>
          <w:bCs/>
          <w:color w:val="000000" w:themeColor="text1"/>
          <w:sz w:val="24"/>
          <w:szCs w:val="24"/>
          <w14:textFill>
            <w14:solidFill>
              <w14:schemeClr w14:val="tx1"/>
            </w14:solidFill>
          </w14:textFill>
        </w:rPr>
        <w:t>自愿组成联合体，共同参加</w:t>
      </w:r>
      <w:r>
        <w:rPr>
          <w:rFonts w:hint="eastAsia" w:ascii="楷体" w:hAnsi="楷体" w:eastAsia="楷体" w:cs="楷体"/>
          <w:b w:val="0"/>
          <w:bCs/>
          <w:color w:val="000000" w:themeColor="text1"/>
          <w:sz w:val="24"/>
          <w:szCs w:val="24"/>
          <w:u w:val="single"/>
          <w14:textFill>
            <w14:solidFill>
              <w14:schemeClr w14:val="tx1"/>
            </w14:solidFill>
          </w14:textFill>
        </w:rPr>
        <w:t xml:space="preserve">（填写“项目名称”） </w:t>
      </w:r>
      <w:r>
        <w:rPr>
          <w:rFonts w:hint="eastAsia" w:ascii="楷体" w:hAnsi="楷体" w:eastAsia="楷体" w:cs="楷体"/>
          <w:b w:val="0"/>
          <w:bCs/>
          <w:color w:val="000000" w:themeColor="text1"/>
          <w:sz w:val="24"/>
          <w:szCs w:val="24"/>
          <w14:textFill>
            <w14:solidFill>
              <w14:schemeClr w14:val="tx1"/>
            </w14:solidFill>
          </w14:textFill>
        </w:rPr>
        <w:t>项目（招标编号：</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）的投标。现就联合体参加本项目投标的有关事宜达成下列协议：</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一、联合体各方应承担的工作和义务具体如下：</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1、牵头方（</w:t>
      </w:r>
      <w:r>
        <w:rPr>
          <w:rFonts w:hint="eastAsia" w:ascii="楷体" w:hAnsi="楷体" w:eastAsia="楷体" w:cs="楷体"/>
          <w:b w:val="0"/>
          <w:bCs/>
          <w:color w:val="000000" w:themeColor="text1"/>
          <w:sz w:val="24"/>
          <w:szCs w:val="24"/>
          <w:u w:val="single"/>
          <w14:textFill>
            <w14:solidFill>
              <w14:schemeClr w14:val="tx1"/>
            </w14:solidFill>
          </w14:textFill>
        </w:rPr>
        <w:t>全称</w:t>
      </w:r>
      <w:r>
        <w:rPr>
          <w:rFonts w:hint="eastAsia" w:ascii="楷体" w:hAnsi="楷体" w:eastAsia="楷体" w:cs="楷体"/>
          <w:b w:val="0"/>
          <w:bCs/>
          <w:color w:val="000000" w:themeColor="text1"/>
          <w:sz w:val="24"/>
          <w:szCs w:val="24"/>
          <w14:textFill>
            <w14:solidFill>
              <w14:schemeClr w14:val="tx1"/>
            </w14:solidFill>
          </w14:textFill>
        </w:rPr>
        <w:t>）：</w:t>
      </w:r>
      <w:r>
        <w:rPr>
          <w:rFonts w:hint="eastAsia" w:ascii="楷体" w:hAnsi="楷体" w:eastAsia="楷体" w:cs="楷体"/>
          <w:b w:val="0"/>
          <w:bCs/>
          <w:color w:val="000000" w:themeColor="text1"/>
          <w:sz w:val="24"/>
          <w:szCs w:val="24"/>
          <w:u w:val="single"/>
          <w14:textFill>
            <w14:solidFill>
              <w14:schemeClr w14:val="tx1"/>
            </w14:solidFill>
          </w14:textFill>
        </w:rPr>
        <w:t xml:space="preserve"> （填写“工作及义务的具体内容”） </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2、成员方：</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2.1</w:t>
      </w:r>
      <w:r>
        <w:rPr>
          <w:rFonts w:hint="eastAsia" w:ascii="楷体" w:hAnsi="楷体" w:eastAsia="楷体" w:cs="楷体"/>
          <w:b w:val="0"/>
          <w:bCs/>
          <w:color w:val="000000" w:themeColor="text1"/>
          <w:sz w:val="24"/>
          <w:szCs w:val="24"/>
          <w:u w:val="single"/>
          <w14:textFill>
            <w14:solidFill>
              <w14:schemeClr w14:val="tx1"/>
            </w14:solidFill>
          </w14:textFill>
        </w:rPr>
        <w:t>（成员一的全称）</w:t>
      </w:r>
      <w:r>
        <w:rPr>
          <w:rFonts w:hint="eastAsia" w:ascii="楷体" w:hAnsi="楷体" w:eastAsia="楷体" w:cs="楷体"/>
          <w:b w:val="0"/>
          <w:bCs/>
          <w:color w:val="000000" w:themeColor="text1"/>
          <w:sz w:val="24"/>
          <w:szCs w:val="24"/>
          <w14:textFill>
            <w14:solidFill>
              <w14:schemeClr w14:val="tx1"/>
            </w14:solidFill>
          </w14:textFill>
        </w:rPr>
        <w:t>：</w:t>
      </w:r>
      <w:r>
        <w:rPr>
          <w:rFonts w:hint="eastAsia" w:ascii="楷体" w:hAnsi="楷体" w:eastAsia="楷体" w:cs="楷体"/>
          <w:b w:val="0"/>
          <w:bCs/>
          <w:color w:val="000000" w:themeColor="text1"/>
          <w:sz w:val="24"/>
          <w:szCs w:val="24"/>
          <w:u w:val="single"/>
          <w14:textFill>
            <w14:solidFill>
              <w14:schemeClr w14:val="tx1"/>
            </w14:solidFill>
          </w14:textFill>
        </w:rPr>
        <w:t xml:space="preserve"> （填写“工作及义务的具体内容”） </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二、联合体各方约定：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1、由</w:t>
      </w:r>
      <w:r>
        <w:rPr>
          <w:rFonts w:hint="eastAsia" w:ascii="楷体" w:hAnsi="楷体" w:eastAsia="楷体" w:cs="楷体"/>
          <w:b w:val="0"/>
          <w:bCs/>
          <w:color w:val="000000" w:themeColor="text1"/>
          <w:sz w:val="24"/>
          <w:szCs w:val="24"/>
          <w:u w:val="single"/>
          <w14:textFill>
            <w14:solidFill>
              <w14:schemeClr w14:val="tx1"/>
            </w14:solidFill>
          </w14:textFill>
        </w:rPr>
        <w:t>（填写“牵头方的全称”）</w:t>
      </w:r>
      <w:r>
        <w:rPr>
          <w:rFonts w:hint="eastAsia" w:ascii="楷体" w:hAnsi="楷体" w:eastAsia="楷体" w:cs="楷体"/>
          <w:b w:val="0"/>
          <w:bCs/>
          <w:color w:val="000000" w:themeColor="text1"/>
          <w:sz w:val="24"/>
          <w:szCs w:val="24"/>
          <w14:textFill>
            <w14:solidFill>
              <w14:schemeClr w14:val="tx1"/>
            </w14:solidFill>
          </w14:textFill>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2、联合体各方约定由</w:t>
      </w:r>
      <w:r>
        <w:rPr>
          <w:rFonts w:hint="eastAsia" w:ascii="楷体" w:hAnsi="楷体" w:eastAsia="楷体" w:cs="楷体"/>
          <w:b w:val="0"/>
          <w:bCs/>
          <w:color w:val="000000" w:themeColor="text1"/>
          <w:sz w:val="24"/>
          <w:szCs w:val="24"/>
          <w:u w:val="single"/>
          <w14:textFill>
            <w14:solidFill>
              <w14:schemeClr w14:val="tx1"/>
            </w14:solidFill>
          </w14:textFill>
        </w:rPr>
        <w:t>（填写“牵头方的全称”）</w:t>
      </w:r>
      <w:r>
        <w:rPr>
          <w:rFonts w:hint="eastAsia" w:ascii="楷体" w:hAnsi="楷体" w:eastAsia="楷体" w:cs="楷体"/>
          <w:b w:val="0"/>
          <w:bCs/>
          <w:color w:val="000000" w:themeColor="text1"/>
          <w:sz w:val="24"/>
          <w:szCs w:val="24"/>
          <w14:textFill>
            <w14:solidFill>
              <w14:schemeClr w14:val="tx1"/>
            </w14:solidFill>
          </w14:textFill>
        </w:rPr>
        <w:t>代表联合体办理投标保证金事宜。</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3、</w:t>
      </w:r>
      <w:r>
        <w:rPr>
          <w:rFonts w:hint="eastAsia" w:ascii="楷体" w:hAnsi="楷体" w:eastAsia="楷体" w:cs="楷体"/>
          <w:b w:val="0"/>
          <w:bCs/>
          <w:i w:val="0"/>
          <w:color w:val="000000" w:themeColor="text1"/>
          <w:spacing w:val="0"/>
          <w:sz w:val="24"/>
          <w:szCs w:val="24"/>
          <w14:textFill>
            <w14:solidFill>
              <w14:schemeClr w14:val="tx1"/>
            </w14:solidFill>
          </w14:textFill>
        </w:rPr>
        <w:t>根据福建省财政厅文件（闽财购[2008]10号）的规定，若本项目采用综合评分法，则联合体只能确定由其中一方的条件参与商务部分的评标。因此，联合体各方约定以</w:t>
      </w:r>
      <w:r>
        <w:rPr>
          <w:rFonts w:hint="eastAsia" w:ascii="楷体" w:hAnsi="楷体" w:eastAsia="楷体" w:cs="楷体"/>
          <w:b w:val="0"/>
          <w:bCs/>
          <w:i w:val="0"/>
          <w:color w:val="000000" w:themeColor="text1"/>
          <w:spacing w:val="0"/>
          <w:sz w:val="24"/>
          <w:szCs w:val="24"/>
          <w:u w:val="single"/>
          <w14:textFill>
            <w14:solidFill>
              <w14:schemeClr w14:val="tx1"/>
            </w14:solidFill>
          </w14:textFill>
        </w:rPr>
        <w:t>（应填写“其中一方的全称”，如：联合体确定以成员一的条件参与商务部分的评标，则填写“成员一的全称”…；否则填写“无”）</w:t>
      </w:r>
      <w:r>
        <w:rPr>
          <w:rFonts w:hint="eastAsia" w:ascii="楷体" w:hAnsi="楷体" w:eastAsia="楷体" w:cs="楷体"/>
          <w:b w:val="0"/>
          <w:bCs/>
          <w:i w:val="0"/>
          <w:color w:val="000000" w:themeColor="text1"/>
          <w:spacing w:val="0"/>
          <w:sz w:val="24"/>
          <w:szCs w:val="24"/>
          <w14:textFill>
            <w14:solidFill>
              <w14:schemeClr w14:val="tx1"/>
            </w14:solidFill>
          </w14:textFill>
        </w:rPr>
        <w:t>的条件参与商务部分的评标。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三、若中标，牵头方将代表联合体与采购人就合同签订事宜进行协商；若协商一致，则联合体各方将共同与采购人签订政府采购合同，并就政府采购合同约定的事项对采购人承担连带责任。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四、本协议自签署之日起生效，政府采购合同履行完毕后自动失效。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五、本协议一式</w:t>
      </w:r>
      <w:r>
        <w:rPr>
          <w:rFonts w:hint="eastAsia" w:ascii="楷体" w:hAnsi="楷体" w:eastAsia="楷体" w:cs="楷体"/>
          <w:b w:val="0"/>
          <w:bCs/>
          <w:color w:val="000000" w:themeColor="text1"/>
          <w:sz w:val="24"/>
          <w:szCs w:val="24"/>
          <w:u w:val="single"/>
          <w14:textFill>
            <w14:solidFill>
              <w14:schemeClr w14:val="tx1"/>
            </w14:solidFill>
          </w14:textFill>
        </w:rPr>
        <w:t>（填写具体份数）</w:t>
      </w:r>
      <w:r>
        <w:rPr>
          <w:rFonts w:hint="eastAsia" w:ascii="楷体" w:hAnsi="楷体" w:eastAsia="楷体" w:cs="楷体"/>
          <w:b w:val="0"/>
          <w:bCs/>
          <w:color w:val="000000" w:themeColor="text1"/>
          <w:sz w:val="24"/>
          <w:szCs w:val="24"/>
          <w14:textFill>
            <w14:solidFill>
              <w14:schemeClr w14:val="tx1"/>
            </w14:solidFill>
          </w14:textFill>
        </w:rPr>
        <w:t>份，联合体各方各执一份，投标文件中提交一份。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（以下无正文）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牵头方：</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法定代表人或其委托代理人：</w:t>
      </w:r>
      <w:r>
        <w:rPr>
          <w:rFonts w:hint="eastAsia" w:ascii="楷体" w:hAnsi="楷体" w:eastAsia="楷体" w:cs="楷体"/>
          <w:b w:val="0"/>
          <w:bCs/>
          <w:color w:val="000000" w:themeColor="text1"/>
          <w:sz w:val="24"/>
          <w:szCs w:val="24"/>
          <w:u w:val="single"/>
          <w14:textFill>
            <w14:solidFill>
              <w14:schemeClr w14:val="tx1"/>
            </w14:solidFill>
          </w14:textFill>
        </w:rPr>
        <w:t>  （签字或盖章）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成员一：</w:t>
      </w:r>
      <w:r>
        <w:rPr>
          <w:rFonts w:hint="eastAsia" w:ascii="楷体" w:hAnsi="楷体" w:eastAsia="楷体" w:cs="楷体"/>
          <w:b w:val="0"/>
          <w:bCs/>
          <w:color w:val="000000" w:themeColor="text1"/>
          <w:sz w:val="24"/>
          <w:szCs w:val="24"/>
          <w:u w:val="single"/>
          <w14:textFill>
            <w14:solidFill>
              <w14:schemeClr w14:val="tx1"/>
            </w14:solidFill>
          </w14:textFill>
        </w:rPr>
        <w:t>（全称并加盖成员一的单位公章）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法定代表人或其委托代理人：</w:t>
      </w:r>
      <w:r>
        <w:rPr>
          <w:rFonts w:hint="eastAsia" w:ascii="楷体" w:hAnsi="楷体" w:eastAsia="楷体" w:cs="楷体"/>
          <w:b w:val="0"/>
          <w:bCs/>
          <w:color w:val="000000" w:themeColor="text1"/>
          <w:sz w:val="24"/>
          <w:szCs w:val="24"/>
          <w:u w:val="single"/>
          <w14:textFill>
            <w14:solidFill>
              <w14:schemeClr w14:val="tx1"/>
            </w14:solidFill>
          </w14:textFill>
        </w:rPr>
        <w:t>  （签字或盖章）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成员**：</w:t>
      </w:r>
      <w:r>
        <w:rPr>
          <w:rFonts w:hint="eastAsia" w:ascii="楷体" w:hAnsi="楷体" w:eastAsia="楷体" w:cs="楷体"/>
          <w:b w:val="0"/>
          <w:bCs/>
          <w:color w:val="000000" w:themeColor="text1"/>
          <w:sz w:val="24"/>
          <w:szCs w:val="24"/>
          <w:u w:val="single"/>
          <w14:textFill>
            <w14:solidFill>
              <w14:schemeClr w14:val="tx1"/>
            </w14:solidFill>
          </w14:textFill>
        </w:rPr>
        <w:t>（全称并加盖成员**的单位公章）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法定代表人或其委托代理人：</w:t>
      </w:r>
      <w:r>
        <w:rPr>
          <w:rFonts w:hint="eastAsia" w:ascii="楷体" w:hAnsi="楷体" w:eastAsia="楷体" w:cs="楷体"/>
          <w:b w:val="0"/>
          <w:bCs/>
          <w:color w:val="000000" w:themeColor="text1"/>
          <w:sz w:val="24"/>
          <w:szCs w:val="24"/>
          <w:u w:val="single"/>
          <w14:textFill>
            <w14:solidFill>
              <w14:schemeClr w14:val="tx1"/>
            </w14:solidFill>
          </w14:textFill>
        </w:rPr>
        <w:t>  （签字或盖章）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righ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签署日期：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1、招标文件接受联合体投标且投标人为联合体的，投标人应提供本协议；否则无须提供。</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2、本协议由委托代理人签字或盖章的，应按照本章载明的格式提供“单位负责人授权书”。</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3、纸质投标文件正本中的本协议（若有）应为原件。</w:t>
      </w:r>
    </w:p>
    <w:p>
      <w:pPr>
        <w:pStyle w:val="10"/>
        <w:keepNext w:val="0"/>
        <w:keepLines w:val="0"/>
        <w:widowControl/>
        <w:suppressLineNumbers w:val="0"/>
        <w:spacing w:before="0" w:beforeAutospacing="0" w:after="150" w:afterAutospacing="0"/>
        <w:ind w:left="0" w:right="0"/>
        <w:jc w:val="center"/>
        <w:rPr>
          <w:rFonts w:hint="eastAsia" w:ascii="楷体" w:hAnsi="楷体" w:eastAsia="楷体" w:cs="楷体"/>
          <w:color w:val="auto"/>
          <w:sz w:val="24"/>
          <w:szCs w:val="24"/>
        </w:rPr>
      </w:pPr>
      <w:r>
        <w:rPr>
          <w:rFonts w:hint="eastAsia" w:ascii="楷体" w:hAnsi="楷体" w:eastAsia="楷体" w:cs="楷体"/>
          <w:b w:val="0"/>
          <w:bCs/>
          <w:color w:val="000000" w:themeColor="text1"/>
          <w:sz w:val="24"/>
          <w:szCs w:val="24"/>
          <w14:textFill>
            <w14:solidFill>
              <w14:schemeClr w14:val="tx1"/>
            </w14:solidFill>
          </w14:textFill>
        </w:rPr>
        <w:t> </w:t>
      </w:r>
      <w:r>
        <w:rPr>
          <w:rStyle w:val="14"/>
          <w:rFonts w:hint="eastAsia" w:ascii="楷体" w:hAnsi="楷体" w:eastAsia="楷体" w:cs="楷体"/>
          <w:b/>
          <w:color w:val="auto"/>
          <w:sz w:val="24"/>
          <w:szCs w:val="24"/>
        </w:rPr>
        <w:t>二-11中小企业声明函</w:t>
      </w:r>
    </w:p>
    <w:p>
      <w:pPr>
        <w:pStyle w:val="10"/>
        <w:keepNext w:val="0"/>
        <w:keepLines w:val="0"/>
        <w:widowControl/>
        <w:suppressLineNumbers w:val="0"/>
        <w:spacing w:before="0" w:beforeAutospacing="0" w:after="150" w:afterAutospacing="0"/>
        <w:ind w:left="0" w:right="0"/>
        <w:jc w:val="center"/>
        <w:rPr>
          <w:rFonts w:hint="eastAsia" w:ascii="楷体" w:hAnsi="楷体" w:eastAsia="楷体" w:cs="楷体"/>
          <w:color w:val="auto"/>
          <w:sz w:val="24"/>
          <w:szCs w:val="24"/>
        </w:rPr>
      </w:pPr>
      <w:r>
        <w:rPr>
          <w:rStyle w:val="14"/>
          <w:rFonts w:hint="eastAsia" w:ascii="楷体" w:hAnsi="楷体" w:eastAsia="楷体" w:cs="楷体"/>
          <w:b/>
          <w:color w:val="auto"/>
          <w:sz w:val="24"/>
          <w:szCs w:val="24"/>
        </w:rPr>
        <w:t>（专门面向中小企业或小型、微型企业适用，若有）</w:t>
      </w:r>
    </w:p>
    <w:p>
      <w:pPr>
        <w:pStyle w:val="3"/>
        <w:keepNext w:val="0"/>
        <w:keepLines w:val="0"/>
        <w:widowControl/>
        <w:suppressLineNumbers w:val="0"/>
        <w:spacing w:before="165" w:beforeAutospacing="0" w:after="150" w:afterAutospacing="0" w:line="17" w:lineRule="atLeast"/>
        <w:ind w:left="0" w:right="0"/>
        <w:rPr>
          <w:rFonts w:hint="eastAsia" w:ascii="楷体" w:hAnsi="楷体" w:eastAsia="楷体" w:cs="楷体"/>
          <w:b w:val="0"/>
          <w:bCs/>
          <w:color w:val="auto"/>
          <w:sz w:val="24"/>
          <w:szCs w:val="24"/>
        </w:rPr>
      </w:pPr>
      <w:r>
        <w:rPr>
          <w:rFonts w:hint="eastAsia" w:ascii="楷体" w:hAnsi="楷体" w:eastAsia="楷体" w:cs="楷体"/>
          <w:b w:val="0"/>
          <w:color w:val="auto"/>
          <w:sz w:val="24"/>
          <w:szCs w:val="24"/>
        </w:rPr>
        <w:t> </w:t>
      </w:r>
      <w:r>
        <w:rPr>
          <w:rFonts w:hint="eastAsia" w:ascii="楷体" w:hAnsi="楷体" w:eastAsia="楷体" w:cs="楷体"/>
          <w:color w:val="auto"/>
          <w:spacing w:val="0"/>
          <w:sz w:val="24"/>
          <w:szCs w:val="24"/>
        </w:rPr>
        <w:t>                   </w:t>
      </w:r>
      <w:r>
        <w:rPr>
          <w:rFonts w:hint="eastAsia" w:ascii="楷体" w:hAnsi="楷体" w:eastAsia="楷体" w:cs="楷体"/>
          <w:b w:val="0"/>
          <w:bCs/>
          <w:color w:val="auto"/>
          <w:spacing w:val="0"/>
          <w:sz w:val="24"/>
          <w:szCs w:val="24"/>
        </w:rPr>
        <w:t xml:space="preserve">   中小企业声明函（货物）</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本公司（联合体）郑重声明，根据《政府采购促进中小企业发展管理办法》（财库﹝2020﹞46 号）的规定，本公司（联合体）参加</w:t>
      </w:r>
      <w:r>
        <w:rPr>
          <w:rFonts w:hint="eastAsia" w:ascii="楷体" w:hAnsi="楷体" w:eastAsia="楷体" w:cs="楷体"/>
          <w:b w:val="0"/>
          <w:bCs/>
          <w:color w:val="auto"/>
          <w:spacing w:val="0"/>
          <w:sz w:val="24"/>
          <w:szCs w:val="24"/>
          <w:u w:val="single"/>
        </w:rPr>
        <w:t>（单位名称）</w:t>
      </w:r>
      <w:r>
        <w:rPr>
          <w:rFonts w:hint="eastAsia" w:ascii="楷体" w:hAnsi="楷体" w:eastAsia="楷体" w:cs="楷体"/>
          <w:b w:val="0"/>
          <w:bCs/>
          <w:color w:val="auto"/>
          <w:spacing w:val="0"/>
          <w:sz w:val="24"/>
          <w:szCs w:val="24"/>
        </w:rPr>
        <w:t>的</w:t>
      </w:r>
      <w:r>
        <w:rPr>
          <w:rFonts w:hint="eastAsia" w:ascii="楷体" w:hAnsi="楷体" w:eastAsia="楷体" w:cs="楷体"/>
          <w:b w:val="0"/>
          <w:bCs/>
          <w:color w:val="auto"/>
          <w:spacing w:val="0"/>
          <w:sz w:val="24"/>
          <w:szCs w:val="24"/>
          <w:u w:val="single"/>
        </w:rPr>
        <w:t>（项目名称）</w:t>
      </w:r>
      <w:r>
        <w:rPr>
          <w:rFonts w:hint="eastAsia" w:ascii="楷体" w:hAnsi="楷体" w:eastAsia="楷体" w:cs="楷体"/>
          <w:b w:val="0"/>
          <w:bCs/>
          <w:color w:val="auto"/>
          <w:spacing w:val="0"/>
          <w:sz w:val="24"/>
          <w:szCs w:val="24"/>
        </w:rPr>
        <w:t>采购活动，提供的货物全部由符合政策要求的中小企业制造。相关企业（含联合体中的中小企业、签订分包意向协议的中小企业）的具体情况如下：</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1. </w:t>
      </w:r>
      <w:r>
        <w:rPr>
          <w:rFonts w:hint="eastAsia" w:ascii="楷体" w:hAnsi="楷体" w:eastAsia="楷体" w:cs="楷体"/>
          <w:b w:val="0"/>
          <w:bCs/>
          <w:color w:val="auto"/>
          <w:spacing w:val="0"/>
          <w:sz w:val="24"/>
          <w:szCs w:val="24"/>
          <w:u w:val="single"/>
        </w:rPr>
        <w:t> （标的名称） </w:t>
      </w:r>
      <w:r>
        <w:rPr>
          <w:rFonts w:hint="eastAsia" w:ascii="楷体" w:hAnsi="楷体" w:eastAsia="楷体" w:cs="楷体"/>
          <w:b w:val="0"/>
          <w:bCs/>
          <w:color w:val="auto"/>
          <w:spacing w:val="0"/>
          <w:sz w:val="24"/>
          <w:szCs w:val="24"/>
        </w:rPr>
        <w:t>，属于</w:t>
      </w:r>
      <w:r>
        <w:rPr>
          <w:rFonts w:hint="eastAsia" w:ascii="楷体" w:hAnsi="楷体" w:eastAsia="楷体" w:cs="楷体"/>
          <w:b w:val="0"/>
          <w:bCs/>
          <w:color w:val="auto"/>
          <w:spacing w:val="0"/>
          <w:sz w:val="24"/>
          <w:szCs w:val="24"/>
          <w:u w:val="single"/>
        </w:rPr>
        <w:t>（采购文件中明确的所属行业）行业</w:t>
      </w:r>
      <w:r>
        <w:rPr>
          <w:rFonts w:hint="eastAsia" w:ascii="楷体" w:hAnsi="楷体" w:eastAsia="楷体" w:cs="楷体"/>
          <w:b w:val="0"/>
          <w:bCs/>
          <w:color w:val="auto"/>
          <w:spacing w:val="0"/>
          <w:sz w:val="24"/>
          <w:szCs w:val="24"/>
        </w:rPr>
        <w:t>；制造商为</w:t>
      </w:r>
      <w:r>
        <w:rPr>
          <w:rFonts w:hint="eastAsia" w:ascii="楷体" w:hAnsi="楷体" w:eastAsia="楷体" w:cs="楷体"/>
          <w:b w:val="0"/>
          <w:bCs/>
          <w:color w:val="auto"/>
          <w:spacing w:val="0"/>
          <w:sz w:val="24"/>
          <w:szCs w:val="24"/>
          <w:u w:val="single"/>
        </w:rPr>
        <w:t>（企业名称）</w:t>
      </w:r>
      <w:r>
        <w:rPr>
          <w:rFonts w:hint="eastAsia" w:ascii="楷体" w:hAnsi="楷体" w:eastAsia="楷体" w:cs="楷体"/>
          <w:b w:val="0"/>
          <w:bCs/>
          <w:color w:val="auto"/>
          <w:spacing w:val="0"/>
          <w:sz w:val="24"/>
          <w:szCs w:val="24"/>
        </w:rPr>
        <w:t>，从业人员</w:t>
      </w:r>
      <w:r>
        <w:rPr>
          <w:rFonts w:hint="eastAsia" w:ascii="楷体" w:hAnsi="楷体" w:eastAsia="楷体" w:cs="楷体"/>
          <w:b w:val="0"/>
          <w:bCs/>
          <w:color w:val="auto"/>
          <w:spacing w:val="0"/>
          <w:sz w:val="24"/>
          <w:szCs w:val="24"/>
          <w:u w:val="single"/>
        </w:rPr>
        <w:t>  </w:t>
      </w:r>
      <w:r>
        <w:rPr>
          <w:rFonts w:hint="eastAsia" w:ascii="楷体" w:hAnsi="楷体" w:eastAsia="楷体" w:cs="楷体"/>
          <w:b w:val="0"/>
          <w:bCs/>
          <w:color w:val="auto"/>
          <w:spacing w:val="0"/>
          <w:sz w:val="24"/>
          <w:szCs w:val="24"/>
        </w:rPr>
        <w:t>人，营业收入为</w:t>
      </w:r>
      <w:r>
        <w:rPr>
          <w:rFonts w:hint="eastAsia" w:ascii="楷体" w:hAnsi="楷体" w:eastAsia="楷体" w:cs="楷体"/>
          <w:b w:val="0"/>
          <w:bCs/>
          <w:color w:val="auto"/>
          <w:spacing w:val="0"/>
          <w:sz w:val="24"/>
          <w:szCs w:val="24"/>
          <w:u w:val="single"/>
        </w:rPr>
        <w:t>  </w:t>
      </w:r>
      <w:r>
        <w:rPr>
          <w:rFonts w:hint="eastAsia" w:ascii="楷体" w:hAnsi="楷体" w:eastAsia="楷体" w:cs="楷体"/>
          <w:b w:val="0"/>
          <w:bCs/>
          <w:color w:val="auto"/>
          <w:spacing w:val="0"/>
          <w:sz w:val="24"/>
          <w:szCs w:val="24"/>
        </w:rPr>
        <w:t>万元，资产总额为</w:t>
      </w:r>
      <w:r>
        <w:rPr>
          <w:rFonts w:hint="eastAsia" w:ascii="楷体" w:hAnsi="楷体" w:eastAsia="楷体" w:cs="楷体"/>
          <w:b w:val="0"/>
          <w:bCs/>
          <w:color w:val="auto"/>
          <w:spacing w:val="0"/>
          <w:sz w:val="24"/>
          <w:szCs w:val="24"/>
          <w:u w:val="single"/>
        </w:rPr>
        <w:t>  </w:t>
      </w:r>
      <w:r>
        <w:rPr>
          <w:rFonts w:hint="eastAsia" w:ascii="楷体" w:hAnsi="楷体" w:eastAsia="楷体" w:cs="楷体"/>
          <w:b w:val="0"/>
          <w:bCs/>
          <w:color w:val="auto"/>
          <w:spacing w:val="0"/>
          <w:sz w:val="24"/>
          <w:szCs w:val="24"/>
        </w:rPr>
        <w:t>万元</w:t>
      </w:r>
      <w:r>
        <w:rPr>
          <w:rFonts w:hint="eastAsia" w:ascii="楷体" w:hAnsi="楷体" w:eastAsia="楷体" w:cs="楷体"/>
          <w:b w:val="0"/>
          <w:bCs/>
          <w:color w:val="auto"/>
          <w:spacing w:val="0"/>
          <w:sz w:val="24"/>
          <w:szCs w:val="24"/>
          <w:vertAlign w:val="superscript"/>
        </w:rPr>
        <w:t>1</w:t>
      </w:r>
      <w:r>
        <w:rPr>
          <w:rFonts w:hint="eastAsia" w:ascii="楷体" w:hAnsi="楷体" w:eastAsia="楷体" w:cs="楷体"/>
          <w:b w:val="0"/>
          <w:bCs/>
          <w:color w:val="auto"/>
          <w:spacing w:val="0"/>
          <w:sz w:val="24"/>
          <w:szCs w:val="24"/>
        </w:rPr>
        <w:t>，属于</w:t>
      </w:r>
      <w:r>
        <w:rPr>
          <w:rFonts w:hint="eastAsia" w:ascii="楷体" w:hAnsi="楷体" w:eastAsia="楷体" w:cs="楷体"/>
          <w:b w:val="0"/>
          <w:bCs/>
          <w:color w:val="auto"/>
          <w:spacing w:val="0"/>
          <w:sz w:val="24"/>
          <w:szCs w:val="24"/>
          <w:u w:val="single"/>
        </w:rPr>
        <w:t>（中型企业、小型企业、微型企业）；</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2. </w:t>
      </w:r>
      <w:r>
        <w:rPr>
          <w:rFonts w:hint="eastAsia" w:ascii="楷体" w:hAnsi="楷体" w:eastAsia="楷体" w:cs="楷体"/>
          <w:b w:val="0"/>
          <w:bCs/>
          <w:color w:val="auto"/>
          <w:spacing w:val="0"/>
          <w:sz w:val="24"/>
          <w:szCs w:val="24"/>
          <w:u w:val="single"/>
        </w:rPr>
        <w:t> （标的名称） </w:t>
      </w:r>
      <w:r>
        <w:rPr>
          <w:rFonts w:hint="eastAsia" w:ascii="楷体" w:hAnsi="楷体" w:eastAsia="楷体" w:cs="楷体"/>
          <w:b w:val="0"/>
          <w:bCs/>
          <w:color w:val="auto"/>
          <w:spacing w:val="0"/>
          <w:sz w:val="24"/>
          <w:szCs w:val="24"/>
        </w:rPr>
        <w:t>，属于</w:t>
      </w:r>
      <w:r>
        <w:rPr>
          <w:rFonts w:hint="eastAsia" w:ascii="楷体" w:hAnsi="楷体" w:eastAsia="楷体" w:cs="楷体"/>
          <w:b w:val="0"/>
          <w:bCs/>
          <w:color w:val="auto"/>
          <w:spacing w:val="0"/>
          <w:sz w:val="24"/>
          <w:szCs w:val="24"/>
          <w:u w:val="single"/>
        </w:rPr>
        <w:t> （采购文件中明确的所属行业 ）行业；</w:t>
      </w:r>
      <w:r>
        <w:rPr>
          <w:rFonts w:hint="eastAsia" w:ascii="楷体" w:hAnsi="楷体" w:eastAsia="楷体" w:cs="楷体"/>
          <w:b w:val="0"/>
          <w:bCs/>
          <w:color w:val="auto"/>
          <w:spacing w:val="0"/>
          <w:sz w:val="24"/>
          <w:szCs w:val="24"/>
        </w:rPr>
        <w:t>制造商为</w:t>
      </w:r>
      <w:r>
        <w:rPr>
          <w:rFonts w:hint="eastAsia" w:ascii="楷体" w:hAnsi="楷体" w:eastAsia="楷体" w:cs="楷体"/>
          <w:b w:val="0"/>
          <w:bCs/>
          <w:color w:val="auto"/>
          <w:spacing w:val="0"/>
          <w:sz w:val="24"/>
          <w:szCs w:val="24"/>
          <w:u w:val="single"/>
        </w:rPr>
        <w:t>（企业名称），</w:t>
      </w:r>
      <w:r>
        <w:rPr>
          <w:rFonts w:hint="eastAsia" w:ascii="楷体" w:hAnsi="楷体" w:eastAsia="楷体" w:cs="楷体"/>
          <w:b w:val="0"/>
          <w:bCs/>
          <w:color w:val="auto"/>
          <w:spacing w:val="0"/>
          <w:sz w:val="24"/>
          <w:szCs w:val="24"/>
        </w:rPr>
        <w:t>从业人员</w:t>
      </w:r>
      <w:r>
        <w:rPr>
          <w:rFonts w:hint="eastAsia" w:ascii="楷体" w:hAnsi="楷体" w:eastAsia="楷体" w:cs="楷体"/>
          <w:b w:val="0"/>
          <w:bCs/>
          <w:color w:val="auto"/>
          <w:spacing w:val="0"/>
          <w:sz w:val="24"/>
          <w:szCs w:val="24"/>
          <w:u w:val="single"/>
        </w:rPr>
        <w:t>  </w:t>
      </w:r>
      <w:r>
        <w:rPr>
          <w:rFonts w:hint="eastAsia" w:ascii="楷体" w:hAnsi="楷体" w:eastAsia="楷体" w:cs="楷体"/>
          <w:b w:val="0"/>
          <w:bCs/>
          <w:color w:val="auto"/>
          <w:spacing w:val="0"/>
          <w:sz w:val="24"/>
          <w:szCs w:val="24"/>
        </w:rPr>
        <w:t>人，营业收入为</w:t>
      </w:r>
      <w:r>
        <w:rPr>
          <w:rFonts w:hint="eastAsia" w:ascii="楷体" w:hAnsi="楷体" w:eastAsia="楷体" w:cs="楷体"/>
          <w:b w:val="0"/>
          <w:bCs/>
          <w:color w:val="auto"/>
          <w:spacing w:val="0"/>
          <w:sz w:val="24"/>
          <w:szCs w:val="24"/>
          <w:u w:val="single"/>
        </w:rPr>
        <w:t>  </w:t>
      </w:r>
      <w:r>
        <w:rPr>
          <w:rFonts w:hint="eastAsia" w:ascii="楷体" w:hAnsi="楷体" w:eastAsia="楷体" w:cs="楷体"/>
          <w:b w:val="0"/>
          <w:bCs/>
          <w:color w:val="auto"/>
          <w:spacing w:val="0"/>
          <w:sz w:val="24"/>
          <w:szCs w:val="24"/>
        </w:rPr>
        <w:t>万元，资产总额为</w:t>
      </w:r>
      <w:r>
        <w:rPr>
          <w:rFonts w:hint="eastAsia" w:ascii="楷体" w:hAnsi="楷体" w:eastAsia="楷体" w:cs="楷体"/>
          <w:b w:val="0"/>
          <w:bCs/>
          <w:color w:val="auto"/>
          <w:spacing w:val="0"/>
          <w:sz w:val="24"/>
          <w:szCs w:val="24"/>
          <w:u w:val="single"/>
        </w:rPr>
        <w:t>  </w:t>
      </w:r>
      <w:r>
        <w:rPr>
          <w:rFonts w:hint="eastAsia" w:ascii="楷体" w:hAnsi="楷体" w:eastAsia="楷体" w:cs="楷体"/>
          <w:b w:val="0"/>
          <w:bCs/>
          <w:color w:val="auto"/>
          <w:spacing w:val="0"/>
          <w:sz w:val="24"/>
          <w:szCs w:val="24"/>
        </w:rPr>
        <w:t>万元，属于</w:t>
      </w:r>
      <w:r>
        <w:rPr>
          <w:rFonts w:hint="eastAsia" w:ascii="楷体" w:hAnsi="楷体" w:eastAsia="楷体" w:cs="楷体"/>
          <w:b w:val="0"/>
          <w:bCs/>
          <w:color w:val="auto"/>
          <w:spacing w:val="0"/>
          <w:sz w:val="24"/>
          <w:szCs w:val="24"/>
          <w:u w:val="single"/>
        </w:rPr>
        <w:t>（中型企业、小型企业、微型企业）；</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以上企业，不属于大企业的分支机构，不存在控股股东为大企业的情形，也不存在与大企业的负责人为同一人的情形。</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本企业对上述声明内容的真实性负责。如有虚假，将依法承担相应责任。</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企业名称（盖章）：        </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日期：</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1从业人员、营业收入、资产总额填报上一年度数据，无上一年度数据的新成立企业可不填报。</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中小企业声明函（工程、服务）</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本公司（联合体）郑重声明，根据《政府采购促进中小企业发展管理办法》（财库﹝2020﹞46 号）的规定，本公司（联合体）参加</w:t>
      </w:r>
      <w:r>
        <w:rPr>
          <w:rFonts w:hint="eastAsia" w:ascii="楷体" w:hAnsi="楷体" w:eastAsia="楷体" w:cs="楷体"/>
          <w:b w:val="0"/>
          <w:bCs/>
          <w:color w:val="auto"/>
          <w:spacing w:val="0"/>
          <w:sz w:val="24"/>
          <w:szCs w:val="24"/>
          <w:u w:val="single"/>
        </w:rPr>
        <w:t>（单位名称）</w:t>
      </w:r>
      <w:r>
        <w:rPr>
          <w:rFonts w:hint="eastAsia" w:ascii="楷体" w:hAnsi="楷体" w:eastAsia="楷体" w:cs="楷体"/>
          <w:b w:val="0"/>
          <w:bCs/>
          <w:color w:val="auto"/>
          <w:spacing w:val="0"/>
          <w:sz w:val="24"/>
          <w:szCs w:val="24"/>
        </w:rPr>
        <w:t>的</w:t>
      </w:r>
      <w:r>
        <w:rPr>
          <w:rFonts w:hint="eastAsia" w:ascii="楷体" w:hAnsi="楷体" w:eastAsia="楷体" w:cs="楷体"/>
          <w:b w:val="0"/>
          <w:bCs/>
          <w:color w:val="auto"/>
          <w:spacing w:val="0"/>
          <w:sz w:val="24"/>
          <w:szCs w:val="24"/>
          <w:u w:val="single"/>
        </w:rPr>
        <w:t>（项目名称）</w:t>
      </w:r>
      <w:r>
        <w:rPr>
          <w:rFonts w:hint="eastAsia" w:ascii="楷体" w:hAnsi="楷体" w:eastAsia="楷体" w:cs="楷体"/>
          <w:b w:val="0"/>
          <w:bCs/>
          <w:color w:val="auto"/>
          <w:spacing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        1. </w:t>
      </w:r>
      <w:r>
        <w:rPr>
          <w:rFonts w:hint="eastAsia" w:ascii="楷体" w:hAnsi="楷体" w:eastAsia="楷体" w:cs="楷体"/>
          <w:b w:val="0"/>
          <w:bCs/>
          <w:color w:val="auto"/>
          <w:spacing w:val="0"/>
          <w:sz w:val="24"/>
          <w:szCs w:val="24"/>
          <w:u w:val="single"/>
        </w:rPr>
        <w:t>（标的名称）</w:t>
      </w:r>
      <w:r>
        <w:rPr>
          <w:rFonts w:hint="eastAsia" w:ascii="楷体" w:hAnsi="楷体" w:eastAsia="楷体" w:cs="楷体"/>
          <w:b w:val="0"/>
          <w:bCs/>
          <w:color w:val="auto"/>
          <w:spacing w:val="0"/>
          <w:sz w:val="24"/>
          <w:szCs w:val="24"/>
        </w:rPr>
        <w:t>，属于</w:t>
      </w:r>
      <w:r>
        <w:rPr>
          <w:rFonts w:hint="eastAsia" w:ascii="楷体" w:hAnsi="楷体" w:eastAsia="楷体" w:cs="楷体"/>
          <w:b w:val="0"/>
          <w:bCs/>
          <w:color w:val="auto"/>
          <w:spacing w:val="0"/>
          <w:sz w:val="24"/>
          <w:szCs w:val="24"/>
          <w:u w:val="single"/>
        </w:rPr>
        <w:t>（采购文件中明确的所属行业）</w:t>
      </w:r>
      <w:r>
        <w:rPr>
          <w:rFonts w:hint="eastAsia" w:ascii="楷体" w:hAnsi="楷体" w:eastAsia="楷体" w:cs="楷体"/>
          <w:b w:val="0"/>
          <w:bCs/>
          <w:color w:val="auto"/>
          <w:spacing w:val="0"/>
          <w:sz w:val="24"/>
          <w:szCs w:val="24"/>
        </w:rPr>
        <w:t>；承建（承接）企业为</w:t>
      </w:r>
      <w:r>
        <w:rPr>
          <w:rFonts w:hint="eastAsia" w:ascii="楷体" w:hAnsi="楷体" w:eastAsia="楷体" w:cs="楷体"/>
          <w:b w:val="0"/>
          <w:bCs/>
          <w:color w:val="auto"/>
          <w:spacing w:val="0"/>
          <w:sz w:val="24"/>
          <w:szCs w:val="24"/>
          <w:u w:val="single"/>
        </w:rPr>
        <w:t>（企业名称）</w:t>
      </w:r>
      <w:r>
        <w:rPr>
          <w:rFonts w:hint="eastAsia" w:ascii="楷体" w:hAnsi="楷体" w:eastAsia="楷体" w:cs="楷体"/>
          <w:b w:val="0"/>
          <w:bCs/>
          <w:color w:val="auto"/>
          <w:spacing w:val="0"/>
          <w:sz w:val="24"/>
          <w:szCs w:val="24"/>
        </w:rPr>
        <w:t>，从业人员</w:t>
      </w:r>
      <w:r>
        <w:rPr>
          <w:rFonts w:hint="eastAsia" w:ascii="楷体" w:hAnsi="楷体" w:eastAsia="楷体" w:cs="楷体"/>
          <w:b w:val="0"/>
          <w:bCs/>
          <w:color w:val="auto"/>
          <w:spacing w:val="0"/>
          <w:sz w:val="24"/>
          <w:szCs w:val="24"/>
          <w:u w:val="single"/>
        </w:rPr>
        <w:t> </w:t>
      </w:r>
      <w:r>
        <w:rPr>
          <w:rFonts w:hint="eastAsia" w:ascii="楷体" w:hAnsi="楷体" w:eastAsia="楷体" w:cs="楷体"/>
          <w:b w:val="0"/>
          <w:bCs/>
          <w:color w:val="auto"/>
          <w:spacing w:val="0"/>
          <w:sz w:val="24"/>
          <w:szCs w:val="24"/>
        </w:rPr>
        <w:t> </w:t>
      </w:r>
      <w:r>
        <w:rPr>
          <w:rFonts w:hint="eastAsia" w:ascii="楷体" w:hAnsi="楷体" w:eastAsia="楷体" w:cs="楷体"/>
          <w:b w:val="0"/>
          <w:bCs/>
          <w:color w:val="auto"/>
          <w:spacing w:val="0"/>
          <w:sz w:val="24"/>
          <w:szCs w:val="24"/>
        </w:rPr>
        <w:br w:type="textWrapping"/>
      </w:r>
      <w:r>
        <w:rPr>
          <w:rFonts w:hint="eastAsia" w:ascii="楷体" w:hAnsi="楷体" w:eastAsia="楷体" w:cs="楷体"/>
          <w:b w:val="0"/>
          <w:bCs/>
          <w:color w:val="auto"/>
          <w:spacing w:val="0"/>
          <w:sz w:val="24"/>
          <w:szCs w:val="24"/>
        </w:rPr>
        <w:t>人，营业收入为</w:t>
      </w:r>
      <w:r>
        <w:rPr>
          <w:rFonts w:hint="eastAsia" w:ascii="楷体" w:hAnsi="楷体" w:eastAsia="楷体" w:cs="楷体"/>
          <w:b w:val="0"/>
          <w:bCs/>
          <w:color w:val="auto"/>
          <w:spacing w:val="0"/>
          <w:sz w:val="24"/>
          <w:szCs w:val="24"/>
          <w:u w:val="single"/>
        </w:rPr>
        <w:t>  </w:t>
      </w:r>
      <w:r>
        <w:rPr>
          <w:rFonts w:hint="eastAsia" w:ascii="楷体" w:hAnsi="楷体" w:eastAsia="楷体" w:cs="楷体"/>
          <w:b w:val="0"/>
          <w:bCs/>
          <w:color w:val="auto"/>
          <w:spacing w:val="0"/>
          <w:sz w:val="24"/>
          <w:szCs w:val="24"/>
        </w:rPr>
        <w:t>万元，资产总额为</w:t>
      </w:r>
      <w:r>
        <w:rPr>
          <w:rFonts w:hint="eastAsia" w:ascii="楷体" w:hAnsi="楷体" w:eastAsia="楷体" w:cs="楷体"/>
          <w:b w:val="0"/>
          <w:bCs/>
          <w:color w:val="auto"/>
          <w:spacing w:val="0"/>
          <w:sz w:val="24"/>
          <w:szCs w:val="24"/>
          <w:u w:val="single"/>
        </w:rPr>
        <w:t>  </w:t>
      </w:r>
      <w:r>
        <w:rPr>
          <w:rFonts w:hint="eastAsia" w:ascii="楷体" w:hAnsi="楷体" w:eastAsia="楷体" w:cs="楷体"/>
          <w:b w:val="0"/>
          <w:bCs/>
          <w:color w:val="auto"/>
          <w:spacing w:val="0"/>
          <w:sz w:val="24"/>
          <w:szCs w:val="24"/>
        </w:rPr>
        <w:t>万元</w:t>
      </w:r>
      <w:r>
        <w:rPr>
          <w:rFonts w:hint="eastAsia" w:ascii="楷体" w:hAnsi="楷体" w:eastAsia="楷体" w:cs="楷体"/>
          <w:b w:val="0"/>
          <w:bCs/>
          <w:color w:val="auto"/>
          <w:spacing w:val="0"/>
          <w:sz w:val="24"/>
          <w:szCs w:val="24"/>
          <w:vertAlign w:val="superscript"/>
        </w:rPr>
        <w:t>1</w:t>
      </w:r>
      <w:r>
        <w:rPr>
          <w:rFonts w:hint="eastAsia" w:ascii="楷体" w:hAnsi="楷体" w:eastAsia="楷体" w:cs="楷体"/>
          <w:b w:val="0"/>
          <w:bCs/>
          <w:color w:val="auto"/>
          <w:spacing w:val="0"/>
          <w:sz w:val="24"/>
          <w:szCs w:val="24"/>
        </w:rPr>
        <w:t>，属于</w:t>
      </w:r>
      <w:r>
        <w:rPr>
          <w:rFonts w:hint="eastAsia" w:ascii="楷体" w:hAnsi="楷体" w:eastAsia="楷体" w:cs="楷体"/>
          <w:b w:val="0"/>
          <w:bCs/>
          <w:color w:val="auto"/>
          <w:spacing w:val="0"/>
          <w:sz w:val="24"/>
          <w:szCs w:val="24"/>
          <w:u w:val="single"/>
        </w:rPr>
        <w:t>（中型企业、小型企业、微型企业）；</w:t>
      </w:r>
    </w:p>
    <w:p>
      <w:pPr>
        <w:pStyle w:val="10"/>
        <w:keepNext w:val="0"/>
        <w:keepLines w:val="0"/>
        <w:widowControl/>
        <w:suppressLineNumbers w:val="0"/>
        <w:spacing w:before="0" w:beforeAutospacing="0" w:after="150" w:afterAutospacing="0"/>
        <w:ind w:left="0" w:right="0"/>
        <w:rPr>
          <w:rFonts w:hint="eastAsia" w:ascii="楷体" w:hAnsi="楷体" w:eastAsia="楷体" w:cs="楷体"/>
          <w:color w:val="auto"/>
          <w:spacing w:val="0"/>
          <w:sz w:val="24"/>
          <w:szCs w:val="24"/>
        </w:rPr>
      </w:pPr>
      <w:r>
        <w:rPr>
          <w:rFonts w:hint="eastAsia" w:ascii="楷体" w:hAnsi="楷体" w:eastAsia="楷体" w:cs="楷体"/>
          <w:color w:val="auto"/>
          <w:spacing w:val="0"/>
          <w:sz w:val="24"/>
          <w:szCs w:val="24"/>
        </w:rPr>
        <w:t>        2. </w:t>
      </w:r>
      <w:r>
        <w:rPr>
          <w:rFonts w:hint="eastAsia" w:ascii="楷体" w:hAnsi="楷体" w:eastAsia="楷体" w:cs="楷体"/>
          <w:color w:val="auto"/>
          <w:spacing w:val="0"/>
          <w:sz w:val="24"/>
          <w:szCs w:val="24"/>
          <w:u w:val="single"/>
        </w:rPr>
        <w:t>（标的名称）</w:t>
      </w:r>
      <w:r>
        <w:rPr>
          <w:rFonts w:hint="eastAsia" w:ascii="楷体" w:hAnsi="楷体" w:eastAsia="楷体" w:cs="楷体"/>
          <w:color w:val="auto"/>
          <w:spacing w:val="0"/>
          <w:sz w:val="24"/>
          <w:szCs w:val="24"/>
        </w:rPr>
        <w:t>，属于</w:t>
      </w:r>
      <w:r>
        <w:rPr>
          <w:rFonts w:hint="eastAsia" w:ascii="楷体" w:hAnsi="楷体" w:eastAsia="楷体" w:cs="楷体"/>
          <w:color w:val="auto"/>
          <w:spacing w:val="0"/>
          <w:sz w:val="24"/>
          <w:szCs w:val="24"/>
          <w:u w:val="single"/>
        </w:rPr>
        <w:t>（采购文件中明确的所属行业）；</w:t>
      </w:r>
      <w:r>
        <w:rPr>
          <w:rFonts w:hint="eastAsia" w:ascii="楷体" w:hAnsi="楷体" w:eastAsia="楷体" w:cs="楷体"/>
          <w:color w:val="auto"/>
          <w:spacing w:val="0"/>
          <w:sz w:val="24"/>
          <w:szCs w:val="24"/>
        </w:rPr>
        <w:t>承建（承接）企业为</w:t>
      </w:r>
      <w:r>
        <w:rPr>
          <w:rFonts w:hint="eastAsia" w:ascii="楷体" w:hAnsi="楷体" w:eastAsia="楷体" w:cs="楷体"/>
          <w:color w:val="auto"/>
          <w:spacing w:val="0"/>
          <w:sz w:val="24"/>
          <w:szCs w:val="24"/>
          <w:u w:val="single"/>
        </w:rPr>
        <w:t>（企业名称）</w:t>
      </w:r>
      <w:r>
        <w:rPr>
          <w:rFonts w:hint="eastAsia" w:ascii="楷体" w:hAnsi="楷体" w:eastAsia="楷体" w:cs="楷体"/>
          <w:color w:val="auto"/>
          <w:spacing w:val="0"/>
          <w:sz w:val="24"/>
          <w:szCs w:val="24"/>
        </w:rPr>
        <w:t>，从业人员</w:t>
      </w:r>
      <w:r>
        <w:rPr>
          <w:rFonts w:hint="eastAsia" w:ascii="楷体" w:hAnsi="楷体" w:eastAsia="楷体" w:cs="楷体"/>
          <w:color w:val="auto"/>
          <w:spacing w:val="0"/>
          <w:sz w:val="24"/>
          <w:szCs w:val="24"/>
          <w:u w:val="single"/>
        </w:rPr>
        <w:t>  </w:t>
      </w:r>
      <w:r>
        <w:rPr>
          <w:rFonts w:hint="eastAsia" w:ascii="楷体" w:hAnsi="楷体" w:eastAsia="楷体" w:cs="楷体"/>
          <w:color w:val="auto"/>
          <w:spacing w:val="0"/>
          <w:sz w:val="24"/>
          <w:szCs w:val="24"/>
        </w:rPr>
        <w:t>人，营业收入为</w:t>
      </w:r>
      <w:r>
        <w:rPr>
          <w:rFonts w:hint="eastAsia" w:ascii="楷体" w:hAnsi="楷体" w:eastAsia="楷体" w:cs="楷体"/>
          <w:color w:val="auto"/>
          <w:spacing w:val="0"/>
          <w:sz w:val="24"/>
          <w:szCs w:val="24"/>
          <w:u w:val="single"/>
        </w:rPr>
        <w:t>  </w:t>
      </w:r>
      <w:r>
        <w:rPr>
          <w:rFonts w:hint="eastAsia" w:ascii="楷体" w:hAnsi="楷体" w:eastAsia="楷体" w:cs="楷体"/>
          <w:color w:val="auto"/>
          <w:spacing w:val="0"/>
          <w:sz w:val="24"/>
          <w:szCs w:val="24"/>
        </w:rPr>
        <w:t>万元，资产总额为</w:t>
      </w:r>
      <w:r>
        <w:rPr>
          <w:rFonts w:hint="eastAsia" w:ascii="楷体" w:hAnsi="楷体" w:eastAsia="楷体" w:cs="楷体"/>
          <w:color w:val="auto"/>
          <w:spacing w:val="0"/>
          <w:sz w:val="24"/>
          <w:szCs w:val="24"/>
          <w:u w:val="single"/>
        </w:rPr>
        <w:t>  </w:t>
      </w:r>
      <w:r>
        <w:rPr>
          <w:rFonts w:hint="eastAsia" w:ascii="楷体" w:hAnsi="楷体" w:eastAsia="楷体" w:cs="楷体"/>
          <w:color w:val="auto"/>
          <w:spacing w:val="0"/>
          <w:sz w:val="24"/>
          <w:szCs w:val="24"/>
        </w:rPr>
        <w:t>万元，属于</w:t>
      </w:r>
      <w:r>
        <w:rPr>
          <w:rFonts w:hint="eastAsia" w:ascii="楷体" w:hAnsi="楷体" w:eastAsia="楷体" w:cs="楷体"/>
          <w:color w:val="auto"/>
          <w:spacing w:val="0"/>
          <w:sz w:val="24"/>
          <w:szCs w:val="24"/>
          <w:u w:val="single"/>
        </w:rPr>
        <w:t>（中型企业、小型企业、微型企业）；</w:t>
      </w:r>
      <w:r>
        <w:rPr>
          <w:rFonts w:hint="eastAsia" w:ascii="楷体" w:hAnsi="楷体" w:eastAsia="楷体" w:cs="楷体"/>
          <w:color w:val="auto"/>
          <w:spacing w:val="0"/>
          <w:sz w:val="24"/>
          <w:szCs w:val="24"/>
          <w:u w:val="single"/>
        </w:rPr>
        <w:br w:type="textWrapping"/>
      </w:r>
      <w:r>
        <w:rPr>
          <w:rFonts w:hint="eastAsia" w:ascii="楷体" w:hAnsi="楷体" w:eastAsia="楷体" w:cs="楷体"/>
          <w:color w:val="auto"/>
          <w:spacing w:val="0"/>
          <w:sz w:val="24"/>
          <w:szCs w:val="24"/>
        </w:rPr>
        <w:br w:type="textWrapping"/>
      </w:r>
      <w:r>
        <w:rPr>
          <w:rFonts w:hint="eastAsia" w:ascii="楷体" w:hAnsi="楷体" w:eastAsia="楷体" w:cs="楷体"/>
          <w:color w:val="auto"/>
          <w:spacing w:val="0"/>
          <w:sz w:val="24"/>
          <w:szCs w:val="24"/>
        </w:rPr>
        <w:t>……</w:t>
      </w:r>
      <w:r>
        <w:rPr>
          <w:rFonts w:hint="eastAsia" w:ascii="楷体" w:hAnsi="楷体" w:eastAsia="楷体" w:cs="楷体"/>
          <w:color w:val="auto"/>
          <w:spacing w:val="0"/>
          <w:sz w:val="24"/>
          <w:szCs w:val="24"/>
        </w:rPr>
        <w:br w:type="textWrapping"/>
      </w:r>
      <w:r>
        <w:rPr>
          <w:rFonts w:hint="eastAsia" w:ascii="楷体" w:hAnsi="楷体" w:eastAsia="楷体" w:cs="楷体"/>
          <w:color w:val="auto"/>
          <w:spacing w:val="0"/>
          <w:sz w:val="24"/>
          <w:szCs w:val="24"/>
        </w:rPr>
        <w:t>      以上企业，不属于大企业的分支机构，不存在控股股东为大企业的情形，也不存在与大企业的负责人为同一人的情形。</w:t>
      </w:r>
      <w:r>
        <w:rPr>
          <w:rFonts w:hint="eastAsia" w:ascii="楷体" w:hAnsi="楷体" w:eastAsia="楷体" w:cs="楷体"/>
          <w:color w:val="auto"/>
          <w:spacing w:val="0"/>
          <w:sz w:val="24"/>
          <w:szCs w:val="24"/>
        </w:rPr>
        <w:br w:type="textWrapping"/>
      </w:r>
      <w:r>
        <w:rPr>
          <w:rFonts w:hint="eastAsia" w:ascii="楷体" w:hAnsi="楷体" w:eastAsia="楷体" w:cs="楷体"/>
          <w:color w:val="auto"/>
          <w:spacing w:val="0"/>
          <w:sz w:val="24"/>
          <w:szCs w:val="24"/>
        </w:rPr>
        <w:t>     本企业对上述声明内容的真实性负责。如有虚假，将依法承担相应责任。</w:t>
      </w:r>
      <w:r>
        <w:rPr>
          <w:rFonts w:hint="eastAsia" w:ascii="楷体" w:hAnsi="楷体" w:eastAsia="楷体" w:cs="楷体"/>
          <w:color w:val="auto"/>
          <w:spacing w:val="0"/>
          <w:sz w:val="24"/>
          <w:szCs w:val="24"/>
        </w:rPr>
        <w:br w:type="textWrapping"/>
      </w:r>
      <w:r>
        <w:rPr>
          <w:rFonts w:hint="eastAsia" w:ascii="楷体" w:hAnsi="楷体" w:eastAsia="楷体" w:cs="楷体"/>
          <w:color w:val="auto"/>
          <w:spacing w:val="0"/>
          <w:sz w:val="24"/>
          <w:szCs w:val="24"/>
        </w:rPr>
        <w:t>                                    企业名称（盖）：                     </w:t>
      </w:r>
      <w:r>
        <w:rPr>
          <w:rFonts w:hint="eastAsia" w:ascii="楷体" w:hAnsi="楷体" w:eastAsia="楷体" w:cs="楷体"/>
          <w:color w:val="auto"/>
          <w:spacing w:val="0"/>
          <w:sz w:val="24"/>
          <w:szCs w:val="24"/>
        </w:rPr>
        <w:br w:type="textWrapping"/>
      </w:r>
      <w:r>
        <w:rPr>
          <w:rFonts w:hint="eastAsia" w:ascii="楷体" w:hAnsi="楷体" w:eastAsia="楷体" w:cs="楷体"/>
          <w:color w:val="auto"/>
          <w:spacing w:val="0"/>
          <w:sz w:val="24"/>
          <w:szCs w:val="24"/>
        </w:rPr>
        <w:t>                            日期：</w:t>
      </w:r>
      <w:r>
        <w:rPr>
          <w:rFonts w:hint="eastAsia" w:ascii="楷体" w:hAnsi="楷体" w:eastAsia="楷体" w:cs="楷体"/>
          <w:color w:val="auto"/>
          <w:spacing w:val="0"/>
          <w:sz w:val="24"/>
          <w:szCs w:val="24"/>
        </w:rPr>
        <w:br w:type="textWrapping"/>
      </w:r>
      <w:r>
        <w:rPr>
          <w:rFonts w:hint="eastAsia" w:ascii="楷体" w:hAnsi="楷体" w:eastAsia="楷体" w:cs="楷体"/>
          <w:color w:val="auto"/>
          <w:spacing w:val="0"/>
          <w:sz w:val="24"/>
          <w:szCs w:val="24"/>
        </w:rPr>
        <w:t>     1从业人员、营业收入、资产总额填报上一年度数据，无上一年度数据的新成立企业可不填报。</w:t>
      </w:r>
    </w:p>
    <w:p>
      <w:pPr>
        <w:pStyle w:val="10"/>
        <w:keepNext w:val="0"/>
        <w:keepLines w:val="0"/>
        <w:widowControl/>
        <w:suppressLineNumbers w:val="0"/>
        <w:spacing w:before="0" w:beforeAutospacing="0" w:after="150" w:afterAutospacing="0"/>
        <w:ind w:left="0" w:right="0"/>
        <w:rPr>
          <w:rFonts w:hint="eastAsia" w:ascii="楷体" w:hAnsi="楷体" w:eastAsia="楷体" w:cs="楷体"/>
          <w:color w:val="auto"/>
          <w:sz w:val="24"/>
          <w:szCs w:val="24"/>
        </w:rPr>
      </w:pPr>
      <w:r>
        <w:rPr>
          <w:rFonts w:hint="eastAsia" w:ascii="楷体" w:hAnsi="楷体" w:eastAsia="楷体" w:cs="楷体"/>
          <w:color w:val="auto"/>
          <w:sz w:val="24"/>
          <w:szCs w:val="24"/>
        </w:rPr>
        <w:t>附：</w:t>
      </w:r>
    </w:p>
    <w:p>
      <w:pPr>
        <w:pStyle w:val="10"/>
        <w:keepNext w:val="0"/>
        <w:keepLines w:val="0"/>
        <w:widowControl/>
        <w:suppressLineNumbers w:val="0"/>
        <w:spacing w:before="0" w:beforeAutospacing="0" w:after="150" w:afterAutospacing="0"/>
        <w:ind w:left="0" w:right="0"/>
        <w:jc w:val="center"/>
        <w:rPr>
          <w:rFonts w:hint="eastAsia" w:ascii="楷体" w:hAnsi="楷体" w:eastAsia="楷体" w:cs="楷体"/>
          <w:color w:val="auto"/>
          <w:sz w:val="24"/>
          <w:szCs w:val="24"/>
        </w:rPr>
      </w:pPr>
      <w:r>
        <w:rPr>
          <w:rStyle w:val="14"/>
          <w:rFonts w:hint="eastAsia" w:ascii="楷体" w:hAnsi="楷体" w:eastAsia="楷体" w:cs="楷体"/>
          <w:b/>
          <w:color w:val="auto"/>
          <w:sz w:val="24"/>
          <w:szCs w:val="24"/>
        </w:rPr>
        <w:t>残疾人福利性单位声明函</w:t>
      </w:r>
    </w:p>
    <w:p>
      <w:pPr>
        <w:pStyle w:val="10"/>
        <w:keepNext w:val="0"/>
        <w:keepLines w:val="0"/>
        <w:widowControl/>
        <w:suppressLineNumbers w:val="0"/>
        <w:spacing w:before="0" w:beforeAutospacing="0" w:after="150" w:afterAutospacing="0"/>
        <w:ind w:left="0" w:right="0"/>
        <w:jc w:val="center"/>
        <w:rPr>
          <w:rFonts w:hint="eastAsia" w:ascii="楷体" w:hAnsi="楷体" w:eastAsia="楷体" w:cs="楷体"/>
          <w:color w:val="auto"/>
          <w:sz w:val="24"/>
          <w:szCs w:val="24"/>
        </w:rPr>
      </w:pPr>
      <w:r>
        <w:rPr>
          <w:rStyle w:val="14"/>
          <w:rFonts w:hint="eastAsia" w:ascii="楷体" w:hAnsi="楷体" w:eastAsia="楷体" w:cs="楷体"/>
          <w:b/>
          <w:color w:val="auto"/>
          <w:sz w:val="24"/>
          <w:szCs w:val="24"/>
        </w:rPr>
        <w:t>（专门面向中小企业或小型、微型企业适用，若有）</w:t>
      </w:r>
    </w:p>
    <w:p>
      <w:pPr>
        <w:pStyle w:val="10"/>
        <w:keepNext w:val="0"/>
        <w:keepLines w:val="0"/>
        <w:widowControl/>
        <w:suppressLineNumbers w:val="0"/>
        <w:spacing w:before="0" w:beforeAutospacing="0" w:after="150" w:afterAutospacing="0"/>
        <w:ind w:left="0" w:right="0"/>
        <w:rPr>
          <w:rFonts w:hint="eastAsia" w:ascii="楷体" w:hAnsi="楷体" w:eastAsia="楷体" w:cs="楷体"/>
          <w:color w:val="auto"/>
          <w:sz w:val="24"/>
          <w:szCs w:val="24"/>
        </w:rPr>
      </w:pPr>
      <w:r>
        <w:rPr>
          <w:rStyle w:val="14"/>
          <w:rFonts w:hint="eastAsia" w:ascii="楷体" w:hAnsi="楷体" w:eastAsia="楷体" w:cs="楷体"/>
          <w:b/>
          <w:color w:val="auto"/>
          <w:sz w:val="24"/>
          <w:szCs w:val="24"/>
        </w:rPr>
        <w:t> </w:t>
      </w:r>
      <w:r>
        <w:rPr>
          <w:rFonts w:hint="eastAsia" w:ascii="楷体" w:hAnsi="楷体" w:eastAsia="楷体" w:cs="楷体"/>
          <w:color w:val="auto"/>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楷体" w:hAnsi="楷体" w:eastAsia="楷体" w:cs="楷体"/>
          <w:color w:val="auto"/>
          <w:sz w:val="24"/>
          <w:szCs w:val="24"/>
          <w:u w:val="single"/>
        </w:rPr>
        <w:t>（填写“项目名称”）</w:t>
      </w:r>
      <w:r>
        <w:rPr>
          <w:rFonts w:hint="eastAsia" w:ascii="楷体" w:hAnsi="楷体" w:eastAsia="楷体" w:cs="楷体"/>
          <w:color w:val="auto"/>
          <w:sz w:val="24"/>
          <w:szCs w:val="24"/>
        </w:rPr>
        <w:t>项目采购活动：</w:t>
      </w:r>
    </w:p>
    <w:p>
      <w:pPr>
        <w:pStyle w:val="10"/>
        <w:keepNext w:val="0"/>
        <w:keepLines w:val="0"/>
        <w:widowControl/>
        <w:suppressLineNumbers w:val="0"/>
        <w:spacing w:before="75" w:beforeAutospacing="0" w:after="75" w:afterAutospacing="0"/>
        <w:ind w:left="0" w:right="0" w:firstLine="420"/>
        <w:rPr>
          <w:rFonts w:hint="eastAsia" w:ascii="楷体" w:hAnsi="楷体" w:eastAsia="楷体" w:cs="楷体"/>
          <w:color w:val="auto"/>
          <w:sz w:val="24"/>
          <w:szCs w:val="24"/>
        </w:rPr>
      </w:pPr>
      <w:r>
        <w:rPr>
          <w:rFonts w:hint="eastAsia" w:ascii="楷体" w:hAnsi="楷体" w:eastAsia="楷体" w:cs="楷体"/>
          <w:color w:val="auto"/>
          <w:sz w:val="24"/>
          <w:szCs w:val="24"/>
        </w:rPr>
        <w:t>（ ）提供本投标人制造的</w:t>
      </w:r>
      <w:r>
        <w:rPr>
          <w:rFonts w:hint="eastAsia" w:ascii="楷体" w:hAnsi="楷体" w:eastAsia="楷体" w:cs="楷体"/>
          <w:color w:val="auto"/>
          <w:sz w:val="24"/>
          <w:szCs w:val="24"/>
          <w:u w:val="single"/>
        </w:rPr>
        <w:t>（填写“所投合同包、品目号”）</w:t>
      </w:r>
      <w:r>
        <w:rPr>
          <w:rFonts w:hint="eastAsia" w:ascii="楷体" w:hAnsi="楷体" w:eastAsia="楷体" w:cs="楷体"/>
          <w:color w:val="auto"/>
          <w:sz w:val="24"/>
          <w:szCs w:val="24"/>
        </w:rPr>
        <w:t>货物，或提供其他残疾人福利性单位制造的</w:t>
      </w:r>
      <w:r>
        <w:rPr>
          <w:rFonts w:hint="eastAsia" w:ascii="楷体" w:hAnsi="楷体" w:eastAsia="楷体" w:cs="楷体"/>
          <w:color w:val="auto"/>
          <w:sz w:val="24"/>
          <w:szCs w:val="24"/>
          <w:u w:val="single"/>
        </w:rPr>
        <w:t>（填写“所投合同包、品目号”）</w:t>
      </w:r>
      <w:r>
        <w:rPr>
          <w:rFonts w:hint="eastAsia" w:ascii="楷体" w:hAnsi="楷体" w:eastAsia="楷体" w:cs="楷体"/>
          <w:color w:val="auto"/>
          <w:sz w:val="24"/>
          <w:szCs w:val="24"/>
        </w:rPr>
        <w:t>货物（不包括使用非残疾人福利性单位注册商标的货物）。（说明：只有部分货物由残疾人福利企业制造的，在该货物后标</w:t>
      </w:r>
      <w:r>
        <w:rPr>
          <w:rFonts w:hint="eastAsia" w:ascii="楷体" w:hAnsi="楷体" w:eastAsia="楷体" w:cs="楷体"/>
          <w:color w:val="auto"/>
          <w:sz w:val="24"/>
          <w:szCs w:val="24"/>
          <w:shd w:val="clear" w:fill="FFFFFF"/>
        </w:rPr>
        <w:t>★</w:t>
      </w:r>
      <w:r>
        <w:rPr>
          <w:rFonts w:hint="eastAsia" w:ascii="楷体" w:hAnsi="楷体" w:eastAsia="楷体" w:cs="楷体"/>
          <w:color w:val="auto"/>
          <w:sz w:val="24"/>
          <w:szCs w:val="24"/>
        </w:rPr>
        <w:t>）</w:t>
      </w:r>
    </w:p>
    <w:p>
      <w:pPr>
        <w:pStyle w:val="10"/>
        <w:keepNext w:val="0"/>
        <w:keepLines w:val="0"/>
        <w:widowControl/>
        <w:suppressLineNumbers w:val="0"/>
        <w:spacing w:before="75" w:beforeAutospacing="0" w:after="75" w:afterAutospacing="0"/>
        <w:ind w:left="0" w:right="0" w:firstLine="420"/>
        <w:rPr>
          <w:rFonts w:hint="eastAsia" w:ascii="楷体" w:hAnsi="楷体" w:eastAsia="楷体" w:cs="楷体"/>
          <w:color w:val="auto"/>
          <w:sz w:val="24"/>
          <w:szCs w:val="24"/>
        </w:rPr>
      </w:pPr>
      <w:r>
        <w:rPr>
          <w:rFonts w:hint="eastAsia" w:ascii="楷体" w:hAnsi="楷体" w:eastAsia="楷体" w:cs="楷体"/>
          <w:color w:val="auto"/>
          <w:sz w:val="24"/>
          <w:szCs w:val="24"/>
        </w:rPr>
        <w:t>（ ）由本投标人承建的</w:t>
      </w:r>
      <w:r>
        <w:rPr>
          <w:rFonts w:hint="eastAsia" w:ascii="楷体" w:hAnsi="楷体" w:eastAsia="楷体" w:cs="楷体"/>
          <w:color w:val="auto"/>
          <w:sz w:val="24"/>
          <w:szCs w:val="24"/>
          <w:u w:val="single"/>
        </w:rPr>
        <w:t>（填写“所投合同包、品目号”）</w:t>
      </w:r>
      <w:r>
        <w:rPr>
          <w:rFonts w:hint="eastAsia" w:ascii="楷体" w:hAnsi="楷体" w:eastAsia="楷体" w:cs="楷体"/>
          <w:color w:val="auto"/>
          <w:sz w:val="24"/>
          <w:szCs w:val="24"/>
        </w:rPr>
        <w:t>工程</w:t>
      </w:r>
    </w:p>
    <w:p>
      <w:pPr>
        <w:pStyle w:val="10"/>
        <w:keepNext w:val="0"/>
        <w:keepLines w:val="0"/>
        <w:widowControl/>
        <w:suppressLineNumbers w:val="0"/>
        <w:spacing w:before="75" w:beforeAutospacing="0" w:after="75" w:afterAutospacing="0"/>
        <w:ind w:left="0" w:right="0" w:firstLine="420"/>
        <w:rPr>
          <w:rFonts w:hint="eastAsia" w:ascii="楷体" w:hAnsi="楷体" w:eastAsia="楷体" w:cs="楷体"/>
          <w:color w:val="auto"/>
          <w:sz w:val="24"/>
          <w:szCs w:val="24"/>
        </w:rPr>
      </w:pPr>
      <w:r>
        <w:rPr>
          <w:rFonts w:hint="eastAsia" w:ascii="楷体" w:hAnsi="楷体" w:eastAsia="楷体" w:cs="楷体"/>
          <w:color w:val="auto"/>
          <w:sz w:val="24"/>
          <w:szCs w:val="24"/>
        </w:rPr>
        <w:t>（ ）由本投标人承接的</w:t>
      </w:r>
      <w:r>
        <w:rPr>
          <w:rFonts w:hint="eastAsia" w:ascii="楷体" w:hAnsi="楷体" w:eastAsia="楷体" w:cs="楷体"/>
          <w:color w:val="auto"/>
          <w:sz w:val="24"/>
          <w:szCs w:val="24"/>
          <w:u w:val="single"/>
        </w:rPr>
        <w:t>（填写“所投合同包、品目号”）</w:t>
      </w:r>
      <w:r>
        <w:rPr>
          <w:rFonts w:hint="eastAsia" w:ascii="楷体" w:hAnsi="楷体" w:eastAsia="楷体" w:cs="楷体"/>
          <w:color w:val="auto"/>
          <w:sz w:val="24"/>
          <w:szCs w:val="24"/>
        </w:rPr>
        <w:t>服务；</w:t>
      </w:r>
    </w:p>
    <w:p>
      <w:pPr>
        <w:pStyle w:val="10"/>
        <w:keepNext w:val="0"/>
        <w:keepLines w:val="0"/>
        <w:widowControl/>
        <w:suppressLineNumbers w:val="0"/>
        <w:spacing w:before="75" w:beforeAutospacing="0" w:after="75" w:afterAutospacing="0"/>
        <w:ind w:left="0" w:right="0" w:firstLine="420"/>
        <w:rPr>
          <w:rFonts w:hint="eastAsia" w:ascii="楷体" w:hAnsi="楷体" w:eastAsia="楷体" w:cs="楷体"/>
          <w:color w:val="auto"/>
          <w:sz w:val="24"/>
          <w:szCs w:val="24"/>
        </w:rPr>
      </w:pPr>
      <w:r>
        <w:rPr>
          <w:rFonts w:hint="eastAsia" w:ascii="楷体" w:hAnsi="楷体" w:eastAsia="楷体" w:cs="楷体"/>
          <w:color w:val="auto"/>
          <w:sz w:val="24"/>
          <w:szCs w:val="24"/>
        </w:rPr>
        <w:t>本投标人对上述声明的真实性负责。如有虚假，将依法承担相应责任。</w:t>
      </w:r>
    </w:p>
    <w:p>
      <w:pPr>
        <w:pStyle w:val="10"/>
        <w:keepNext w:val="0"/>
        <w:keepLines w:val="0"/>
        <w:widowControl/>
        <w:suppressLineNumbers w:val="0"/>
        <w:spacing w:before="75" w:beforeAutospacing="0" w:after="75" w:afterAutospacing="0"/>
        <w:ind w:left="0" w:right="0" w:firstLine="420"/>
        <w:rPr>
          <w:rFonts w:hint="eastAsia" w:ascii="楷体" w:hAnsi="楷体" w:eastAsia="楷体" w:cs="楷体"/>
          <w:color w:val="auto"/>
          <w:sz w:val="24"/>
          <w:szCs w:val="24"/>
        </w:rPr>
      </w:pPr>
      <w:r>
        <w:rPr>
          <w:rFonts w:hint="eastAsia" w:ascii="楷体" w:hAnsi="楷体" w:eastAsia="楷体" w:cs="楷体"/>
          <w:color w:val="auto"/>
          <w:sz w:val="24"/>
          <w:szCs w:val="24"/>
        </w:rPr>
        <w:t> 备注：</w:t>
      </w:r>
    </w:p>
    <w:p>
      <w:pPr>
        <w:pStyle w:val="10"/>
        <w:keepNext w:val="0"/>
        <w:keepLines w:val="0"/>
        <w:widowControl/>
        <w:suppressLineNumbers w:val="0"/>
        <w:spacing w:before="75" w:beforeAutospacing="0" w:after="75" w:afterAutospacing="0"/>
        <w:ind w:left="0" w:right="0"/>
        <w:rPr>
          <w:rFonts w:hint="eastAsia" w:ascii="楷体" w:hAnsi="楷体" w:eastAsia="楷体" w:cs="楷体"/>
          <w:color w:val="auto"/>
          <w:sz w:val="24"/>
          <w:szCs w:val="24"/>
        </w:rPr>
      </w:pPr>
      <w:r>
        <w:rPr>
          <w:rFonts w:hint="eastAsia" w:ascii="楷体" w:hAnsi="楷体" w:eastAsia="楷体" w:cs="楷体"/>
          <w:color w:val="auto"/>
          <w:sz w:val="24"/>
          <w:szCs w:val="24"/>
        </w:rPr>
        <w:t>1、请投标人按照实际情况编制填写本声明函，并在相应的（）中打“√”。</w:t>
      </w:r>
    </w:p>
    <w:p>
      <w:pPr>
        <w:pStyle w:val="10"/>
        <w:keepNext w:val="0"/>
        <w:keepLines w:val="0"/>
        <w:widowControl/>
        <w:suppressLineNumbers w:val="0"/>
        <w:spacing w:before="75" w:beforeAutospacing="0" w:after="75" w:afterAutospacing="0"/>
        <w:ind w:left="0" w:right="0"/>
        <w:rPr>
          <w:rFonts w:hint="eastAsia" w:ascii="楷体" w:hAnsi="楷体" w:eastAsia="楷体" w:cs="楷体"/>
          <w:color w:val="auto"/>
          <w:sz w:val="24"/>
          <w:szCs w:val="24"/>
        </w:rPr>
      </w:pPr>
      <w:r>
        <w:rPr>
          <w:rFonts w:hint="eastAsia" w:ascii="楷体" w:hAnsi="楷体" w:eastAsia="楷体" w:cs="楷体"/>
          <w:color w:val="auto"/>
          <w:sz w:val="24"/>
          <w:szCs w:val="24"/>
        </w:rPr>
        <w:t>2、纸质投标文件正本中的本声明函（若有）应为原件。</w:t>
      </w:r>
    </w:p>
    <w:p>
      <w:pPr>
        <w:pStyle w:val="10"/>
        <w:keepNext w:val="0"/>
        <w:keepLines w:val="0"/>
        <w:widowControl/>
        <w:suppressLineNumbers w:val="0"/>
        <w:spacing w:before="75" w:beforeAutospacing="0" w:after="75" w:afterAutospacing="0"/>
        <w:ind w:left="0" w:right="0"/>
        <w:rPr>
          <w:rFonts w:hint="eastAsia" w:ascii="楷体" w:hAnsi="楷体" w:eastAsia="楷体" w:cs="楷体"/>
          <w:color w:val="auto"/>
          <w:sz w:val="24"/>
          <w:szCs w:val="24"/>
        </w:rPr>
      </w:pPr>
      <w:r>
        <w:rPr>
          <w:rFonts w:hint="eastAsia" w:ascii="楷体" w:hAnsi="楷体" w:eastAsia="楷体" w:cs="楷体"/>
          <w:color w:val="auto"/>
          <w:sz w:val="24"/>
          <w:szCs w:val="24"/>
        </w:rPr>
        <w:t>3、若《残疾人福利性单位声明函》内容不真实，</w:t>
      </w:r>
      <w:r>
        <w:rPr>
          <w:rStyle w:val="14"/>
          <w:rFonts w:hint="eastAsia" w:ascii="楷体" w:hAnsi="楷体" w:eastAsia="楷体" w:cs="楷体"/>
          <w:b/>
          <w:color w:val="auto"/>
          <w:sz w:val="24"/>
          <w:szCs w:val="24"/>
        </w:rPr>
        <w:t>视为提供虚假材料。</w:t>
      </w:r>
    </w:p>
    <w:p>
      <w:pPr>
        <w:pStyle w:val="10"/>
        <w:keepNext w:val="0"/>
        <w:keepLines w:val="0"/>
        <w:widowControl/>
        <w:suppressLineNumbers w:val="0"/>
        <w:spacing w:before="75" w:beforeAutospacing="0" w:after="75" w:afterAutospacing="0"/>
        <w:ind w:left="0" w:right="0"/>
        <w:rPr>
          <w:rFonts w:hint="eastAsia" w:ascii="楷体" w:hAnsi="楷体" w:eastAsia="楷体" w:cs="楷体"/>
          <w:color w:val="auto"/>
          <w:sz w:val="24"/>
          <w:szCs w:val="24"/>
        </w:rPr>
      </w:pPr>
      <w:r>
        <w:rPr>
          <w:rFonts w:hint="eastAsia" w:ascii="楷体" w:hAnsi="楷体" w:eastAsia="楷体" w:cs="楷体"/>
          <w:color w:val="auto"/>
          <w:sz w:val="24"/>
          <w:szCs w:val="24"/>
        </w:rPr>
        <w:t> 投标人：</w:t>
      </w:r>
      <w:r>
        <w:rPr>
          <w:rFonts w:hint="eastAsia" w:ascii="楷体" w:hAnsi="楷体" w:eastAsia="楷体" w:cs="楷体"/>
          <w:color w:val="auto"/>
          <w:sz w:val="24"/>
          <w:szCs w:val="24"/>
          <w:u w:val="single"/>
        </w:rPr>
        <w:t>（全称并加盖单位公章）</w:t>
      </w:r>
    </w:p>
    <w:p>
      <w:pPr>
        <w:pStyle w:val="10"/>
        <w:keepNext w:val="0"/>
        <w:keepLines w:val="0"/>
        <w:widowControl/>
        <w:suppressLineNumbers w:val="0"/>
        <w:spacing w:before="75" w:beforeAutospacing="0" w:after="75" w:afterAutospacing="0"/>
        <w:ind w:left="0" w:right="0"/>
        <w:rPr>
          <w:rFonts w:hint="eastAsia" w:ascii="楷体" w:hAnsi="楷体" w:eastAsia="楷体" w:cs="楷体"/>
          <w:color w:val="auto"/>
          <w:sz w:val="24"/>
          <w:szCs w:val="24"/>
        </w:rPr>
      </w:pPr>
      <w:r>
        <w:rPr>
          <w:rFonts w:hint="eastAsia" w:ascii="楷体" w:hAnsi="楷体" w:eastAsia="楷体" w:cs="楷体"/>
          <w:color w:val="auto"/>
          <w:sz w:val="24"/>
          <w:szCs w:val="24"/>
        </w:rPr>
        <w:t>投标人代表签字：</w:t>
      </w:r>
      <w:r>
        <w:rPr>
          <w:rFonts w:hint="eastAsia" w:ascii="楷体" w:hAnsi="楷体" w:eastAsia="楷体" w:cs="楷体"/>
          <w:color w:val="auto"/>
          <w:sz w:val="24"/>
          <w:szCs w:val="24"/>
          <w:u w:val="single"/>
        </w:rPr>
        <w:t>                   </w:t>
      </w:r>
    </w:p>
    <w:p>
      <w:pPr>
        <w:pStyle w:val="10"/>
        <w:keepNext w:val="0"/>
        <w:keepLines w:val="0"/>
        <w:widowControl/>
        <w:suppressLineNumbers w:val="0"/>
        <w:spacing w:before="75" w:beforeAutospacing="0" w:after="75" w:afterAutospacing="0"/>
        <w:ind w:left="0" w:right="0"/>
        <w:rPr>
          <w:rFonts w:hint="eastAsia" w:ascii="楷体" w:hAnsi="楷体" w:eastAsia="楷体" w:cs="楷体"/>
          <w:color w:val="auto"/>
          <w:sz w:val="24"/>
          <w:szCs w:val="24"/>
        </w:rPr>
      </w:pPr>
      <w:r>
        <w:rPr>
          <w:rFonts w:hint="eastAsia" w:ascii="楷体" w:hAnsi="楷体" w:eastAsia="楷体" w:cs="楷体"/>
          <w:color w:val="auto"/>
          <w:sz w:val="24"/>
          <w:szCs w:val="24"/>
        </w:rPr>
        <w:t>日期：</w:t>
      </w:r>
      <w:r>
        <w:rPr>
          <w:rFonts w:hint="eastAsia" w:ascii="楷体" w:hAnsi="楷体" w:eastAsia="楷体" w:cs="楷体"/>
          <w:color w:val="auto"/>
          <w:sz w:val="24"/>
          <w:szCs w:val="24"/>
          <w:u w:val="single"/>
        </w:rPr>
        <w:t>    </w:t>
      </w:r>
      <w:r>
        <w:rPr>
          <w:rFonts w:hint="eastAsia" w:ascii="楷体" w:hAnsi="楷体" w:eastAsia="楷体" w:cs="楷体"/>
          <w:color w:val="auto"/>
          <w:sz w:val="24"/>
          <w:szCs w:val="24"/>
        </w:rPr>
        <w:t>年</w:t>
      </w:r>
      <w:r>
        <w:rPr>
          <w:rFonts w:hint="eastAsia" w:ascii="楷体" w:hAnsi="楷体" w:eastAsia="楷体" w:cs="楷体"/>
          <w:color w:val="auto"/>
          <w:sz w:val="24"/>
          <w:szCs w:val="24"/>
          <w:u w:val="single"/>
        </w:rPr>
        <w:t>   </w:t>
      </w:r>
      <w:r>
        <w:rPr>
          <w:rFonts w:hint="eastAsia" w:ascii="楷体" w:hAnsi="楷体" w:eastAsia="楷体" w:cs="楷体"/>
          <w:color w:val="auto"/>
          <w:sz w:val="24"/>
          <w:szCs w:val="24"/>
        </w:rPr>
        <w:t>月</w:t>
      </w:r>
      <w:r>
        <w:rPr>
          <w:rFonts w:hint="eastAsia" w:ascii="楷体" w:hAnsi="楷体" w:eastAsia="楷体" w:cs="楷体"/>
          <w:color w:val="auto"/>
          <w:sz w:val="24"/>
          <w:szCs w:val="24"/>
          <w:u w:val="single"/>
        </w:rPr>
        <w:t>   </w:t>
      </w:r>
      <w:r>
        <w:rPr>
          <w:rFonts w:hint="eastAsia" w:ascii="楷体" w:hAnsi="楷体" w:eastAsia="楷体" w:cs="楷体"/>
          <w:color w:val="auto"/>
          <w:sz w:val="24"/>
          <w:szCs w:val="24"/>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二-12其他资格证明文件（若有）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二</w:t>
      </w:r>
      <w:r>
        <w:rPr>
          <w:rStyle w:val="14"/>
          <w:rFonts w:hint="eastAsia" w:ascii="楷体" w:hAnsi="楷体" w:eastAsia="楷体" w:cs="楷体"/>
          <w:b w:val="0"/>
          <w:bCs/>
          <w:color w:val="000000" w:themeColor="text1"/>
          <w:sz w:val="24"/>
          <w:szCs w:val="24"/>
          <w14:textFill>
            <w14:solidFill>
              <w14:schemeClr w14:val="tx1"/>
            </w14:solidFill>
          </w14:textFill>
        </w:rPr>
        <w:t>-12-①具备履行合同所必需设备和专业技术能力专项证明材料（若有）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致：</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现附上我方具备履行合同所必需的设备和专业技术能力的专项证明材料复印件（具体附后），上述证明材料真实有效，否则我方负全部责任。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1、招标文件要求投标人提供“具备履行合同所必需的设备和专业技术能力专项证明材料”的，投标人应按照招标文件规定在此项下提供相应证明材料复印件。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2、投标人提供的相应证明材料复印件均应符合：内容完整、清晰、整洁，并由投标人加盖其单位公章。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二-12-②招标文件规定的其他资格证明文件（若有）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编制说明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除招标文件另有规定外，招标文件要求提交的除前述资格证明文件外的其他资格证明文件（若有）加盖投标人的单位公章后应在此项下提交。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Fonts w:hint="eastAsia" w:ascii="楷体" w:hAnsi="楷体" w:eastAsia="楷体" w:cs="楷体"/>
          <w:b/>
          <w:bCs w:val="0"/>
          <w:color w:val="000000" w:themeColor="text1"/>
          <w:sz w:val="24"/>
          <w:szCs w:val="24"/>
          <w14:textFill>
            <w14:solidFill>
              <w14:schemeClr w14:val="tx1"/>
            </w14:solidFill>
          </w14:textFill>
        </w:rPr>
        <w:t>三</w:t>
      </w:r>
      <w:r>
        <w:rPr>
          <w:rStyle w:val="14"/>
          <w:rFonts w:hint="eastAsia" w:ascii="楷体" w:hAnsi="楷体" w:eastAsia="楷体" w:cs="楷体"/>
          <w:b/>
          <w:bCs w:val="0"/>
          <w:color w:val="000000" w:themeColor="text1"/>
          <w:sz w:val="24"/>
          <w:szCs w:val="24"/>
          <w14:textFill>
            <w14:solidFill>
              <w14:schemeClr w14:val="tx1"/>
            </w14:solidFill>
          </w14:textFill>
        </w:rPr>
        <w:t>、投标保证金</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编制说明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1、在此项下提交的</w:t>
      </w:r>
      <w:r>
        <w:rPr>
          <w:rStyle w:val="14"/>
          <w:rFonts w:hint="eastAsia" w:ascii="楷体" w:hAnsi="楷体" w:eastAsia="楷体" w:cs="楷体"/>
          <w:b w:val="0"/>
          <w:bCs/>
          <w:color w:val="000000" w:themeColor="text1"/>
          <w:sz w:val="24"/>
          <w:szCs w:val="24"/>
          <w14:textFill>
            <w14:solidFill>
              <w14:schemeClr w14:val="tx1"/>
            </w14:solidFill>
          </w14:textFill>
        </w:rPr>
        <w:t>“投标保证金”</w:t>
      </w:r>
      <w:r>
        <w:rPr>
          <w:rFonts w:hint="eastAsia" w:ascii="楷体" w:hAnsi="楷体" w:eastAsia="楷体" w:cs="楷体"/>
          <w:b w:val="0"/>
          <w:bCs/>
          <w:color w:val="000000" w:themeColor="text1"/>
          <w:sz w:val="24"/>
          <w:szCs w:val="24"/>
          <w14:textFill>
            <w14:solidFill>
              <w14:schemeClr w14:val="tx1"/>
            </w14:solidFill>
          </w14:textFill>
        </w:rPr>
        <w:t>材料可使用转账凭证复印件或从</w:t>
      </w:r>
      <w:r>
        <w:rPr>
          <w:rFonts w:hint="eastAsia" w:ascii="楷体" w:hAnsi="楷体" w:eastAsia="楷体" w:cs="楷体"/>
          <w:b w:val="0"/>
          <w:bCs/>
          <w:color w:val="000000" w:themeColor="text1"/>
          <w:sz w:val="24"/>
          <w:szCs w:val="24"/>
          <w:lang w:eastAsia="zh-CN"/>
          <w14:textFill>
            <w14:solidFill>
              <w14:schemeClr w14:val="tx1"/>
            </w14:solidFill>
          </w14:textFill>
        </w:rPr>
        <w:t>中国政府采购网</w:t>
      </w:r>
      <w:r>
        <w:rPr>
          <w:rFonts w:hint="eastAsia" w:ascii="楷体" w:hAnsi="楷体" w:eastAsia="楷体" w:cs="楷体"/>
          <w:b w:val="0"/>
          <w:bCs/>
          <w:color w:val="000000" w:themeColor="text1"/>
          <w:sz w:val="24"/>
          <w:szCs w:val="24"/>
          <w14:textFill>
            <w14:solidFill>
              <w14:schemeClr w14:val="tx1"/>
            </w14:solidFill>
          </w14:textFill>
        </w:rPr>
        <w:t>上公开信息系统中下载的有关原始页面的打印件。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2、投标保证金是否已提交的认定按照招标文件第三章规定执行。</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封面格式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福建省政府采购投标文件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（报价部分）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u w:val="single"/>
          <w14:textFill>
            <w14:solidFill>
              <w14:schemeClr w14:val="tx1"/>
            </w14:solidFill>
          </w14:textFill>
        </w:rPr>
        <w:t>（填写正本或副本）</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项目名称：</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备案编号：</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招标编号：</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所投合同包：</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投标人：</w:t>
      </w:r>
      <w:r>
        <w:rPr>
          <w:rStyle w:val="14"/>
          <w:rFonts w:hint="eastAsia" w:ascii="楷体" w:hAnsi="楷体" w:eastAsia="楷体" w:cs="楷体"/>
          <w:b w:val="0"/>
          <w:bCs/>
          <w:color w:val="000000" w:themeColor="text1"/>
          <w:sz w:val="24"/>
          <w:szCs w:val="24"/>
          <w:u w:val="single"/>
          <w14:textFill>
            <w14:solidFill>
              <w14:schemeClr w14:val="tx1"/>
            </w14:solidFill>
          </w14:textFill>
        </w:rPr>
        <w:t>（填写“全称”）</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r>
        <w:rPr>
          <w:rStyle w:val="14"/>
          <w:rFonts w:hint="eastAsia" w:ascii="楷体" w:hAnsi="楷体" w:eastAsia="楷体" w:cs="楷体"/>
          <w:b w:val="0"/>
          <w:bCs/>
          <w:color w:val="000000" w:themeColor="text1"/>
          <w:sz w:val="24"/>
          <w:szCs w:val="24"/>
          <w14:textFill>
            <w14:solidFill>
              <w14:schemeClr w14:val="tx1"/>
            </w14:solidFill>
          </w14:textFill>
        </w:rPr>
        <w:t>年</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r>
        <w:rPr>
          <w:rStyle w:val="14"/>
          <w:rFonts w:hint="eastAsia" w:ascii="楷体" w:hAnsi="楷体" w:eastAsia="楷体" w:cs="楷体"/>
          <w:b w:val="0"/>
          <w:bCs/>
          <w:color w:val="000000" w:themeColor="text1"/>
          <w:sz w:val="24"/>
          <w:szCs w:val="24"/>
          <w14:textFill>
            <w14:solidFill>
              <w14:schemeClr w14:val="tx1"/>
            </w14:solidFill>
          </w14:textFill>
        </w:rPr>
        <w:t>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val="0"/>
          <w:bCs/>
          <w:color w:val="000000" w:themeColor="text1"/>
          <w:sz w:val="24"/>
          <w:szCs w:val="24"/>
          <w14:textFill>
            <w14:solidFill>
              <w14:schemeClr w14:val="tx1"/>
            </w14:solidFill>
          </w14:textFill>
        </w:rPr>
        <w:t>索引</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一、开标一览表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二、投标分项报价表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三、招标文件规定的价格扣除证明材料（若有）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四、招标文件规定的加分证明材料（若有）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一、开标一览表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招标编号：</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righ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货币及单位：人民币元</w:t>
      </w:r>
    </w:p>
    <w:tbl>
      <w:tblPr>
        <w:tblStyle w:val="11"/>
        <w:tblW w:w="8989"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08"/>
        <w:gridCol w:w="3037"/>
        <w:gridCol w:w="830"/>
        <w:gridCol w:w="42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63"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合同包</w:t>
            </w:r>
          </w:p>
        </w:tc>
        <w:tc>
          <w:tcPr>
            <w:tcW w:w="3007"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投标报价</w:t>
            </w:r>
          </w:p>
        </w:tc>
        <w:tc>
          <w:tcPr>
            <w:tcW w:w="80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保证金</w:t>
            </w:r>
          </w:p>
        </w:tc>
        <w:tc>
          <w:tcPr>
            <w:tcW w:w="416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00" w:hRule="atLeast"/>
          <w:tblCellSpacing w:w="15" w:type="dxa"/>
        </w:trPr>
        <w:tc>
          <w:tcPr>
            <w:tcW w:w="863"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3007"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投标总价（大写金额）：</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w:t>
            </w:r>
          </w:p>
        </w:tc>
        <w:tc>
          <w:tcPr>
            <w:tcW w:w="80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4169"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a.投标报价的明细：详见《投标分项报价表》。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63"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3007"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投标总价（大写金额）：</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w:t>
            </w:r>
          </w:p>
        </w:tc>
        <w:tc>
          <w:tcPr>
            <w:tcW w:w="80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4169" w:type="dxa"/>
            <w:vMerge w:val="continue"/>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kinsoku/>
              <w:wordWrap/>
              <w:overflowPunct/>
              <w:topLinePunct w:val="0"/>
              <w:autoSpaceDE/>
              <w:bidi w:val="0"/>
              <w:adjustRightInd/>
              <w:snapToGrid/>
              <w:spacing w:beforeAutospacing="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1、本表应按照下列规定填写：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1.1投标人应按照本表格式填写所投的合同包的“投标报价”。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1.2本表中列示的“合同包”应与《投标分项报价表》中列示的“合同包”保持一致，即：若本表中列示的“合同包”为“1”时，《投标分项报价表》中列示的“合同包”亦应为“1”，以此类推。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1.3“大写金额”指“投标报价”应用“壹、贰、叁、肆、伍、陆、柒、捌、玖、拾、佰、仟、万、亿、元、角、分、零”等进行填写。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2、纸质投标文件正本中的本表应为原件。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二、投标分项报价表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招标编号：</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righ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货币及单位：人民币元</w:t>
      </w:r>
    </w:p>
    <w:tbl>
      <w:tblPr>
        <w:tblStyle w:val="11"/>
        <w:tblW w:w="9019"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24"/>
        <w:gridCol w:w="1020"/>
        <w:gridCol w:w="1170"/>
        <w:gridCol w:w="780"/>
        <w:gridCol w:w="960"/>
        <w:gridCol w:w="1155"/>
        <w:gridCol w:w="900"/>
        <w:gridCol w:w="1140"/>
        <w:gridCol w:w="8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合同包</w:t>
            </w:r>
          </w:p>
        </w:tc>
        <w:tc>
          <w:tcPr>
            <w:tcW w:w="99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品目号</w:t>
            </w:r>
          </w:p>
        </w:tc>
        <w:tc>
          <w:tcPr>
            <w:tcW w:w="114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投标标的</w:t>
            </w:r>
          </w:p>
        </w:tc>
        <w:tc>
          <w:tcPr>
            <w:tcW w:w="75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规格</w:t>
            </w:r>
          </w:p>
        </w:tc>
        <w:tc>
          <w:tcPr>
            <w:tcW w:w="93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来源地</w:t>
            </w:r>
          </w:p>
        </w:tc>
        <w:tc>
          <w:tcPr>
            <w:tcW w:w="112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单价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（现场）</w:t>
            </w:r>
          </w:p>
        </w:tc>
        <w:tc>
          <w:tcPr>
            <w:tcW w:w="87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数量</w:t>
            </w:r>
          </w:p>
        </w:tc>
        <w:tc>
          <w:tcPr>
            <w:tcW w:w="111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总价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（现场）</w:t>
            </w:r>
          </w:p>
        </w:tc>
        <w:tc>
          <w:tcPr>
            <w:tcW w:w="82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9"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99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w:t>
            </w:r>
          </w:p>
        </w:tc>
        <w:tc>
          <w:tcPr>
            <w:tcW w:w="114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75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9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2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8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1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82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9" w:type="dxa"/>
            <w:vMerge w:val="continue"/>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kinsoku/>
              <w:wordWrap/>
              <w:overflowPunct/>
              <w:topLinePunct w:val="0"/>
              <w:autoSpaceDE/>
              <w:bidi w:val="0"/>
              <w:adjustRightInd/>
              <w:snapToGrid/>
              <w:spacing w:beforeAutospacing="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tc>
        <w:tc>
          <w:tcPr>
            <w:tcW w:w="99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4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75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9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2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8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1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82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99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4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75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9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2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8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1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82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1、本表应按照下列规定填写：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1.2“投标标的”为货物的：</w:t>
      </w:r>
      <w:r>
        <w:rPr>
          <w:rStyle w:val="14"/>
          <w:rFonts w:hint="eastAsia" w:ascii="楷体" w:hAnsi="楷体" w:eastAsia="楷体" w:cs="楷体"/>
          <w:b w:val="0"/>
          <w:bCs/>
          <w:color w:val="000000" w:themeColor="text1"/>
          <w:sz w:val="24"/>
          <w:szCs w:val="24"/>
          <w14:textFill>
            <w14:solidFill>
              <w14:schemeClr w14:val="tx1"/>
            </w14:solidFill>
          </w14:textFill>
        </w:rPr>
        <w:t>“规格”</w:t>
      </w:r>
      <w:r>
        <w:rPr>
          <w:rFonts w:hint="eastAsia" w:ascii="楷体" w:hAnsi="楷体" w:eastAsia="楷体" w:cs="楷体"/>
          <w:b w:val="0"/>
          <w:bCs/>
          <w:color w:val="000000" w:themeColor="text1"/>
          <w:sz w:val="24"/>
          <w:szCs w:val="24"/>
          <w14:textFill>
            <w14:solidFill>
              <w14:schemeClr w14:val="tx1"/>
            </w14:solidFill>
          </w14:textFill>
        </w:rPr>
        <w:t>项下应填写货物制造厂商赋予的品牌（属于节能、环保清单产品的货物，填写的品牌名称应与清单载明的品牌名称保持一致）及具体型号。</w:t>
      </w:r>
      <w:r>
        <w:rPr>
          <w:rStyle w:val="14"/>
          <w:rFonts w:hint="eastAsia" w:ascii="楷体" w:hAnsi="楷体" w:eastAsia="楷体" w:cs="楷体"/>
          <w:b w:val="0"/>
          <w:bCs/>
          <w:color w:val="000000" w:themeColor="text1"/>
          <w:sz w:val="24"/>
          <w:szCs w:val="24"/>
          <w14:textFill>
            <w14:solidFill>
              <w14:schemeClr w14:val="tx1"/>
            </w14:solidFill>
          </w14:textFill>
        </w:rPr>
        <w:t>“来源地”</w:t>
      </w:r>
      <w:r>
        <w:rPr>
          <w:rFonts w:hint="eastAsia" w:ascii="楷体" w:hAnsi="楷体" w:eastAsia="楷体" w:cs="楷体"/>
          <w:b w:val="0"/>
          <w:bCs/>
          <w:color w:val="000000" w:themeColor="text1"/>
          <w:sz w:val="24"/>
          <w:szCs w:val="24"/>
          <w14:textFill>
            <w14:solidFill>
              <w14:schemeClr w14:val="tx1"/>
            </w14:solidFill>
          </w14:textFill>
        </w:rPr>
        <w:t>应填写货物的原产地。</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1.3“投标标的”为服务的：</w:t>
      </w:r>
      <w:r>
        <w:rPr>
          <w:rStyle w:val="14"/>
          <w:rFonts w:hint="eastAsia" w:ascii="楷体" w:hAnsi="楷体" w:eastAsia="楷体" w:cs="楷体"/>
          <w:b w:val="0"/>
          <w:bCs/>
          <w:color w:val="000000" w:themeColor="text1"/>
          <w:sz w:val="24"/>
          <w:szCs w:val="24"/>
          <w14:textFill>
            <w14:solidFill>
              <w14:schemeClr w14:val="tx1"/>
            </w14:solidFill>
          </w14:textFill>
        </w:rPr>
        <w:t>“规格”</w:t>
      </w:r>
      <w:r>
        <w:rPr>
          <w:rFonts w:hint="eastAsia" w:ascii="楷体" w:hAnsi="楷体" w:eastAsia="楷体" w:cs="楷体"/>
          <w:b w:val="0"/>
          <w:bCs/>
          <w:color w:val="000000" w:themeColor="text1"/>
          <w:sz w:val="24"/>
          <w:szCs w:val="24"/>
          <w14:textFill>
            <w14:solidFill>
              <w14:schemeClr w14:val="tx1"/>
            </w14:solidFill>
          </w14:textFill>
        </w:rPr>
        <w:t>项下应填写服务提供者提供的服务标准及品牌（若有）。</w:t>
      </w:r>
      <w:r>
        <w:rPr>
          <w:rStyle w:val="14"/>
          <w:rFonts w:hint="eastAsia" w:ascii="楷体" w:hAnsi="楷体" w:eastAsia="楷体" w:cs="楷体"/>
          <w:b w:val="0"/>
          <w:bCs/>
          <w:color w:val="000000" w:themeColor="text1"/>
          <w:sz w:val="24"/>
          <w:szCs w:val="24"/>
          <w14:textFill>
            <w14:solidFill>
              <w14:schemeClr w14:val="tx1"/>
            </w14:solidFill>
          </w14:textFill>
        </w:rPr>
        <w:t>“来源地”</w:t>
      </w:r>
      <w:r>
        <w:rPr>
          <w:rFonts w:hint="eastAsia" w:ascii="楷体" w:hAnsi="楷体" w:eastAsia="楷体" w:cs="楷体"/>
          <w:b w:val="0"/>
          <w:bCs/>
          <w:color w:val="000000" w:themeColor="text1"/>
          <w:sz w:val="24"/>
          <w:szCs w:val="24"/>
          <w14:textFill>
            <w14:solidFill>
              <w14:schemeClr w14:val="tx1"/>
            </w14:solidFill>
          </w14:textFill>
        </w:rPr>
        <w:t>应填写服务提供者的所在地。</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1.4同一合同包中，</w:t>
      </w:r>
      <w:r>
        <w:rPr>
          <w:rStyle w:val="14"/>
          <w:rFonts w:hint="eastAsia" w:ascii="楷体" w:hAnsi="楷体" w:eastAsia="楷体" w:cs="楷体"/>
          <w:b w:val="0"/>
          <w:bCs/>
          <w:color w:val="000000" w:themeColor="text1"/>
          <w:sz w:val="24"/>
          <w:szCs w:val="24"/>
          <w14:textFill>
            <w14:solidFill>
              <w14:schemeClr w14:val="tx1"/>
            </w14:solidFill>
          </w14:textFill>
        </w:rPr>
        <w:t>“单价（现场）”</w:t>
      </w:r>
      <w:r>
        <w:rPr>
          <w:rFonts w:hint="eastAsia" w:ascii="楷体" w:hAnsi="楷体" w:eastAsia="楷体" w:cs="楷体"/>
          <w:b w:val="0"/>
          <w:bCs/>
          <w:color w:val="000000" w:themeColor="text1"/>
          <w:sz w:val="24"/>
          <w:szCs w:val="24"/>
          <w14:textFill>
            <w14:solidFill>
              <w14:schemeClr w14:val="tx1"/>
            </w14:solidFill>
          </w14:textFill>
        </w:rPr>
        <w:t>×</w:t>
      </w:r>
      <w:r>
        <w:rPr>
          <w:rStyle w:val="14"/>
          <w:rFonts w:hint="eastAsia" w:ascii="楷体" w:hAnsi="楷体" w:eastAsia="楷体" w:cs="楷体"/>
          <w:b w:val="0"/>
          <w:bCs/>
          <w:color w:val="000000" w:themeColor="text1"/>
          <w:sz w:val="24"/>
          <w:szCs w:val="24"/>
          <w14:textFill>
            <w14:solidFill>
              <w14:schemeClr w14:val="tx1"/>
            </w14:solidFill>
          </w14:textFill>
        </w:rPr>
        <w:t>“数量”</w:t>
      </w:r>
      <w:r>
        <w:rPr>
          <w:rFonts w:hint="eastAsia" w:ascii="楷体" w:hAnsi="楷体" w:eastAsia="楷体" w:cs="楷体"/>
          <w:b w:val="0"/>
          <w:bCs/>
          <w:color w:val="000000" w:themeColor="text1"/>
          <w:sz w:val="24"/>
          <w:szCs w:val="24"/>
          <w14:textFill>
            <w14:solidFill>
              <w14:schemeClr w14:val="tx1"/>
            </w14:solidFill>
          </w14:textFill>
        </w:rPr>
        <w:t>=</w:t>
      </w:r>
      <w:r>
        <w:rPr>
          <w:rStyle w:val="14"/>
          <w:rFonts w:hint="eastAsia" w:ascii="楷体" w:hAnsi="楷体" w:eastAsia="楷体" w:cs="楷体"/>
          <w:b w:val="0"/>
          <w:bCs/>
          <w:color w:val="000000" w:themeColor="text1"/>
          <w:sz w:val="24"/>
          <w:szCs w:val="24"/>
          <w14:textFill>
            <w14:solidFill>
              <w14:schemeClr w14:val="tx1"/>
            </w14:solidFill>
          </w14:textFill>
        </w:rPr>
        <w:t>“总价（现场）”</w:t>
      </w:r>
      <w:r>
        <w:rPr>
          <w:rFonts w:hint="eastAsia" w:ascii="楷体" w:hAnsi="楷体" w:eastAsia="楷体" w:cs="楷体"/>
          <w:b w:val="0"/>
          <w:bCs/>
          <w:color w:val="000000" w:themeColor="text1"/>
          <w:sz w:val="24"/>
          <w:szCs w:val="24"/>
          <w14:textFill>
            <w14:solidFill>
              <w14:schemeClr w14:val="tx1"/>
            </w14:solidFill>
          </w14:textFill>
        </w:rPr>
        <w:t>，全部品目号</w:t>
      </w:r>
      <w:r>
        <w:rPr>
          <w:rStyle w:val="14"/>
          <w:rFonts w:hint="eastAsia" w:ascii="楷体" w:hAnsi="楷体" w:eastAsia="楷体" w:cs="楷体"/>
          <w:b w:val="0"/>
          <w:bCs/>
          <w:color w:val="000000" w:themeColor="text1"/>
          <w:sz w:val="24"/>
          <w:szCs w:val="24"/>
          <w14:textFill>
            <w14:solidFill>
              <w14:schemeClr w14:val="tx1"/>
            </w14:solidFill>
          </w14:textFill>
        </w:rPr>
        <w:t>“总价（现场）”</w:t>
      </w:r>
      <w:r>
        <w:rPr>
          <w:rFonts w:hint="eastAsia" w:ascii="楷体" w:hAnsi="楷体" w:eastAsia="楷体" w:cs="楷体"/>
          <w:b w:val="0"/>
          <w:bCs/>
          <w:color w:val="000000" w:themeColor="text1"/>
          <w:sz w:val="24"/>
          <w:szCs w:val="24"/>
          <w14:textFill>
            <w14:solidFill>
              <w14:schemeClr w14:val="tx1"/>
            </w14:solidFill>
          </w14:textFill>
        </w:rPr>
        <w:t>的合计金额应与《开标一览表》中相应合同包列示的</w:t>
      </w:r>
      <w:r>
        <w:rPr>
          <w:rStyle w:val="14"/>
          <w:rFonts w:hint="eastAsia" w:ascii="楷体" w:hAnsi="楷体" w:eastAsia="楷体" w:cs="楷体"/>
          <w:b w:val="0"/>
          <w:bCs/>
          <w:color w:val="000000" w:themeColor="text1"/>
          <w:sz w:val="24"/>
          <w:szCs w:val="24"/>
          <w14:textFill>
            <w14:solidFill>
              <w14:schemeClr w14:val="tx1"/>
            </w14:solidFill>
          </w14:textFill>
        </w:rPr>
        <w:t>“投标总价”</w:t>
      </w:r>
      <w:r>
        <w:rPr>
          <w:rFonts w:hint="eastAsia" w:ascii="楷体" w:hAnsi="楷体" w:eastAsia="楷体" w:cs="楷体"/>
          <w:b w:val="0"/>
          <w:bCs/>
          <w:color w:val="000000" w:themeColor="text1"/>
          <w:sz w:val="24"/>
          <w:szCs w:val="24"/>
          <w14:textFill>
            <w14:solidFill>
              <w14:schemeClr w14:val="tx1"/>
            </w14:solidFill>
          </w14:textFill>
        </w:rPr>
        <w:t>保持一致。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1.5若招标文件要求投标人对“备品备件价格、专用工具价格、技术服务费、安装调试费、检验培训费、运输费、保险费、税收”等进行报价的，请在本表的</w:t>
      </w:r>
      <w:r>
        <w:rPr>
          <w:rStyle w:val="14"/>
          <w:rFonts w:hint="eastAsia" w:ascii="楷体" w:hAnsi="楷体" w:eastAsia="楷体" w:cs="楷体"/>
          <w:b w:val="0"/>
          <w:bCs/>
          <w:color w:val="000000" w:themeColor="text1"/>
          <w:sz w:val="24"/>
          <w:szCs w:val="24"/>
          <w14:textFill>
            <w14:solidFill>
              <w14:schemeClr w14:val="tx1"/>
            </w14:solidFill>
          </w14:textFill>
        </w:rPr>
        <w:t>“备注”</w:t>
      </w:r>
      <w:r>
        <w:rPr>
          <w:rFonts w:hint="eastAsia" w:ascii="楷体" w:hAnsi="楷体" w:eastAsia="楷体" w:cs="楷体"/>
          <w:b w:val="0"/>
          <w:bCs/>
          <w:color w:val="000000" w:themeColor="text1"/>
          <w:sz w:val="24"/>
          <w:szCs w:val="24"/>
          <w14:textFill>
            <w14:solidFill>
              <w14:schemeClr w14:val="tx1"/>
            </w14:solidFill>
          </w14:textFill>
        </w:rPr>
        <w:t>项下填写。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2、纸质投标文件正本中的本表应为原件。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Fonts w:hint="eastAsia" w:ascii="楷体" w:hAnsi="楷体" w:eastAsia="楷体" w:cs="楷体"/>
          <w:b/>
          <w:bCs w:val="0"/>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三、招标文件规定的价格扣除证明材料（若有）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三-1优先类节能产品、环境标志产品价格扣除证明材料（若有）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三-1-①优先类节能产品、环境标志产品统计表（价格扣除适用，若有）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招标编号：</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righ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货币及单位：人民币元</w:t>
      </w:r>
    </w:p>
    <w:tbl>
      <w:tblPr>
        <w:tblStyle w:val="11"/>
        <w:tblW w:w="9079"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144"/>
        <w:gridCol w:w="1230"/>
        <w:gridCol w:w="1200"/>
        <w:gridCol w:w="1290"/>
        <w:gridCol w:w="900"/>
        <w:gridCol w:w="1275"/>
        <w:gridCol w:w="20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099"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7890" w:type="dxa"/>
            <w:gridSpan w:val="6"/>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09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合同包</w:t>
            </w:r>
          </w:p>
        </w:tc>
        <w:tc>
          <w:tcPr>
            <w:tcW w:w="120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品目号</w:t>
            </w:r>
          </w:p>
        </w:tc>
        <w:tc>
          <w:tcPr>
            <w:tcW w:w="117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货物名称</w:t>
            </w: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单价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（现场）</w:t>
            </w:r>
          </w:p>
        </w:tc>
        <w:tc>
          <w:tcPr>
            <w:tcW w:w="87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数量</w:t>
            </w:r>
          </w:p>
        </w:tc>
        <w:tc>
          <w:tcPr>
            <w:tcW w:w="124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总价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（现场）</w:t>
            </w:r>
          </w:p>
        </w:tc>
        <w:tc>
          <w:tcPr>
            <w:tcW w:w="199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099"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20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w:t>
            </w:r>
          </w:p>
        </w:tc>
        <w:tc>
          <w:tcPr>
            <w:tcW w:w="117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87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24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99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099" w:type="dxa"/>
            <w:vMerge w:val="continue"/>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kinsoku/>
              <w:wordWrap/>
              <w:overflowPunct/>
              <w:topLinePunct w:val="0"/>
              <w:autoSpaceDE/>
              <w:bidi w:val="0"/>
              <w:adjustRightInd/>
              <w:snapToGrid/>
              <w:spacing w:beforeAutospacing="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tc>
        <w:tc>
          <w:tcPr>
            <w:tcW w:w="120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17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87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24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99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09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备注</w:t>
            </w:r>
          </w:p>
        </w:tc>
        <w:tc>
          <w:tcPr>
            <w:tcW w:w="7890" w:type="dxa"/>
            <w:gridSpan w:val="6"/>
            <w:tcBorders>
              <w:top w:val="nil"/>
              <w:left w:val="nil"/>
              <w:bottom w:val="nil"/>
              <w:right w:val="nil"/>
            </w:tcBorders>
            <w:shd w:val="clear" w:color="auto" w:fill="auto"/>
            <w:tcMar>
              <w:top w:w="0" w:type="dxa"/>
              <w:left w:w="70" w:type="dxa"/>
              <w:bottom w:w="0" w:type="dxa"/>
              <w:right w:w="70" w:type="dxa"/>
            </w:tcMar>
            <w:vAlign w:val="top"/>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a.合同包内属于节能、环境标志产品的报价总金额：</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b.合同包投标总价（报价总金额）：</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c.“合同包内属于节能、环境标志产品的报价总金额”占“合同包投标总价（报价总金额）”的比例（以%列示）：</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w:t>
            </w: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1、对节能、环境标志产品计算价格扣除时，只依据投标文件</w:t>
      </w:r>
      <w:r>
        <w:rPr>
          <w:rStyle w:val="14"/>
          <w:rFonts w:hint="eastAsia" w:ascii="楷体" w:hAnsi="楷体" w:eastAsia="楷体" w:cs="楷体"/>
          <w:b w:val="0"/>
          <w:bCs/>
          <w:color w:val="000000" w:themeColor="text1"/>
          <w:sz w:val="24"/>
          <w:szCs w:val="24"/>
          <w14:textFill>
            <w14:solidFill>
              <w14:schemeClr w14:val="tx1"/>
            </w14:solidFill>
          </w14:textFill>
        </w:rPr>
        <w:t>“三-1-②优先类节能产品、环境标志产品证明材料（价格扣除适用，若有）”。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2、本表以合同包为单位，不同合同包请分别填写；同一合同包请按照其品目号顺序分别填写。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3、具体统计、计算：</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3.1若节能、环境标志产品仅是构成投标产品的部件、组件或零件，则该投标产品不享受鼓励优惠政策。同一品目中各认证证书不重复计算价格扣除。强制类节能产品不享受价格扣除。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3.2计算结果若除不尽，可四舍五入保留到小数点后两位。</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3.3投标人应按照招标文件要求认真统计、计算，否则评标委员会不予认定。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3.4若无节能、环境标志产品，不填写本表，否则，</w:t>
      </w:r>
      <w:r>
        <w:rPr>
          <w:rStyle w:val="14"/>
          <w:rFonts w:hint="eastAsia" w:ascii="楷体" w:hAnsi="楷体" w:eastAsia="楷体" w:cs="楷体"/>
          <w:b w:val="0"/>
          <w:bCs/>
          <w:color w:val="000000" w:themeColor="text1"/>
          <w:sz w:val="24"/>
          <w:szCs w:val="24"/>
          <w14:textFill>
            <w14:solidFill>
              <w14:schemeClr w14:val="tx1"/>
            </w14:solidFill>
          </w14:textFill>
        </w:rPr>
        <w:t>视为提供虚假材料。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4、纸质投标文件正本中的本表（若有）应为原件。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三-1-②优先类节能产品、环境标志产品证明材料（价格扣除适用，若有）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编制说明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除招标文件另有规定外，投标人应按照招标文件第二章（表1）第13项规定提供相应证明材料。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三-2小型、微型企业产品等价格扣除证明材料（若有）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三-2-①小型、微型企业产品等统计表（价格扣除适用，若有）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招标编号：</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righ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货币及单位：人民币元</w:t>
      </w:r>
    </w:p>
    <w:tbl>
      <w:tblPr>
        <w:tblStyle w:val="11"/>
        <w:tblW w:w="8899"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4"/>
        <w:gridCol w:w="1005"/>
        <w:gridCol w:w="1230"/>
        <w:gridCol w:w="1200"/>
        <w:gridCol w:w="765"/>
        <w:gridCol w:w="1080"/>
        <w:gridCol w:w="1170"/>
        <w:gridCol w:w="14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19"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7890" w:type="dxa"/>
            <w:gridSpan w:val="7"/>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1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合同包</w:t>
            </w:r>
          </w:p>
        </w:tc>
        <w:tc>
          <w:tcPr>
            <w:tcW w:w="97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品目号</w:t>
            </w:r>
          </w:p>
        </w:tc>
        <w:tc>
          <w:tcPr>
            <w:tcW w:w="120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采购标的</w:t>
            </w:r>
          </w:p>
        </w:tc>
        <w:tc>
          <w:tcPr>
            <w:tcW w:w="117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单价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（现场）</w:t>
            </w:r>
          </w:p>
        </w:tc>
        <w:tc>
          <w:tcPr>
            <w:tcW w:w="73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数量</w:t>
            </w:r>
          </w:p>
        </w:tc>
        <w:tc>
          <w:tcPr>
            <w:tcW w:w="105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总价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（现场）</w:t>
            </w:r>
          </w:p>
        </w:tc>
        <w:tc>
          <w:tcPr>
            <w:tcW w:w="114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制造厂商</w:t>
            </w:r>
          </w:p>
        </w:tc>
        <w:tc>
          <w:tcPr>
            <w:tcW w:w="144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19"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97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w:t>
            </w:r>
          </w:p>
        </w:tc>
        <w:tc>
          <w:tcPr>
            <w:tcW w:w="120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7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73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05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4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44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19" w:type="dxa"/>
            <w:vMerge w:val="continue"/>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kinsoku/>
              <w:wordWrap/>
              <w:overflowPunct/>
              <w:topLinePunct w:val="0"/>
              <w:autoSpaceDE/>
              <w:bidi w:val="0"/>
              <w:adjustRightInd/>
              <w:snapToGrid/>
              <w:spacing w:beforeAutospacing="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tc>
        <w:tc>
          <w:tcPr>
            <w:tcW w:w="97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20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7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73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05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4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44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1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备注</w:t>
            </w:r>
          </w:p>
        </w:tc>
        <w:tc>
          <w:tcPr>
            <w:tcW w:w="7890" w:type="dxa"/>
            <w:gridSpan w:val="7"/>
            <w:tcBorders>
              <w:top w:val="nil"/>
              <w:left w:val="nil"/>
              <w:bottom w:val="nil"/>
              <w:right w:val="nil"/>
            </w:tcBorders>
            <w:shd w:val="clear" w:color="auto" w:fill="auto"/>
            <w:tcMar>
              <w:top w:w="0" w:type="dxa"/>
              <w:left w:w="70" w:type="dxa"/>
              <w:bottom w:w="0" w:type="dxa"/>
              <w:right w:w="70" w:type="dxa"/>
            </w:tcMar>
            <w:vAlign w:val="top"/>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合同包内属于小型、微型企业产品等的报价总金额：</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w:t>
            </w: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1、对小型、微型企业产品等计算价格扣除时，只依据投标文件</w:t>
      </w:r>
      <w:r>
        <w:rPr>
          <w:rStyle w:val="14"/>
          <w:rFonts w:hint="eastAsia" w:ascii="楷体" w:hAnsi="楷体" w:eastAsia="楷体" w:cs="楷体"/>
          <w:b w:val="0"/>
          <w:bCs/>
          <w:color w:val="000000" w:themeColor="text1"/>
          <w:sz w:val="24"/>
          <w:szCs w:val="24"/>
          <w14:textFill>
            <w14:solidFill>
              <w14:schemeClr w14:val="tx1"/>
            </w14:solidFill>
          </w14:textFill>
        </w:rPr>
        <w:t>“三-2-②中小企业声明函（价格扣除适用，若有）”及“三-2-③小型、微型企业等证明材料（价格扣除适用，若有）”。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2、本表以合同包为单位，不同合同包请分别填写；同一合同包请按照其品目号顺序分别填写。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w:t>
      </w:r>
      <w:r>
        <w:rPr>
          <w:rStyle w:val="14"/>
          <w:rFonts w:hint="eastAsia" w:ascii="楷体" w:hAnsi="楷体" w:eastAsia="楷体" w:cs="楷体"/>
          <w:b w:val="0"/>
          <w:bCs/>
          <w:color w:val="000000" w:themeColor="text1"/>
          <w:sz w:val="24"/>
          <w:szCs w:val="24"/>
          <w14:textFill>
            <w14:solidFill>
              <w14:schemeClr w14:val="tx1"/>
            </w14:solidFill>
          </w14:textFill>
        </w:rPr>
        <w:t>除本表第4条规定情形外，小型、微型企业（含监狱企业）承担的工程或提供的服务不享受价格扣除。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14"/>
          <w:rFonts w:hint="eastAsia" w:ascii="楷体" w:hAnsi="楷体" w:eastAsia="楷体" w:cs="楷体"/>
          <w:b w:val="0"/>
          <w:bCs/>
          <w:color w:val="000000" w:themeColor="text1"/>
          <w:sz w:val="24"/>
          <w:szCs w:val="24"/>
          <w14:textFill>
            <w14:solidFill>
              <w14:schemeClr w14:val="tx1"/>
            </w14:solidFill>
          </w14:textFill>
        </w:rPr>
        <w:t>可享受价格扣除。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5、纸质投标文件正本中的本表（若有）应为原件。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三-2-②中小企业声明函（价格扣除适用，若有）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本投标人郑重声明，根据《政府采购促进中小企业发展暂行办法》（财库[2011]181号）的规定，本投标人为</w:t>
      </w:r>
      <w:r>
        <w:rPr>
          <w:rFonts w:hint="eastAsia" w:ascii="楷体" w:hAnsi="楷体" w:eastAsia="楷体" w:cs="楷体"/>
          <w:b w:val="0"/>
          <w:bCs/>
          <w:color w:val="000000" w:themeColor="text1"/>
          <w:sz w:val="24"/>
          <w:szCs w:val="24"/>
          <w:u w:val="single"/>
          <w14:textFill>
            <w14:solidFill>
              <w14:schemeClr w14:val="tx1"/>
            </w14:solidFill>
          </w14:textFill>
        </w:rPr>
        <w:t>（填写“中型/小型/微型”）</w:t>
      </w:r>
      <w:r>
        <w:rPr>
          <w:rFonts w:hint="eastAsia" w:ascii="楷体" w:hAnsi="楷体" w:eastAsia="楷体" w:cs="楷体"/>
          <w:b w:val="0"/>
          <w:bCs/>
          <w:color w:val="000000" w:themeColor="text1"/>
          <w:sz w:val="24"/>
          <w:szCs w:val="24"/>
          <w14:textFill>
            <w14:solidFill>
              <w14:schemeClr w14:val="tx1"/>
            </w14:solidFill>
          </w14:textFill>
        </w:rPr>
        <w:t>企业。即本投标人同时满足以下条件：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1、根据《工业和信息化部、国家统计局、国家发展和改革委员会、财政部关于印发中小企业划型标准规定的通知》（工信部联企业[2011]300号）规定的划分标准，本投标人为</w:t>
      </w:r>
      <w:r>
        <w:rPr>
          <w:rFonts w:hint="eastAsia" w:ascii="楷体" w:hAnsi="楷体" w:eastAsia="楷体" w:cs="楷体"/>
          <w:b w:val="0"/>
          <w:bCs/>
          <w:color w:val="000000" w:themeColor="text1"/>
          <w:sz w:val="24"/>
          <w:szCs w:val="24"/>
          <w:u w:val="single"/>
          <w14:textFill>
            <w14:solidFill>
              <w14:schemeClr w14:val="tx1"/>
            </w14:solidFill>
          </w14:textFill>
        </w:rPr>
        <w:t>  （填写“中型/小型/微型”）</w:t>
      </w:r>
      <w:r>
        <w:rPr>
          <w:rFonts w:hint="eastAsia" w:ascii="楷体" w:hAnsi="楷体" w:eastAsia="楷体" w:cs="楷体"/>
          <w:b w:val="0"/>
          <w:bCs/>
          <w:color w:val="000000" w:themeColor="text1"/>
          <w:sz w:val="24"/>
          <w:szCs w:val="24"/>
          <w14:textFill>
            <w14:solidFill>
              <w14:schemeClr w14:val="tx1"/>
            </w14:solidFill>
          </w14:textFill>
        </w:rPr>
        <w:t>企业。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2、本投标人参加贵单位组织的</w:t>
      </w:r>
      <w:r>
        <w:rPr>
          <w:rFonts w:hint="eastAsia" w:ascii="楷体" w:hAnsi="楷体" w:eastAsia="楷体" w:cs="楷体"/>
          <w:b w:val="0"/>
          <w:bCs/>
          <w:color w:val="000000" w:themeColor="text1"/>
          <w:sz w:val="24"/>
          <w:szCs w:val="24"/>
          <w:u w:val="single"/>
          <w14:textFill>
            <w14:solidFill>
              <w14:schemeClr w14:val="tx1"/>
            </w14:solidFill>
          </w14:textFill>
        </w:rPr>
        <w:t xml:space="preserve"> （填写“项目名称”） </w:t>
      </w:r>
      <w:r>
        <w:rPr>
          <w:rFonts w:hint="eastAsia" w:ascii="楷体" w:hAnsi="楷体" w:eastAsia="楷体" w:cs="楷体"/>
          <w:b w:val="0"/>
          <w:bCs/>
          <w:color w:val="000000" w:themeColor="text1"/>
          <w:sz w:val="24"/>
          <w:szCs w:val="24"/>
          <w14:textFill>
            <w14:solidFill>
              <w14:schemeClr w14:val="tx1"/>
            </w14:solidFill>
          </w14:textFill>
        </w:rPr>
        <w:t>项目采购活动，其中：</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①货物（不包括使用大型企业注册商标的货物）：</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）提供本投标人制造的</w:t>
      </w:r>
      <w:r>
        <w:rPr>
          <w:rFonts w:hint="eastAsia" w:ascii="楷体" w:hAnsi="楷体" w:eastAsia="楷体" w:cs="楷体"/>
          <w:b w:val="0"/>
          <w:bCs/>
          <w:color w:val="000000" w:themeColor="text1"/>
          <w:sz w:val="24"/>
          <w:szCs w:val="24"/>
          <w:u w:val="single"/>
          <w14:textFill>
            <w14:solidFill>
              <w14:schemeClr w14:val="tx1"/>
            </w14:solidFill>
          </w14:textFill>
        </w:rPr>
        <w:t>（填写“所投合同包、品目号”）</w:t>
      </w:r>
      <w:r>
        <w:rPr>
          <w:rFonts w:hint="eastAsia" w:ascii="楷体" w:hAnsi="楷体" w:eastAsia="楷体" w:cs="楷体"/>
          <w:b w:val="0"/>
          <w:bCs/>
          <w:color w:val="000000" w:themeColor="text1"/>
          <w:sz w:val="24"/>
          <w:szCs w:val="24"/>
          <w14:textFill>
            <w14:solidFill>
              <w14:schemeClr w14:val="tx1"/>
            </w14:solidFill>
          </w14:textFill>
        </w:rPr>
        <w:t>货物；或</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）提供其他</w:t>
      </w:r>
      <w:r>
        <w:rPr>
          <w:rFonts w:hint="eastAsia" w:ascii="楷体" w:hAnsi="楷体" w:eastAsia="楷体" w:cs="楷体"/>
          <w:b w:val="0"/>
          <w:bCs/>
          <w:color w:val="000000" w:themeColor="text1"/>
          <w:sz w:val="24"/>
          <w:szCs w:val="24"/>
          <w:u w:val="single"/>
          <w14:textFill>
            <w14:solidFill>
              <w14:schemeClr w14:val="tx1"/>
            </w14:solidFill>
          </w14:textFill>
        </w:rPr>
        <w:t>（填写“中型/小型/微型”）</w:t>
      </w:r>
      <w:r>
        <w:rPr>
          <w:rFonts w:hint="eastAsia" w:ascii="楷体" w:hAnsi="楷体" w:eastAsia="楷体" w:cs="楷体"/>
          <w:b w:val="0"/>
          <w:bCs/>
          <w:color w:val="000000" w:themeColor="text1"/>
          <w:sz w:val="24"/>
          <w:szCs w:val="24"/>
          <w14:textFill>
            <w14:solidFill>
              <w14:schemeClr w14:val="tx1"/>
            </w14:solidFill>
          </w14:textFill>
        </w:rPr>
        <w:t>企业制造的</w:t>
      </w:r>
      <w:r>
        <w:rPr>
          <w:rFonts w:hint="eastAsia" w:ascii="楷体" w:hAnsi="楷体" w:eastAsia="楷体" w:cs="楷体"/>
          <w:b w:val="0"/>
          <w:bCs/>
          <w:color w:val="000000" w:themeColor="text1"/>
          <w:sz w:val="24"/>
          <w:szCs w:val="24"/>
          <w:u w:val="single"/>
          <w14:textFill>
            <w14:solidFill>
              <w14:schemeClr w14:val="tx1"/>
            </w14:solidFill>
          </w14:textFill>
        </w:rPr>
        <w:t>（填写“所投合同包、品目号”）</w:t>
      </w:r>
      <w:r>
        <w:rPr>
          <w:rFonts w:hint="eastAsia" w:ascii="楷体" w:hAnsi="楷体" w:eastAsia="楷体" w:cs="楷体"/>
          <w:b w:val="0"/>
          <w:bCs/>
          <w:color w:val="000000" w:themeColor="text1"/>
          <w:sz w:val="24"/>
          <w:szCs w:val="24"/>
          <w14:textFill>
            <w14:solidFill>
              <w14:schemeClr w14:val="tx1"/>
            </w14:solidFill>
          </w14:textFill>
        </w:rPr>
        <w:t>货物。</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②工程：</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）由本投标人承担的</w:t>
      </w:r>
      <w:r>
        <w:rPr>
          <w:rFonts w:hint="eastAsia" w:ascii="楷体" w:hAnsi="楷体" w:eastAsia="楷体" w:cs="楷体"/>
          <w:b w:val="0"/>
          <w:bCs/>
          <w:color w:val="000000" w:themeColor="text1"/>
          <w:sz w:val="24"/>
          <w:szCs w:val="24"/>
          <w:u w:val="single"/>
          <w14:textFill>
            <w14:solidFill>
              <w14:schemeClr w14:val="tx1"/>
            </w14:solidFill>
          </w14:textFill>
        </w:rPr>
        <w:t>（填写“所投合同包、品目号”）</w:t>
      </w:r>
      <w:r>
        <w:rPr>
          <w:rFonts w:hint="eastAsia" w:ascii="楷体" w:hAnsi="楷体" w:eastAsia="楷体" w:cs="楷体"/>
          <w:b w:val="0"/>
          <w:bCs/>
          <w:color w:val="000000" w:themeColor="text1"/>
          <w:sz w:val="24"/>
          <w:szCs w:val="24"/>
          <w14:textFill>
            <w14:solidFill>
              <w14:schemeClr w14:val="tx1"/>
            </w14:solidFill>
          </w14:textFill>
        </w:rPr>
        <w:t>工程。</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③服务：</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）由本投标人提供的</w:t>
      </w:r>
      <w:r>
        <w:rPr>
          <w:rFonts w:hint="eastAsia" w:ascii="楷体" w:hAnsi="楷体" w:eastAsia="楷体" w:cs="楷体"/>
          <w:b w:val="0"/>
          <w:bCs/>
          <w:color w:val="000000" w:themeColor="text1"/>
          <w:sz w:val="24"/>
          <w:szCs w:val="24"/>
          <w:u w:val="single"/>
          <w14:textFill>
            <w14:solidFill>
              <w14:schemeClr w14:val="tx1"/>
            </w14:solidFill>
          </w14:textFill>
        </w:rPr>
        <w:t>（填写“所投合同包、品目号”）</w:t>
      </w:r>
      <w:r>
        <w:rPr>
          <w:rFonts w:hint="eastAsia" w:ascii="楷体" w:hAnsi="楷体" w:eastAsia="楷体" w:cs="楷体"/>
          <w:b w:val="0"/>
          <w:bCs/>
          <w:color w:val="000000" w:themeColor="text1"/>
          <w:sz w:val="24"/>
          <w:szCs w:val="24"/>
          <w14:textFill>
            <w14:solidFill>
              <w14:schemeClr w14:val="tx1"/>
            </w14:solidFill>
          </w14:textFill>
        </w:rPr>
        <w:t>服务。</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本投标人对上述声明的真实性负责。如有虚假，将依法承担相应责任。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1、请投标人按照实际情况编制填写本声明函，并在相应的（）中打“√”。</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3、若《中小企业声明函》内容不真实，</w:t>
      </w:r>
      <w:r>
        <w:rPr>
          <w:rStyle w:val="14"/>
          <w:rFonts w:hint="eastAsia" w:ascii="楷体" w:hAnsi="楷体" w:eastAsia="楷体" w:cs="楷体"/>
          <w:b w:val="0"/>
          <w:bCs/>
          <w:color w:val="000000" w:themeColor="text1"/>
          <w:sz w:val="24"/>
          <w:szCs w:val="24"/>
          <w14:textFill>
            <w14:solidFill>
              <w14:schemeClr w14:val="tx1"/>
            </w14:solidFill>
          </w14:textFill>
        </w:rPr>
        <w:t>视为提供虚假材料</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4、投标人为监狱企业的，可不填写本声明函。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5、投标人为残疾人福利性单位的，可不填写本声明函。</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6、纸质投标文件正本中的本声明函（若有）应为原件。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三-2-③小型、微型企业等证明材料（价格扣除适用，若有）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编制说明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1、投标人应按照招标文件要求提供相应证明材料，证明材料应与《中小企业声明函》的内容相一致，否则视为《中小企业声明函》内容不真实。</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2、投标人为监狱企业的，根据其提供的由省级以上监狱管理局、戒毒管理局（含新疆生产建设兵团）出具的属于监狱企业的证明文件进行认定，监狱企业视同小型、微型企业。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3、投标人为残疾人福利性单位的，根据其提供的《残疾人福利性单位声明函》（格式附后）进行认定，残疾人福利性单位视同小型、微型企业。残疾人福利性单位属于小型、微型企业的，不重复享受政策。</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Fonts w:hint="eastAsia" w:ascii="楷体" w:hAnsi="楷体" w:eastAsia="楷体" w:cs="楷体"/>
          <w:b/>
          <w:bCs w:val="0"/>
          <w:color w:val="000000" w:themeColor="text1"/>
          <w:sz w:val="24"/>
          <w:szCs w:val="24"/>
          <w14:textFill>
            <w14:solidFill>
              <w14:schemeClr w14:val="tx1"/>
            </w14:solidFill>
          </w14:textFill>
        </w:rPr>
        <w:t>附：</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残疾人福利性单位声明函（价格扣除适用，若有）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楷体" w:hAnsi="楷体" w:eastAsia="楷体" w:cs="楷体"/>
          <w:b w:val="0"/>
          <w:bCs/>
          <w:color w:val="000000" w:themeColor="text1"/>
          <w:sz w:val="24"/>
          <w:szCs w:val="24"/>
          <w:u w:val="single"/>
          <w14:textFill>
            <w14:solidFill>
              <w14:schemeClr w14:val="tx1"/>
            </w14:solidFill>
          </w14:textFill>
        </w:rPr>
        <w:t>（填写“项目名称”）</w:t>
      </w:r>
      <w:r>
        <w:rPr>
          <w:rFonts w:hint="eastAsia" w:ascii="楷体" w:hAnsi="楷体" w:eastAsia="楷体" w:cs="楷体"/>
          <w:b w:val="0"/>
          <w:bCs/>
          <w:color w:val="000000" w:themeColor="text1"/>
          <w:sz w:val="24"/>
          <w:szCs w:val="24"/>
          <w14:textFill>
            <w14:solidFill>
              <w14:schemeClr w14:val="tx1"/>
            </w14:solidFill>
          </w14:textFill>
        </w:rPr>
        <w:t>项目采购活动：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）提供本投标人制造的</w:t>
      </w:r>
      <w:r>
        <w:rPr>
          <w:rFonts w:hint="eastAsia" w:ascii="楷体" w:hAnsi="楷体" w:eastAsia="楷体" w:cs="楷体"/>
          <w:b w:val="0"/>
          <w:bCs/>
          <w:color w:val="000000" w:themeColor="text1"/>
          <w:sz w:val="24"/>
          <w:szCs w:val="24"/>
          <w:u w:val="single"/>
          <w14:textFill>
            <w14:solidFill>
              <w14:schemeClr w14:val="tx1"/>
            </w14:solidFill>
          </w14:textFill>
        </w:rPr>
        <w:t>（填写“所投合同包、品目号”）</w:t>
      </w:r>
      <w:r>
        <w:rPr>
          <w:rFonts w:hint="eastAsia" w:ascii="楷体" w:hAnsi="楷体" w:eastAsia="楷体" w:cs="楷体"/>
          <w:b w:val="0"/>
          <w:bCs/>
          <w:color w:val="000000" w:themeColor="text1"/>
          <w:sz w:val="24"/>
          <w:szCs w:val="24"/>
          <w14:textFill>
            <w14:solidFill>
              <w14:schemeClr w14:val="tx1"/>
            </w14:solidFill>
          </w14:textFill>
        </w:rPr>
        <w:t>货物，</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）由本投标人承担的</w:t>
      </w:r>
      <w:r>
        <w:rPr>
          <w:rFonts w:hint="eastAsia" w:ascii="楷体" w:hAnsi="楷体" w:eastAsia="楷体" w:cs="楷体"/>
          <w:b w:val="0"/>
          <w:bCs/>
          <w:color w:val="000000" w:themeColor="text1"/>
          <w:sz w:val="24"/>
          <w:szCs w:val="24"/>
          <w:u w:val="single"/>
          <w14:textFill>
            <w14:solidFill>
              <w14:schemeClr w14:val="tx1"/>
            </w14:solidFill>
          </w14:textFill>
        </w:rPr>
        <w:t>（填写“所投合同包、品目号”）</w:t>
      </w:r>
      <w:r>
        <w:rPr>
          <w:rFonts w:hint="eastAsia" w:ascii="楷体" w:hAnsi="楷体" w:eastAsia="楷体" w:cs="楷体"/>
          <w:b w:val="0"/>
          <w:bCs/>
          <w:color w:val="000000" w:themeColor="text1"/>
          <w:sz w:val="24"/>
          <w:szCs w:val="24"/>
          <w14:textFill>
            <w14:solidFill>
              <w14:schemeClr w14:val="tx1"/>
            </w14:solidFill>
          </w14:textFill>
        </w:rPr>
        <w:t>工程，</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）由本投标人提供的</w:t>
      </w:r>
      <w:r>
        <w:rPr>
          <w:rFonts w:hint="eastAsia" w:ascii="楷体" w:hAnsi="楷体" w:eastAsia="楷体" w:cs="楷体"/>
          <w:b w:val="0"/>
          <w:bCs/>
          <w:color w:val="000000" w:themeColor="text1"/>
          <w:sz w:val="24"/>
          <w:szCs w:val="24"/>
          <w:u w:val="single"/>
          <w14:textFill>
            <w14:solidFill>
              <w14:schemeClr w14:val="tx1"/>
            </w14:solidFill>
          </w14:textFill>
        </w:rPr>
        <w:t>（填写“所投合同包、品目号”）</w:t>
      </w:r>
      <w:r>
        <w:rPr>
          <w:rFonts w:hint="eastAsia" w:ascii="楷体" w:hAnsi="楷体" w:eastAsia="楷体" w:cs="楷体"/>
          <w:b w:val="0"/>
          <w:bCs/>
          <w:color w:val="000000" w:themeColor="text1"/>
          <w:sz w:val="24"/>
          <w:szCs w:val="24"/>
          <w14:textFill>
            <w14:solidFill>
              <w14:schemeClr w14:val="tx1"/>
            </w14:solidFill>
          </w14:textFill>
        </w:rPr>
        <w:t>服务；或</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）提供其他残疾人福利性单位制造的</w:t>
      </w:r>
      <w:r>
        <w:rPr>
          <w:rFonts w:hint="eastAsia" w:ascii="楷体" w:hAnsi="楷体" w:eastAsia="楷体" w:cs="楷体"/>
          <w:b w:val="0"/>
          <w:bCs/>
          <w:color w:val="000000" w:themeColor="text1"/>
          <w:sz w:val="24"/>
          <w:szCs w:val="24"/>
          <w:u w:val="single"/>
          <w14:textFill>
            <w14:solidFill>
              <w14:schemeClr w14:val="tx1"/>
            </w14:solidFill>
          </w14:textFill>
        </w:rPr>
        <w:t>（填写“所投合同包、品目号”）</w:t>
      </w:r>
      <w:r>
        <w:rPr>
          <w:rFonts w:hint="eastAsia" w:ascii="楷体" w:hAnsi="楷体" w:eastAsia="楷体" w:cs="楷体"/>
          <w:b w:val="0"/>
          <w:bCs/>
          <w:color w:val="000000" w:themeColor="text1"/>
          <w:sz w:val="24"/>
          <w:szCs w:val="24"/>
          <w14:textFill>
            <w14:solidFill>
              <w14:schemeClr w14:val="tx1"/>
            </w14:solidFill>
          </w14:textFill>
        </w:rPr>
        <w:t>货物（不包括使用非残疾人福利性单位注册商标的货物）。</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本投标人对上述声明的真实性负责。如有虚假，将依法承担相应责任。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1、请投标人按照实际情况编制填写本声明函，并在相应的（）中打“√”。</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2、纸质投标文件正本中的本声明函（若有）应为原件。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3、若《残疾人福利性单位声明函》内容不真实，</w:t>
      </w:r>
      <w:r>
        <w:rPr>
          <w:rStyle w:val="14"/>
          <w:rFonts w:hint="eastAsia" w:ascii="楷体" w:hAnsi="楷体" w:eastAsia="楷体" w:cs="楷体"/>
          <w:b w:val="0"/>
          <w:bCs/>
          <w:color w:val="000000" w:themeColor="text1"/>
          <w:sz w:val="24"/>
          <w:szCs w:val="24"/>
          <w14:textFill>
            <w14:solidFill>
              <w14:schemeClr w14:val="tx1"/>
            </w14:solidFill>
          </w14:textFill>
        </w:rPr>
        <w:t>视为提供虚假材料</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14"/>
          <w:rFonts w:hint="eastAsia" w:ascii="楷体" w:hAnsi="楷体" w:eastAsia="楷体" w:cs="楷体"/>
          <w:b w:val="0"/>
          <w:bCs/>
          <w:color w:val="000000" w:themeColor="text1"/>
          <w:sz w:val="24"/>
          <w:szCs w:val="24"/>
          <w14:textFill>
            <w14:solidFill>
              <w14:schemeClr w14:val="tx1"/>
            </w14:solidFill>
          </w14:textFill>
        </w:rPr>
        <w:t>可享受价格扣除。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三-3招标文件规定的其他价格扣除证明材料（若有）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编制说明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若投标人可享受招标文件规定的除</w:t>
      </w:r>
      <w:r>
        <w:rPr>
          <w:rStyle w:val="14"/>
          <w:rFonts w:hint="eastAsia" w:ascii="楷体" w:hAnsi="楷体" w:eastAsia="楷体" w:cs="楷体"/>
          <w:b w:val="0"/>
          <w:bCs/>
          <w:color w:val="000000" w:themeColor="text1"/>
          <w:sz w:val="24"/>
          <w:szCs w:val="24"/>
          <w14:textFill>
            <w14:solidFill>
              <w14:schemeClr w14:val="tx1"/>
            </w14:solidFill>
          </w14:textFill>
        </w:rPr>
        <w:t>“节能（非强制类）、环境标志产品价格扣除”及“小型、微型企业产品等价格扣除”</w:t>
      </w:r>
      <w:r>
        <w:rPr>
          <w:rFonts w:hint="eastAsia" w:ascii="楷体" w:hAnsi="楷体" w:eastAsia="楷体" w:cs="楷体"/>
          <w:b w:val="0"/>
          <w:bCs/>
          <w:color w:val="000000" w:themeColor="text1"/>
          <w:sz w:val="24"/>
          <w:szCs w:val="24"/>
          <w14:textFill>
            <w14:solidFill>
              <w14:schemeClr w14:val="tx1"/>
            </w14:solidFill>
          </w14:textFill>
        </w:rPr>
        <w:t>外的其他价格扣除优惠，则投标人应按照招标文件要求提供相应证明材料。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四、招标文件规定的加分证明材料（若有）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Fonts w:hint="eastAsia" w:ascii="楷体" w:hAnsi="楷体" w:eastAsia="楷体" w:cs="楷体"/>
          <w:b/>
          <w:bCs w:val="0"/>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四-1优先类节能产品、环境标志产品加分证明材料（若有）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四-1-①优先类节能产品、环境标志产品统计表（加分适用，若有）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招标编号：</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right"/>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货币及单位：人民币元</w:t>
      </w:r>
    </w:p>
    <w:tbl>
      <w:tblPr>
        <w:tblStyle w:val="11"/>
        <w:tblW w:w="8989"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64"/>
        <w:gridCol w:w="1380"/>
        <w:gridCol w:w="1515"/>
        <w:gridCol w:w="1305"/>
        <w:gridCol w:w="855"/>
        <w:gridCol w:w="123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9"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7680" w:type="dxa"/>
            <w:gridSpan w:val="6"/>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合同包</w:t>
            </w:r>
          </w:p>
        </w:tc>
        <w:tc>
          <w:tcPr>
            <w:tcW w:w="135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品目号</w:t>
            </w:r>
          </w:p>
        </w:tc>
        <w:tc>
          <w:tcPr>
            <w:tcW w:w="148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货物名称</w:t>
            </w:r>
          </w:p>
        </w:tc>
        <w:tc>
          <w:tcPr>
            <w:tcW w:w="127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单价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（现场）</w:t>
            </w:r>
          </w:p>
        </w:tc>
        <w:tc>
          <w:tcPr>
            <w:tcW w:w="82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数量</w:t>
            </w:r>
          </w:p>
        </w:tc>
        <w:tc>
          <w:tcPr>
            <w:tcW w:w="120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总价</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（现场）</w:t>
            </w:r>
          </w:p>
        </w:tc>
        <w:tc>
          <w:tcPr>
            <w:tcW w:w="139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9"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35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w:t>
            </w:r>
          </w:p>
        </w:tc>
        <w:tc>
          <w:tcPr>
            <w:tcW w:w="148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27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82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20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39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9" w:type="dxa"/>
            <w:vMerge w:val="continue"/>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kinsoku/>
              <w:wordWrap/>
              <w:overflowPunct/>
              <w:topLinePunct w:val="0"/>
              <w:autoSpaceDE/>
              <w:bidi w:val="0"/>
              <w:adjustRightInd/>
              <w:snapToGrid/>
              <w:spacing w:beforeAutospacing="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tc>
        <w:tc>
          <w:tcPr>
            <w:tcW w:w="135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48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27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82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20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39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备注</w:t>
            </w:r>
          </w:p>
        </w:tc>
        <w:tc>
          <w:tcPr>
            <w:tcW w:w="7680" w:type="dxa"/>
            <w:gridSpan w:val="6"/>
            <w:tcBorders>
              <w:top w:val="nil"/>
              <w:left w:val="nil"/>
              <w:bottom w:val="nil"/>
              <w:right w:val="nil"/>
            </w:tcBorders>
            <w:shd w:val="clear" w:color="auto" w:fill="auto"/>
            <w:tcMar>
              <w:top w:w="0" w:type="dxa"/>
              <w:left w:w="70" w:type="dxa"/>
              <w:bottom w:w="0" w:type="dxa"/>
              <w:right w:w="70" w:type="dxa"/>
            </w:tcMar>
            <w:vAlign w:val="top"/>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a.合同包内属于节能、环境标志产品的报价总金额：</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b.合同包投标总价（报价总金额）：</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c.“合同包内属于节能、环境标志产品的报价总金额”占“合同包投标总价（报价总金额）”的比例（以%列示）：</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w:t>
            </w: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1、对节能、环境标志产品计算加分时，只依据投标文件</w:t>
      </w:r>
      <w:r>
        <w:rPr>
          <w:rStyle w:val="14"/>
          <w:rFonts w:hint="eastAsia" w:ascii="楷体" w:hAnsi="楷体" w:eastAsia="楷体" w:cs="楷体"/>
          <w:b w:val="0"/>
          <w:bCs/>
          <w:color w:val="000000" w:themeColor="text1"/>
          <w:sz w:val="24"/>
          <w:szCs w:val="24"/>
          <w14:textFill>
            <w14:solidFill>
              <w14:schemeClr w14:val="tx1"/>
            </w14:solidFill>
          </w14:textFill>
        </w:rPr>
        <w:t>“四-1-②优先类节能产品、环境标志产品加分证明材料（加分适用，若有）”。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2、本表以合同包为单位，不同合同包请分别填写；同一合同包请按照其品目号顺序分别填写。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3、具体统计、计算：</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3.1 若节能、环境标志产品仅是构成投标产品的部件、组件或零件，则该投标产品不享受鼓励优惠政策。同一品目中各认证证书不重复计算加分。强制类节能产品不享受加分。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3.2计算结果若除不尽，可四舍五入保留到小数点后两位。</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3.3投标人应按照招标文件要求认真统计、计算，否则评标委员会不予认定。</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3.4若无节能、环境标志产品，不填写本表，否则，</w:t>
      </w:r>
      <w:r>
        <w:rPr>
          <w:rStyle w:val="14"/>
          <w:rFonts w:hint="eastAsia" w:ascii="楷体" w:hAnsi="楷体" w:eastAsia="楷体" w:cs="楷体"/>
          <w:b w:val="0"/>
          <w:bCs/>
          <w:color w:val="000000" w:themeColor="text1"/>
          <w:sz w:val="24"/>
          <w:szCs w:val="24"/>
          <w14:textFill>
            <w14:solidFill>
              <w14:schemeClr w14:val="tx1"/>
            </w14:solidFill>
          </w14:textFill>
        </w:rPr>
        <w:t>视为提供虚假材料</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4、纸质投标文件正本中的本表（若有）应为原件。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四-1-②优先类节能产品、环境标志产品证明材料（加分适用，若有）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编制说明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除招标文件另有规定外，投标人应按照招标文件第二章（表1）第13项规定提供相应证明材料。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Fonts w:hint="eastAsia" w:ascii="楷体" w:hAnsi="楷体" w:eastAsia="楷体" w:cs="楷体"/>
          <w:b/>
          <w:bCs w:val="0"/>
          <w:color w:val="000000" w:themeColor="text1"/>
          <w:sz w:val="24"/>
          <w:szCs w:val="24"/>
          <w14:textFill>
            <w14:solidFill>
              <w14:schemeClr w14:val="tx1"/>
            </w14:solidFill>
          </w14:textFill>
        </w:rPr>
        <w:t>四</w:t>
      </w:r>
      <w:r>
        <w:rPr>
          <w:rStyle w:val="14"/>
          <w:rFonts w:hint="eastAsia" w:ascii="楷体" w:hAnsi="楷体" w:eastAsia="楷体" w:cs="楷体"/>
          <w:b/>
          <w:bCs w:val="0"/>
          <w:color w:val="000000" w:themeColor="text1"/>
          <w:sz w:val="24"/>
          <w:szCs w:val="24"/>
          <w14:textFill>
            <w14:solidFill>
              <w14:schemeClr w14:val="tx1"/>
            </w14:solidFill>
          </w14:textFill>
        </w:rPr>
        <w:t>-2招标文件规定的其他加分证明材料（若有）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编制说明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若投标人可享受招标文件规定的除</w:t>
      </w:r>
      <w:r>
        <w:rPr>
          <w:rStyle w:val="14"/>
          <w:rFonts w:hint="eastAsia" w:ascii="楷体" w:hAnsi="楷体" w:eastAsia="楷体" w:cs="楷体"/>
          <w:b w:val="0"/>
          <w:bCs/>
          <w:color w:val="000000" w:themeColor="text1"/>
          <w:sz w:val="24"/>
          <w:szCs w:val="24"/>
          <w14:textFill>
            <w14:solidFill>
              <w14:schemeClr w14:val="tx1"/>
            </w14:solidFill>
          </w14:textFill>
        </w:rPr>
        <w:t>“优先类节能产品、环境标志产品加分”</w:t>
      </w:r>
      <w:r>
        <w:rPr>
          <w:rFonts w:hint="eastAsia" w:ascii="楷体" w:hAnsi="楷体" w:eastAsia="楷体" w:cs="楷体"/>
          <w:b w:val="0"/>
          <w:bCs/>
          <w:color w:val="000000" w:themeColor="text1"/>
          <w:sz w:val="24"/>
          <w:szCs w:val="24"/>
          <w14:textFill>
            <w14:solidFill>
              <w14:schemeClr w14:val="tx1"/>
            </w14:solidFill>
          </w14:textFill>
        </w:rPr>
        <w:t>外的其他加分优惠，则投标人应按照招标文件要求提供相应证明材料。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封面格式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福建省政府采购投标文件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（技术商务部分）</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u w:val="single"/>
          <w14:textFill>
            <w14:solidFill>
              <w14:schemeClr w14:val="tx1"/>
            </w14:solidFill>
          </w14:textFill>
        </w:rPr>
        <w:t>（填写正本或副本）</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项目名称：</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备案编号：</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招标编号：</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所投合同包：</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14:textFill>
            <w14:solidFill>
              <w14:schemeClr w14:val="tx1"/>
            </w14:solidFill>
          </w14:textFill>
        </w:rPr>
        <w:t>投标人：</w:t>
      </w:r>
      <w:r>
        <w:rPr>
          <w:rStyle w:val="14"/>
          <w:rFonts w:hint="eastAsia" w:ascii="楷体" w:hAnsi="楷体" w:eastAsia="楷体" w:cs="楷体"/>
          <w:b w:val="0"/>
          <w:bCs/>
          <w:color w:val="000000" w:themeColor="text1"/>
          <w:sz w:val="24"/>
          <w:szCs w:val="24"/>
          <w:u w:val="single"/>
          <w14:textFill>
            <w14:solidFill>
              <w14:schemeClr w14:val="tx1"/>
            </w14:solidFill>
          </w14:textFill>
        </w:rPr>
        <w:t>（填写“全称”）</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r>
        <w:rPr>
          <w:rStyle w:val="14"/>
          <w:rFonts w:hint="eastAsia" w:ascii="楷体" w:hAnsi="楷体" w:eastAsia="楷体" w:cs="楷体"/>
          <w:b w:val="0"/>
          <w:bCs/>
          <w:color w:val="000000" w:themeColor="text1"/>
          <w:sz w:val="24"/>
          <w:szCs w:val="24"/>
          <w14:textFill>
            <w14:solidFill>
              <w14:schemeClr w14:val="tx1"/>
            </w14:solidFill>
          </w14:textFill>
        </w:rPr>
        <w:t>年</w:t>
      </w:r>
      <w:r>
        <w:rPr>
          <w:rStyle w:val="14"/>
          <w:rFonts w:hint="eastAsia" w:ascii="楷体" w:hAnsi="楷体" w:eastAsia="楷体" w:cs="楷体"/>
          <w:b w:val="0"/>
          <w:bCs/>
          <w:color w:val="000000" w:themeColor="text1"/>
          <w:sz w:val="24"/>
          <w:szCs w:val="24"/>
          <w:u w:val="single"/>
          <w14:textFill>
            <w14:solidFill>
              <w14:schemeClr w14:val="tx1"/>
            </w14:solidFill>
          </w14:textFill>
        </w:rPr>
        <w:t>（由投标人填写）</w:t>
      </w:r>
      <w:r>
        <w:rPr>
          <w:rStyle w:val="14"/>
          <w:rFonts w:hint="eastAsia" w:ascii="楷体" w:hAnsi="楷体" w:eastAsia="楷体" w:cs="楷体"/>
          <w:b w:val="0"/>
          <w:bCs/>
          <w:color w:val="000000" w:themeColor="text1"/>
          <w:sz w:val="24"/>
          <w:szCs w:val="24"/>
          <w14:textFill>
            <w14:solidFill>
              <w14:schemeClr w14:val="tx1"/>
            </w14:solidFill>
          </w14:textFill>
        </w:rPr>
        <w:t>月</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val="0"/>
          <w:bCs/>
          <w:color w:val="000000" w:themeColor="text1"/>
          <w:sz w:val="24"/>
          <w:szCs w:val="24"/>
          <w14:textFill>
            <w14:solidFill>
              <w14:schemeClr w14:val="tx1"/>
            </w14:solidFill>
          </w14:textFill>
        </w:rPr>
        <w:t>索引</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一、标的说明一览表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二、技术和服务要求响应表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三、商务条件响应表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四、投标人提交的其他资料（若有）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FF0000"/>
          <w:sz w:val="24"/>
          <w:szCs w:val="24"/>
        </w:rPr>
      </w:pPr>
      <w:r>
        <w:rPr>
          <w:rFonts w:hint="eastAsia" w:ascii="楷体" w:hAnsi="楷体" w:eastAsia="楷体" w:cs="楷体"/>
          <w:b/>
          <w:bCs w:val="0"/>
          <w:color w:val="FF0000"/>
          <w:sz w:val="24"/>
          <w:szCs w:val="24"/>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rPr>
          <w:rFonts w:hint="eastAsia" w:ascii="楷体" w:hAnsi="楷体" w:eastAsia="楷体" w:cs="楷体"/>
          <w:b/>
          <w:bCs w:val="0"/>
          <w:color w:val="FF0000"/>
          <w:sz w:val="24"/>
          <w:szCs w:val="24"/>
        </w:rPr>
      </w:pPr>
      <w:r>
        <w:rPr>
          <w:rFonts w:hint="eastAsia" w:ascii="楷体" w:hAnsi="楷体" w:eastAsia="楷体" w:cs="楷体"/>
          <w:b/>
          <w:bCs w:val="0"/>
          <w:color w:val="FF0000"/>
          <w:sz w:val="24"/>
          <w:szCs w:val="24"/>
        </w:rPr>
        <w:t>技术商务部分中不得出现报价部分的全部或部分的投标报价信息（或组成资料），否则</w:t>
      </w:r>
      <w:r>
        <w:rPr>
          <w:rStyle w:val="14"/>
          <w:rFonts w:hint="eastAsia" w:ascii="楷体" w:hAnsi="楷体" w:eastAsia="楷体" w:cs="楷体"/>
          <w:b/>
          <w:bCs w:val="0"/>
          <w:color w:val="FF0000"/>
          <w:sz w:val="24"/>
          <w:szCs w:val="24"/>
        </w:rPr>
        <w:t>符合性审查不合格</w:t>
      </w:r>
      <w:r>
        <w:rPr>
          <w:rFonts w:hint="eastAsia" w:ascii="楷体" w:hAnsi="楷体" w:eastAsia="楷体" w:cs="楷体"/>
          <w:b/>
          <w:bCs w:val="0"/>
          <w:color w:val="FF0000"/>
          <w:sz w:val="24"/>
          <w:szCs w:val="24"/>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t>一、标的说明一览表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招标编号：</w:t>
      </w:r>
      <w:r>
        <w:rPr>
          <w:rFonts w:hint="eastAsia" w:ascii="楷体" w:hAnsi="楷体" w:eastAsia="楷体" w:cs="楷体"/>
          <w:b w:val="0"/>
          <w:bCs/>
          <w:color w:val="000000" w:themeColor="text1"/>
          <w:sz w:val="24"/>
          <w:szCs w:val="24"/>
          <w:u w:val="single"/>
          <w14:textFill>
            <w14:solidFill>
              <w14:schemeClr w14:val="tx1"/>
            </w14:solidFill>
          </w14:textFill>
        </w:rPr>
        <w:t>                   </w:t>
      </w:r>
    </w:p>
    <w:tbl>
      <w:tblPr>
        <w:tblStyle w:val="11"/>
        <w:tblW w:w="8929"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84"/>
        <w:gridCol w:w="1860"/>
        <w:gridCol w:w="1515"/>
        <w:gridCol w:w="975"/>
        <w:gridCol w:w="960"/>
        <w:gridCol w:w="1200"/>
        <w:gridCol w:w="13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03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合同包</w:t>
            </w:r>
          </w:p>
        </w:tc>
        <w:tc>
          <w:tcPr>
            <w:tcW w:w="183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品目号</w:t>
            </w:r>
          </w:p>
        </w:tc>
        <w:tc>
          <w:tcPr>
            <w:tcW w:w="148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投标标的</w:t>
            </w:r>
          </w:p>
        </w:tc>
        <w:tc>
          <w:tcPr>
            <w:tcW w:w="94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数量</w:t>
            </w:r>
          </w:p>
        </w:tc>
        <w:tc>
          <w:tcPr>
            <w:tcW w:w="93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规格</w:t>
            </w:r>
          </w:p>
        </w:tc>
        <w:tc>
          <w:tcPr>
            <w:tcW w:w="117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来源地</w:t>
            </w:r>
          </w:p>
        </w:tc>
        <w:tc>
          <w:tcPr>
            <w:tcW w:w="129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039"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83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w:t>
            </w:r>
          </w:p>
        </w:tc>
        <w:tc>
          <w:tcPr>
            <w:tcW w:w="148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94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9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29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039" w:type="dxa"/>
            <w:vMerge w:val="continue"/>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kinsoku/>
              <w:wordWrap/>
              <w:overflowPunct/>
              <w:topLinePunct w:val="0"/>
              <w:autoSpaceDE/>
              <w:bidi w:val="0"/>
              <w:adjustRightInd/>
              <w:snapToGrid/>
              <w:spacing w:beforeAutospacing="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tc>
        <w:tc>
          <w:tcPr>
            <w:tcW w:w="183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48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94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9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29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03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83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48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94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9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1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29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1、本表应按照下列规定填写：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1.1“合同包”、“品目号”、“投标标的”及“数量”应与招标文件《采购标的一览表》中的有关内容（“合同包”、“品目号”、“采购标的”及“数量”）保持一致。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1.2“投标标的”为货物的：</w:t>
      </w:r>
      <w:r>
        <w:rPr>
          <w:rStyle w:val="14"/>
          <w:rFonts w:hint="eastAsia" w:ascii="楷体" w:hAnsi="楷体" w:eastAsia="楷体" w:cs="楷体"/>
          <w:b w:val="0"/>
          <w:bCs/>
          <w:color w:val="000000" w:themeColor="text1"/>
          <w:sz w:val="24"/>
          <w:szCs w:val="24"/>
          <w14:textFill>
            <w14:solidFill>
              <w14:schemeClr w14:val="tx1"/>
            </w14:solidFill>
          </w14:textFill>
        </w:rPr>
        <w:t>“规格”</w:t>
      </w:r>
      <w:r>
        <w:rPr>
          <w:rFonts w:hint="eastAsia" w:ascii="楷体" w:hAnsi="楷体" w:eastAsia="楷体" w:cs="楷体"/>
          <w:b w:val="0"/>
          <w:bCs/>
          <w:color w:val="000000" w:themeColor="text1"/>
          <w:sz w:val="24"/>
          <w:szCs w:val="24"/>
          <w14:textFill>
            <w14:solidFill>
              <w14:schemeClr w14:val="tx1"/>
            </w14:solidFill>
          </w14:textFill>
        </w:rPr>
        <w:t>项下应填写货物制造厂商赋予的品牌（属于节能、环保清单产品的货物，填写的品牌名称应与清单载明的品牌名称保持一致）及具体型号。</w:t>
      </w:r>
      <w:r>
        <w:rPr>
          <w:rStyle w:val="14"/>
          <w:rFonts w:hint="eastAsia" w:ascii="楷体" w:hAnsi="楷体" w:eastAsia="楷体" w:cs="楷体"/>
          <w:b w:val="0"/>
          <w:bCs/>
          <w:color w:val="000000" w:themeColor="text1"/>
          <w:sz w:val="24"/>
          <w:szCs w:val="24"/>
          <w14:textFill>
            <w14:solidFill>
              <w14:schemeClr w14:val="tx1"/>
            </w14:solidFill>
          </w14:textFill>
        </w:rPr>
        <w:t>“来源地”</w:t>
      </w:r>
      <w:r>
        <w:rPr>
          <w:rFonts w:hint="eastAsia" w:ascii="楷体" w:hAnsi="楷体" w:eastAsia="楷体" w:cs="楷体"/>
          <w:b w:val="0"/>
          <w:bCs/>
          <w:color w:val="000000" w:themeColor="text1"/>
          <w:sz w:val="24"/>
          <w:szCs w:val="24"/>
          <w14:textFill>
            <w14:solidFill>
              <w14:schemeClr w14:val="tx1"/>
            </w14:solidFill>
          </w14:textFill>
        </w:rPr>
        <w:t>应填写货物的原产地。</w:t>
      </w:r>
      <w:r>
        <w:rPr>
          <w:rStyle w:val="14"/>
          <w:rFonts w:hint="eastAsia" w:ascii="楷体" w:hAnsi="楷体" w:eastAsia="楷体" w:cs="楷体"/>
          <w:b w:val="0"/>
          <w:bCs/>
          <w:color w:val="000000" w:themeColor="text1"/>
          <w:sz w:val="24"/>
          <w:szCs w:val="24"/>
          <w14:textFill>
            <w14:solidFill>
              <w14:schemeClr w14:val="tx1"/>
            </w14:solidFill>
          </w14:textFill>
        </w:rPr>
        <w:t>“备注”</w:t>
      </w:r>
      <w:r>
        <w:rPr>
          <w:rFonts w:hint="eastAsia" w:ascii="楷体" w:hAnsi="楷体" w:eastAsia="楷体" w:cs="楷体"/>
          <w:b w:val="0"/>
          <w:bCs/>
          <w:color w:val="000000" w:themeColor="text1"/>
          <w:sz w:val="24"/>
          <w:szCs w:val="24"/>
          <w14:textFill>
            <w14:solidFill>
              <w14:schemeClr w14:val="tx1"/>
            </w14:solidFill>
          </w14:textFill>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1.3“投标标的”为服务的：</w:t>
      </w:r>
      <w:r>
        <w:rPr>
          <w:rStyle w:val="14"/>
          <w:rFonts w:hint="eastAsia" w:ascii="楷体" w:hAnsi="楷体" w:eastAsia="楷体" w:cs="楷体"/>
          <w:b w:val="0"/>
          <w:bCs/>
          <w:color w:val="000000" w:themeColor="text1"/>
          <w:sz w:val="24"/>
          <w:szCs w:val="24"/>
          <w14:textFill>
            <w14:solidFill>
              <w14:schemeClr w14:val="tx1"/>
            </w14:solidFill>
          </w14:textFill>
        </w:rPr>
        <w:t>“规格”</w:t>
      </w:r>
      <w:r>
        <w:rPr>
          <w:rFonts w:hint="eastAsia" w:ascii="楷体" w:hAnsi="楷体" w:eastAsia="楷体" w:cs="楷体"/>
          <w:b w:val="0"/>
          <w:bCs/>
          <w:color w:val="000000" w:themeColor="text1"/>
          <w:sz w:val="24"/>
          <w:szCs w:val="24"/>
          <w14:textFill>
            <w14:solidFill>
              <w14:schemeClr w14:val="tx1"/>
            </w14:solidFill>
          </w14:textFill>
        </w:rPr>
        <w:t>项下应填写服务提供者提供的服务标准及品牌（若有）。</w:t>
      </w:r>
      <w:r>
        <w:rPr>
          <w:rStyle w:val="14"/>
          <w:rFonts w:hint="eastAsia" w:ascii="楷体" w:hAnsi="楷体" w:eastAsia="楷体" w:cs="楷体"/>
          <w:b w:val="0"/>
          <w:bCs/>
          <w:color w:val="000000" w:themeColor="text1"/>
          <w:sz w:val="24"/>
          <w:szCs w:val="24"/>
          <w14:textFill>
            <w14:solidFill>
              <w14:schemeClr w14:val="tx1"/>
            </w14:solidFill>
          </w14:textFill>
        </w:rPr>
        <w:t>“来源地”</w:t>
      </w:r>
      <w:r>
        <w:rPr>
          <w:rFonts w:hint="eastAsia" w:ascii="楷体" w:hAnsi="楷体" w:eastAsia="楷体" w:cs="楷体"/>
          <w:b w:val="0"/>
          <w:bCs/>
          <w:color w:val="000000" w:themeColor="text1"/>
          <w:sz w:val="24"/>
          <w:szCs w:val="24"/>
          <w14:textFill>
            <w14:solidFill>
              <w14:schemeClr w14:val="tx1"/>
            </w14:solidFill>
          </w14:textFill>
        </w:rPr>
        <w:t>应填写服务提供者的所在地。</w:t>
      </w:r>
      <w:r>
        <w:rPr>
          <w:rStyle w:val="14"/>
          <w:rFonts w:hint="eastAsia" w:ascii="楷体" w:hAnsi="楷体" w:eastAsia="楷体" w:cs="楷体"/>
          <w:b w:val="0"/>
          <w:bCs/>
          <w:color w:val="000000" w:themeColor="text1"/>
          <w:sz w:val="24"/>
          <w:szCs w:val="24"/>
          <w14:textFill>
            <w14:solidFill>
              <w14:schemeClr w14:val="tx1"/>
            </w14:solidFill>
          </w14:textFill>
        </w:rPr>
        <w:t>“备注”</w:t>
      </w:r>
      <w:r>
        <w:rPr>
          <w:rFonts w:hint="eastAsia" w:ascii="楷体" w:hAnsi="楷体" w:eastAsia="楷体" w:cs="楷体"/>
          <w:b w:val="0"/>
          <w:bCs/>
          <w:color w:val="000000" w:themeColor="text1"/>
          <w:sz w:val="24"/>
          <w:szCs w:val="24"/>
          <w14:textFill>
            <w14:solidFill>
              <w14:schemeClr w14:val="tx1"/>
            </w14:solidFill>
          </w14:textFill>
        </w:rPr>
        <w:t>项下应填写关于服务标准所涵盖的具体项目或内容的说明等。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2、投标人需要说明的内容若需特殊表达，应先在本表中进行相应说明，再另页应答，否则</w:t>
      </w:r>
      <w:r>
        <w:rPr>
          <w:rStyle w:val="14"/>
          <w:rFonts w:hint="eastAsia" w:ascii="楷体" w:hAnsi="楷体" w:eastAsia="楷体" w:cs="楷体"/>
          <w:b w:val="0"/>
          <w:bCs/>
          <w:color w:val="000000" w:themeColor="text1"/>
          <w:sz w:val="24"/>
          <w:szCs w:val="24"/>
          <w14:textFill>
            <w14:solidFill>
              <w14:schemeClr w14:val="tx1"/>
            </w14:solidFill>
          </w14:textFill>
        </w:rPr>
        <w:t>投标无效</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3、投标文件中涉及</w:t>
      </w:r>
      <w:r>
        <w:rPr>
          <w:rStyle w:val="14"/>
          <w:rFonts w:hint="eastAsia" w:ascii="楷体" w:hAnsi="楷体" w:eastAsia="楷体" w:cs="楷体"/>
          <w:b w:val="0"/>
          <w:bCs/>
          <w:color w:val="000000" w:themeColor="text1"/>
          <w:sz w:val="24"/>
          <w:szCs w:val="24"/>
          <w14:textFill>
            <w14:solidFill>
              <w14:schemeClr w14:val="tx1"/>
            </w14:solidFill>
          </w14:textFill>
        </w:rPr>
        <w:t>“投标标的”、“数量”、“规格”、“来源地”</w:t>
      </w:r>
      <w:r>
        <w:rPr>
          <w:rFonts w:hint="eastAsia" w:ascii="楷体" w:hAnsi="楷体" w:eastAsia="楷体" w:cs="楷体"/>
          <w:b w:val="0"/>
          <w:bCs/>
          <w:color w:val="000000" w:themeColor="text1"/>
          <w:sz w:val="24"/>
          <w:szCs w:val="24"/>
          <w14:textFill>
            <w14:solidFill>
              <w14:schemeClr w14:val="tx1"/>
            </w14:solidFill>
          </w14:textFill>
        </w:rPr>
        <w:t>的内容若不一致，</w:t>
      </w:r>
      <w:r>
        <w:rPr>
          <w:rStyle w:val="14"/>
          <w:rFonts w:hint="eastAsia" w:ascii="楷体" w:hAnsi="楷体" w:eastAsia="楷体" w:cs="楷体"/>
          <w:b w:val="0"/>
          <w:bCs/>
          <w:color w:val="000000" w:themeColor="text1"/>
          <w:sz w:val="24"/>
          <w:szCs w:val="24"/>
          <w14:textFill>
            <w14:solidFill>
              <w14:schemeClr w14:val="tx1"/>
            </w14:solidFill>
          </w14:textFill>
        </w:rPr>
        <w:t>应以本表为准</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4、纸质投标文件正本中的本表应为原件。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jc w:val="center"/>
        <w:rPr>
          <w:rFonts w:hint="eastAsia" w:ascii="楷体" w:hAnsi="楷体" w:eastAsia="楷体" w:cs="楷体"/>
          <w:b/>
          <w:bCs w:val="0"/>
          <w:color w:val="000000" w:themeColor="text1"/>
          <w:sz w:val="24"/>
          <w:szCs w:val="24"/>
          <w14:textFill>
            <w14:solidFill>
              <w14:schemeClr w14:val="tx1"/>
            </w14:solidFill>
          </w14:textFill>
        </w:rPr>
      </w:pPr>
      <w:r>
        <w:rPr>
          <w:rStyle w:val="14"/>
          <w:rFonts w:hint="eastAsia" w:ascii="楷体" w:hAnsi="楷体" w:eastAsia="楷体" w:cs="楷体"/>
          <w:b/>
          <w:bCs w:val="0"/>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二、技术和服务要求响应表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招标编号：</w:t>
      </w:r>
      <w:r>
        <w:rPr>
          <w:rFonts w:hint="eastAsia" w:ascii="楷体" w:hAnsi="楷体" w:eastAsia="楷体" w:cs="楷体"/>
          <w:b w:val="0"/>
          <w:bCs/>
          <w:color w:val="000000" w:themeColor="text1"/>
          <w:sz w:val="24"/>
          <w:szCs w:val="24"/>
          <w:u w:val="single"/>
          <w14:textFill>
            <w14:solidFill>
              <w14:schemeClr w14:val="tx1"/>
            </w14:solidFill>
          </w14:textFill>
        </w:rPr>
        <w:t>                   </w:t>
      </w:r>
    </w:p>
    <w:tbl>
      <w:tblPr>
        <w:tblStyle w:val="11"/>
        <w:tblW w:w="8854"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129"/>
        <w:gridCol w:w="1290"/>
        <w:gridCol w:w="2490"/>
        <w:gridCol w:w="1545"/>
        <w:gridCol w:w="2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0" w:hRule="atLeast"/>
          <w:tblCellSpacing w:w="15" w:type="dxa"/>
        </w:trPr>
        <w:tc>
          <w:tcPr>
            <w:tcW w:w="1084"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合同包</w:t>
            </w: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品目号</w:t>
            </w:r>
          </w:p>
        </w:tc>
        <w:tc>
          <w:tcPr>
            <w:tcW w:w="246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技术和服务要求</w:t>
            </w:r>
          </w:p>
        </w:tc>
        <w:tc>
          <w:tcPr>
            <w:tcW w:w="151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投标响应</w:t>
            </w:r>
          </w:p>
        </w:tc>
        <w:tc>
          <w:tcPr>
            <w:tcW w:w="235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084"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w:t>
            </w:r>
          </w:p>
        </w:tc>
        <w:tc>
          <w:tcPr>
            <w:tcW w:w="24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51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235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084" w:type="dxa"/>
            <w:vMerge w:val="continue"/>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kinsoku/>
              <w:wordWrap/>
              <w:overflowPunct/>
              <w:topLinePunct w:val="0"/>
              <w:autoSpaceDE/>
              <w:bidi w:val="0"/>
              <w:adjustRightInd/>
              <w:snapToGrid/>
              <w:spacing w:beforeAutospacing="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24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51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235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084"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246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51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235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1、本表应按照下列规定填写：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1.1“技术和服务要求”项下填写的内容应与招标文件第五章“技术和服务要求”的内容保持一致。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1.2“投标响应”项下应填写具体的响应内容并与“技术和服务要求”项下填写的内容逐项对应；对“技术和服务要求”项下涉及“≥或＞”、“≤或＜”及某个区间值范围内的内容，应填写具体的数值。</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1.3“是否偏离及说明”项下应按下列规定填写：优于的，填写“正偏离”；符合的，填写“无偏离”；低于的，填写“负偏离”。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2、投标人需要说明的内容若需特殊表达，应先在本表中进行相应说明，再    另页应答，否则</w:t>
      </w:r>
      <w:r>
        <w:rPr>
          <w:rStyle w:val="14"/>
          <w:rFonts w:hint="eastAsia" w:ascii="楷体" w:hAnsi="楷体" w:eastAsia="楷体" w:cs="楷体"/>
          <w:b w:val="0"/>
          <w:bCs/>
          <w:color w:val="000000" w:themeColor="text1"/>
          <w:sz w:val="24"/>
          <w:szCs w:val="24"/>
          <w14:textFill>
            <w14:solidFill>
              <w14:schemeClr w14:val="tx1"/>
            </w14:solidFill>
          </w14:textFill>
        </w:rPr>
        <w:t>投标无效</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3、纸质投标文件正本中的本表应为原件。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三、商务条件响应表</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招标编号：</w:t>
      </w:r>
      <w:r>
        <w:rPr>
          <w:rFonts w:hint="eastAsia" w:ascii="楷体" w:hAnsi="楷体" w:eastAsia="楷体" w:cs="楷体"/>
          <w:b w:val="0"/>
          <w:bCs/>
          <w:color w:val="000000" w:themeColor="text1"/>
          <w:sz w:val="24"/>
          <w:szCs w:val="24"/>
          <w:u w:val="single"/>
          <w14:textFill>
            <w14:solidFill>
              <w14:schemeClr w14:val="tx1"/>
            </w14:solidFill>
          </w14:textFill>
        </w:rPr>
        <w:t>                   </w:t>
      </w:r>
    </w:p>
    <w:tbl>
      <w:tblPr>
        <w:tblStyle w:val="11"/>
        <w:tblW w:w="8914"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114"/>
        <w:gridCol w:w="1590"/>
        <w:gridCol w:w="1725"/>
        <w:gridCol w:w="1650"/>
        <w:gridCol w:w="28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06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jc w:val="both"/>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合同包</w:t>
            </w:r>
          </w:p>
        </w:tc>
        <w:tc>
          <w:tcPr>
            <w:tcW w:w="156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品目号</w:t>
            </w:r>
          </w:p>
        </w:tc>
        <w:tc>
          <w:tcPr>
            <w:tcW w:w="1695"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商务条件</w:t>
            </w:r>
          </w:p>
        </w:tc>
        <w:tc>
          <w:tcPr>
            <w:tcW w:w="162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投标响应</w:t>
            </w:r>
          </w:p>
        </w:tc>
        <w:tc>
          <w:tcPr>
            <w:tcW w:w="279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069"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56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w:t>
            </w:r>
          </w:p>
        </w:tc>
        <w:tc>
          <w:tcPr>
            <w:tcW w:w="169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62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279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069" w:type="dxa"/>
            <w:vMerge w:val="continue"/>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kinsoku/>
              <w:wordWrap/>
              <w:overflowPunct/>
              <w:topLinePunct w:val="0"/>
              <w:autoSpaceDE/>
              <w:bidi w:val="0"/>
              <w:adjustRightInd/>
              <w:snapToGrid/>
              <w:spacing w:beforeAutospacing="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tc>
        <w:tc>
          <w:tcPr>
            <w:tcW w:w="1560"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695"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62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279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069" w:type="dxa"/>
            <w:tcBorders>
              <w:top w:val="nil"/>
              <w:left w:val="nil"/>
              <w:bottom w:val="nil"/>
              <w:right w:val="nil"/>
            </w:tcBorders>
            <w:shd w:val="clear" w:color="auto" w:fill="auto"/>
            <w:tcMar>
              <w:top w:w="0" w:type="dxa"/>
              <w:left w:w="70" w:type="dxa"/>
              <w:bottom w:w="0" w:type="dxa"/>
              <w:right w:w="70" w:type="dxa"/>
            </w:tcMar>
            <w:vAlign w:val="center"/>
          </w:tcPr>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w:t>
            </w:r>
          </w:p>
        </w:tc>
        <w:tc>
          <w:tcPr>
            <w:tcW w:w="156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695"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162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c>
          <w:tcPr>
            <w:tcW w:w="279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pageBreakBefore w:val="0"/>
              <w:widowControl/>
              <w:suppressLineNumbers w:val="0"/>
              <w:kinsoku/>
              <w:wordWrap/>
              <w:overflowPunct/>
              <w:topLinePunct w:val="0"/>
              <w:autoSpaceDE/>
              <w:bidi w:val="0"/>
              <w:adjustRightInd/>
              <w:snapToGrid/>
              <w:spacing w:beforeAutospacing="0" w:afterAutospacing="0" w:line="0" w:lineRule="atLeast"/>
              <w:ind w:left="0" w:firstLine="480" w:firstLineChars="200"/>
              <w:jc w:val="left"/>
              <w:rPr>
                <w:rFonts w:hint="eastAsia" w:ascii="楷体" w:hAnsi="楷体" w:eastAsia="楷体" w:cs="楷体"/>
                <w:b w:val="0"/>
                <w:bCs/>
                <w:color w:val="000000" w:themeColor="text1"/>
                <w:sz w:val="24"/>
                <w:szCs w:val="24"/>
                <w14:textFill>
                  <w14:solidFill>
                    <w14:schemeClr w14:val="tx1"/>
                  </w14:solidFill>
                </w14:textFill>
              </w:rPr>
            </w:pPr>
          </w:p>
        </w:tc>
      </w:tr>
    </w:tbl>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★注意：</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1、本表应按照下列规定填写：</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1.1“商务条件”项下填写的内容应与招标文件第五章“商务条件”的内容保持一致。</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1.2“投标响应”项下应填写具体的响应内容并与“商务条件”项下填写的内容逐项对应；对“商务条件”项下涉及“≥或＞”、“≤或＜”及某个区间值范围内的内容，应填写具体的数值。</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1.3“是否偏离及说明”项下应按下列规定填写：优于的，填写“正偏离”；符合的，填写“无偏离”；低于的，填写“负偏离”。</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2、投标人需要说明的内容若需特殊表达，应先在本表中进行相应说明，再另页应答，否则</w:t>
      </w:r>
      <w:r>
        <w:rPr>
          <w:rStyle w:val="14"/>
          <w:rFonts w:hint="eastAsia" w:ascii="楷体" w:hAnsi="楷体" w:eastAsia="楷体" w:cs="楷体"/>
          <w:b w:val="0"/>
          <w:bCs/>
          <w:color w:val="000000" w:themeColor="text1"/>
          <w:sz w:val="24"/>
          <w:szCs w:val="24"/>
          <w14:textFill>
            <w14:solidFill>
              <w14:schemeClr w14:val="tx1"/>
            </w14:solidFill>
          </w14:textFill>
        </w:rPr>
        <w:t>投标无效</w:t>
      </w:r>
      <w:r>
        <w:rPr>
          <w:rFonts w:hint="eastAsia" w:ascii="楷体" w:hAnsi="楷体" w:eastAsia="楷体" w:cs="楷体"/>
          <w:b w:val="0"/>
          <w:bCs/>
          <w:color w:val="000000" w:themeColor="text1"/>
          <w:sz w:val="24"/>
          <w:szCs w:val="24"/>
          <w14:textFill>
            <w14:solidFill>
              <w14:schemeClr w14:val="tx1"/>
            </w14:solidFill>
          </w14:textFill>
        </w:rPr>
        <w:t>。</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3、纸质投标文件正本中的本表应为原件。</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w:t>
      </w:r>
      <w:r>
        <w:rPr>
          <w:rFonts w:hint="eastAsia" w:ascii="楷体" w:hAnsi="楷体" w:eastAsia="楷体" w:cs="楷体"/>
          <w:b w:val="0"/>
          <w:bCs/>
          <w:color w:val="000000" w:themeColor="text1"/>
          <w:sz w:val="24"/>
          <w:szCs w:val="24"/>
          <w:u w:val="single"/>
          <w14:textFill>
            <w14:solidFill>
              <w14:schemeClr w14:val="tx1"/>
            </w14:solidFill>
          </w14:textFill>
        </w:rPr>
        <w:t>（全称并加盖单位公章）</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投标人代表签字：</w:t>
      </w:r>
      <w:r>
        <w:rPr>
          <w:rFonts w:hint="eastAsia" w:ascii="楷体" w:hAnsi="楷体" w:eastAsia="楷体" w:cs="楷体"/>
          <w:b w:val="0"/>
          <w:bCs/>
          <w:color w:val="000000" w:themeColor="text1"/>
          <w:sz w:val="24"/>
          <w:szCs w:val="24"/>
          <w:u w:val="single"/>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日期：</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年</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月</w:t>
      </w:r>
      <w:r>
        <w:rPr>
          <w:rFonts w:hint="eastAsia" w:ascii="楷体" w:hAnsi="楷体" w:eastAsia="楷体" w:cs="楷体"/>
          <w:b w:val="0"/>
          <w:bCs/>
          <w:color w:val="000000" w:themeColor="text1"/>
          <w:sz w:val="24"/>
          <w:szCs w:val="24"/>
          <w:u w:val="single"/>
          <w14:textFill>
            <w14:solidFill>
              <w14:schemeClr w14:val="tx1"/>
            </w14:solidFill>
          </w14:textFill>
        </w:rPr>
        <w:t>   </w:t>
      </w:r>
      <w:r>
        <w:rPr>
          <w:rFonts w:hint="eastAsia" w:ascii="楷体" w:hAnsi="楷体" w:eastAsia="楷体" w:cs="楷体"/>
          <w:b w:val="0"/>
          <w:bCs/>
          <w:color w:val="000000" w:themeColor="text1"/>
          <w:sz w:val="24"/>
          <w:szCs w:val="24"/>
          <w14:textFill>
            <w14:solidFill>
              <w14:schemeClr w14:val="tx1"/>
            </w14:solidFill>
          </w14:textFill>
        </w:rPr>
        <w:t>日</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br w:type="textWrapping"/>
      </w:r>
      <w:r>
        <w:rPr>
          <w:rStyle w:val="14"/>
          <w:rFonts w:hint="eastAsia" w:ascii="楷体" w:hAnsi="楷体" w:eastAsia="楷体" w:cs="楷体"/>
          <w:b/>
          <w:bCs w:val="0"/>
          <w:color w:val="000000" w:themeColor="text1"/>
          <w:sz w:val="24"/>
          <w:szCs w:val="24"/>
          <w14:textFill>
            <w14:solidFill>
              <w14:schemeClr w14:val="tx1"/>
            </w14:solidFill>
          </w14:textFill>
        </w:rPr>
        <w:t>四、投标人提交的其他资料（若有）</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jc w:val="center"/>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编制说明</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1、招标文件要求提交的除</w:t>
      </w:r>
      <w:r>
        <w:rPr>
          <w:rStyle w:val="14"/>
          <w:rFonts w:hint="eastAsia" w:ascii="楷体" w:hAnsi="楷体" w:eastAsia="楷体" w:cs="楷体"/>
          <w:b w:val="0"/>
          <w:bCs/>
          <w:color w:val="000000" w:themeColor="text1"/>
          <w:sz w:val="24"/>
          <w:szCs w:val="24"/>
          <w14:textFill>
            <w14:solidFill>
              <w14:schemeClr w14:val="tx1"/>
            </w14:solidFill>
          </w14:textFill>
        </w:rPr>
        <w:t>“资格及资信证明部分”、“报价部分”</w:t>
      </w:r>
      <w:r>
        <w:rPr>
          <w:rFonts w:hint="eastAsia" w:ascii="楷体" w:hAnsi="楷体" w:eastAsia="楷体" w:cs="楷体"/>
          <w:b w:val="0"/>
          <w:bCs/>
          <w:color w:val="000000" w:themeColor="text1"/>
          <w:sz w:val="24"/>
          <w:szCs w:val="24"/>
          <w14:textFill>
            <w14:solidFill>
              <w14:schemeClr w14:val="tx1"/>
            </w14:solidFill>
          </w14:textFill>
        </w:rPr>
        <w:t>外的其他证明材料或资料加盖投标人的单位公章后应在此项下提交。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2、招标文件要求投标人提供方案（包括但不限于：组织、实施、技术、服务方案等）的，投标人应在此项下提交。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3、除招标文件另有规定外，投标人认为需要提交的其他证明材料或资料加盖投标人的单位公章后应在此项下提交。</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r>
        <w:rPr>
          <w:rFonts w:hint="eastAsia" w:ascii="楷体" w:hAnsi="楷体" w:eastAsia="楷体" w:cs="楷体"/>
          <w:b w:val="0"/>
          <w:bCs/>
          <w:color w:val="000000" w:themeColor="text1"/>
          <w:sz w:val="24"/>
          <w:szCs w:val="24"/>
          <w14:textFill>
            <w14:solidFill>
              <w14:schemeClr w14:val="tx1"/>
            </w14:solidFill>
          </w14:textFill>
        </w:rPr>
        <w:t> </w:t>
      </w:r>
    </w:p>
    <w:p>
      <w:pPr>
        <w:pStyle w:val="10"/>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right="0" w:firstLine="482" w:firstLineChars="200"/>
        <w:rPr>
          <w:rFonts w:hint="eastAsia" w:ascii="楷体" w:hAnsi="楷体" w:eastAsia="楷体" w:cs="楷体"/>
          <w:b/>
          <w:bCs w:val="0"/>
          <w:color w:val="000000" w:themeColor="text1"/>
          <w:sz w:val="24"/>
          <w:szCs w:val="24"/>
          <w14:textFill>
            <w14:solidFill>
              <w14:schemeClr w14:val="tx1"/>
            </w14:solidFill>
          </w14:textFill>
        </w:rPr>
      </w:pPr>
      <w:r>
        <w:rPr>
          <w:rFonts w:hint="eastAsia" w:ascii="楷体" w:hAnsi="楷体" w:eastAsia="楷体" w:cs="楷体"/>
          <w:b/>
          <w:bCs w:val="0"/>
          <w:color w:val="000000" w:themeColor="text1"/>
          <w:spacing w:val="0"/>
          <w:sz w:val="24"/>
          <w:szCs w:val="24"/>
          <w14:textFill>
            <w14:solidFill>
              <w14:schemeClr w14:val="tx1"/>
            </w14:solidFill>
          </w14:textFill>
        </w:rPr>
        <w:t> </w:t>
      </w:r>
    </w:p>
    <w:p>
      <w:pPr>
        <w:pStyle w:val="4"/>
        <w:keepNext w:val="0"/>
        <w:keepLines w:val="0"/>
        <w:pageBreakBefore w:val="0"/>
        <w:widowControl/>
        <w:suppressLineNumbers w:val="0"/>
        <w:kinsoku/>
        <w:wordWrap/>
        <w:overflowPunct/>
        <w:topLinePunct w:val="0"/>
        <w:autoSpaceDE/>
        <w:bidi w:val="0"/>
        <w:adjustRightInd/>
        <w:snapToGrid/>
        <w:spacing w:before="0" w:beforeAutospacing="0" w:after="0" w:afterAutospacing="0" w:line="0" w:lineRule="atLeast"/>
        <w:ind w:left="0" w:firstLine="482" w:firstLineChars="200"/>
        <w:rPr>
          <w:rFonts w:hint="eastAsia" w:ascii="楷体" w:hAnsi="楷体" w:eastAsia="楷体" w:cs="楷体"/>
          <w:b/>
          <w:bCs w:val="0"/>
          <w:color w:val="000000" w:themeColor="text1"/>
          <w:sz w:val="24"/>
          <w:szCs w:val="24"/>
          <w14:textFill>
            <w14:solidFill>
              <w14:schemeClr w14:val="tx1"/>
            </w14:solidFill>
          </w14:textFill>
        </w:rPr>
      </w:pPr>
      <w:r>
        <w:rPr>
          <w:rFonts w:hint="eastAsia" w:ascii="楷体" w:hAnsi="楷体" w:eastAsia="楷体" w:cs="楷体"/>
          <w:b/>
          <w:bCs w:val="0"/>
          <w:color w:val="000000" w:themeColor="text1"/>
          <w:sz w:val="24"/>
          <w:szCs w:val="24"/>
          <w14:textFill>
            <w14:solidFill>
              <w14:schemeClr w14:val="tx1"/>
            </w14:solidFill>
          </w14:textFill>
        </w:rPr>
        <w:t>采购文件相关附件</w:t>
      </w:r>
    </w:p>
    <w:p>
      <w:pPr>
        <w:keepNext w:val="0"/>
        <w:keepLines w:val="0"/>
        <w:pageBreakBefore w:val="0"/>
        <w:kinsoku/>
        <w:wordWrap/>
        <w:overflowPunct/>
        <w:topLinePunct w:val="0"/>
        <w:autoSpaceDE/>
        <w:bidi w:val="0"/>
        <w:adjustRightInd/>
        <w:snapToGrid/>
        <w:spacing w:beforeAutospacing="0" w:afterAutospacing="0" w:line="0" w:lineRule="atLeast"/>
        <w:ind w:left="0" w:firstLine="480" w:firstLineChars="200"/>
        <w:rPr>
          <w:rFonts w:hint="eastAsia" w:ascii="楷体" w:hAnsi="楷体" w:eastAsia="楷体" w:cs="楷体"/>
          <w:b w:val="0"/>
          <w:bCs/>
          <w:color w:val="000000" w:themeColor="text1"/>
          <w:sz w:val="24"/>
          <w:szCs w:val="24"/>
          <w14:textFill>
            <w14:solidFill>
              <w14:schemeClr w14:val="tx1"/>
            </w14:solidFill>
          </w14:textFill>
        </w:rPr>
      </w:pPr>
    </w:p>
    <w:sectPr>
      <w:head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A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5"/>
        <w:szCs w:val="15"/>
      </w:rPr>
    </w:pPr>
    <w:r>
      <w:rPr>
        <w:sz w:val="15"/>
        <w:szCs w:val="15"/>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楷体" w:hAnsi="楷体" w:eastAsia="楷体" w:cs="楷体"/>
                              <w:b/>
                              <w:bCs/>
                              <w:sz w:val="15"/>
                              <w:szCs w:val="15"/>
                              <w:lang w:eastAsia="zh-CN"/>
                            </w:rPr>
                          </w:pPr>
                          <w:r>
                            <w:rPr>
                              <w:rFonts w:hint="eastAsia" w:ascii="楷体" w:hAnsi="楷体" w:eastAsia="楷体" w:cs="楷体"/>
                              <w:b/>
                              <w:bCs/>
                              <w:sz w:val="15"/>
                              <w:szCs w:val="15"/>
                              <w:lang w:eastAsia="zh-CN"/>
                            </w:rPr>
                            <w:t xml:space="preserve">第 </w:t>
                          </w:r>
                          <w:r>
                            <w:rPr>
                              <w:rFonts w:hint="eastAsia" w:ascii="楷体" w:hAnsi="楷体" w:eastAsia="楷体" w:cs="楷体"/>
                              <w:b/>
                              <w:bCs/>
                              <w:sz w:val="15"/>
                              <w:szCs w:val="15"/>
                              <w:lang w:eastAsia="zh-CN"/>
                            </w:rPr>
                            <w:fldChar w:fldCharType="begin"/>
                          </w:r>
                          <w:r>
                            <w:rPr>
                              <w:rFonts w:hint="eastAsia" w:ascii="楷体" w:hAnsi="楷体" w:eastAsia="楷体" w:cs="楷体"/>
                              <w:b/>
                              <w:bCs/>
                              <w:sz w:val="15"/>
                              <w:szCs w:val="15"/>
                              <w:lang w:eastAsia="zh-CN"/>
                            </w:rPr>
                            <w:instrText xml:space="preserve"> PAGE  \* MERGEFORMAT </w:instrText>
                          </w:r>
                          <w:r>
                            <w:rPr>
                              <w:rFonts w:hint="eastAsia" w:ascii="楷体" w:hAnsi="楷体" w:eastAsia="楷体" w:cs="楷体"/>
                              <w:b/>
                              <w:bCs/>
                              <w:sz w:val="15"/>
                              <w:szCs w:val="15"/>
                              <w:lang w:eastAsia="zh-CN"/>
                            </w:rPr>
                            <w:fldChar w:fldCharType="separate"/>
                          </w:r>
                          <w:r>
                            <w:rPr>
                              <w:rFonts w:hint="eastAsia" w:ascii="楷体" w:hAnsi="楷体" w:eastAsia="楷体" w:cs="楷体"/>
                              <w:b/>
                              <w:bCs/>
                              <w:sz w:val="15"/>
                              <w:szCs w:val="15"/>
                              <w:lang w:eastAsia="zh-CN"/>
                            </w:rPr>
                            <w:t>1</w:t>
                          </w:r>
                          <w:r>
                            <w:rPr>
                              <w:rFonts w:hint="eastAsia" w:ascii="楷体" w:hAnsi="楷体" w:eastAsia="楷体" w:cs="楷体"/>
                              <w:b/>
                              <w:bCs/>
                              <w:sz w:val="15"/>
                              <w:szCs w:val="15"/>
                              <w:lang w:eastAsia="zh-CN"/>
                            </w:rPr>
                            <w:fldChar w:fldCharType="end"/>
                          </w:r>
                          <w:r>
                            <w:rPr>
                              <w:rFonts w:hint="eastAsia" w:ascii="楷体" w:hAnsi="楷体" w:eastAsia="楷体" w:cs="楷体"/>
                              <w:b/>
                              <w:bCs/>
                              <w:sz w:val="15"/>
                              <w:szCs w:val="15"/>
                              <w:lang w:eastAsia="zh-CN"/>
                            </w:rPr>
                            <w:t xml:space="preserve"> 页 共 </w:t>
                          </w:r>
                          <w:r>
                            <w:rPr>
                              <w:rFonts w:hint="eastAsia" w:ascii="楷体" w:hAnsi="楷体" w:eastAsia="楷体" w:cs="楷体"/>
                              <w:b/>
                              <w:bCs/>
                              <w:sz w:val="15"/>
                              <w:szCs w:val="15"/>
                              <w:lang w:eastAsia="zh-CN"/>
                            </w:rPr>
                            <w:fldChar w:fldCharType="begin"/>
                          </w:r>
                          <w:r>
                            <w:rPr>
                              <w:rFonts w:hint="eastAsia" w:ascii="楷体" w:hAnsi="楷体" w:eastAsia="楷体" w:cs="楷体"/>
                              <w:b/>
                              <w:bCs/>
                              <w:sz w:val="15"/>
                              <w:szCs w:val="15"/>
                              <w:lang w:eastAsia="zh-CN"/>
                            </w:rPr>
                            <w:instrText xml:space="preserve"> NUMPAGES  \* MERGEFORMAT </w:instrText>
                          </w:r>
                          <w:r>
                            <w:rPr>
                              <w:rFonts w:hint="eastAsia" w:ascii="楷体" w:hAnsi="楷体" w:eastAsia="楷体" w:cs="楷体"/>
                              <w:b/>
                              <w:bCs/>
                              <w:sz w:val="15"/>
                              <w:szCs w:val="15"/>
                              <w:lang w:eastAsia="zh-CN"/>
                            </w:rPr>
                            <w:fldChar w:fldCharType="separate"/>
                          </w:r>
                          <w:r>
                            <w:rPr>
                              <w:rFonts w:hint="eastAsia" w:ascii="楷体" w:hAnsi="楷体" w:eastAsia="楷体" w:cs="楷体"/>
                              <w:b/>
                              <w:bCs/>
                              <w:sz w:val="15"/>
                              <w:szCs w:val="15"/>
                              <w:lang w:eastAsia="zh-CN"/>
                            </w:rPr>
                            <w:t>164</w:t>
                          </w:r>
                          <w:r>
                            <w:rPr>
                              <w:rFonts w:hint="eastAsia" w:ascii="楷体" w:hAnsi="楷体" w:eastAsia="楷体" w:cs="楷体"/>
                              <w:b/>
                              <w:bCs/>
                              <w:sz w:val="15"/>
                              <w:szCs w:val="15"/>
                              <w:lang w:eastAsia="zh-CN"/>
                            </w:rPr>
                            <w:fldChar w:fldCharType="end"/>
                          </w:r>
                          <w:r>
                            <w:rPr>
                              <w:rFonts w:hint="eastAsia" w:ascii="楷体" w:hAnsi="楷体" w:eastAsia="楷体" w:cs="楷体"/>
                              <w:b/>
                              <w:bCs/>
                              <w:sz w:val="15"/>
                              <w:szCs w:val="15"/>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楷体" w:hAnsi="楷体" w:eastAsia="楷体" w:cs="楷体"/>
                        <w:b/>
                        <w:bCs/>
                        <w:sz w:val="15"/>
                        <w:szCs w:val="15"/>
                        <w:lang w:eastAsia="zh-CN"/>
                      </w:rPr>
                    </w:pPr>
                    <w:r>
                      <w:rPr>
                        <w:rFonts w:hint="eastAsia" w:ascii="楷体" w:hAnsi="楷体" w:eastAsia="楷体" w:cs="楷体"/>
                        <w:b/>
                        <w:bCs/>
                        <w:sz w:val="15"/>
                        <w:szCs w:val="15"/>
                        <w:lang w:eastAsia="zh-CN"/>
                      </w:rPr>
                      <w:t xml:space="preserve">第 </w:t>
                    </w:r>
                    <w:r>
                      <w:rPr>
                        <w:rFonts w:hint="eastAsia" w:ascii="楷体" w:hAnsi="楷体" w:eastAsia="楷体" w:cs="楷体"/>
                        <w:b/>
                        <w:bCs/>
                        <w:sz w:val="15"/>
                        <w:szCs w:val="15"/>
                        <w:lang w:eastAsia="zh-CN"/>
                      </w:rPr>
                      <w:fldChar w:fldCharType="begin"/>
                    </w:r>
                    <w:r>
                      <w:rPr>
                        <w:rFonts w:hint="eastAsia" w:ascii="楷体" w:hAnsi="楷体" w:eastAsia="楷体" w:cs="楷体"/>
                        <w:b/>
                        <w:bCs/>
                        <w:sz w:val="15"/>
                        <w:szCs w:val="15"/>
                        <w:lang w:eastAsia="zh-CN"/>
                      </w:rPr>
                      <w:instrText xml:space="preserve"> PAGE  \* MERGEFORMAT </w:instrText>
                    </w:r>
                    <w:r>
                      <w:rPr>
                        <w:rFonts w:hint="eastAsia" w:ascii="楷体" w:hAnsi="楷体" w:eastAsia="楷体" w:cs="楷体"/>
                        <w:b/>
                        <w:bCs/>
                        <w:sz w:val="15"/>
                        <w:szCs w:val="15"/>
                        <w:lang w:eastAsia="zh-CN"/>
                      </w:rPr>
                      <w:fldChar w:fldCharType="separate"/>
                    </w:r>
                    <w:r>
                      <w:rPr>
                        <w:rFonts w:hint="eastAsia" w:ascii="楷体" w:hAnsi="楷体" w:eastAsia="楷体" w:cs="楷体"/>
                        <w:b/>
                        <w:bCs/>
                        <w:sz w:val="15"/>
                        <w:szCs w:val="15"/>
                        <w:lang w:eastAsia="zh-CN"/>
                      </w:rPr>
                      <w:t>1</w:t>
                    </w:r>
                    <w:r>
                      <w:rPr>
                        <w:rFonts w:hint="eastAsia" w:ascii="楷体" w:hAnsi="楷体" w:eastAsia="楷体" w:cs="楷体"/>
                        <w:b/>
                        <w:bCs/>
                        <w:sz w:val="15"/>
                        <w:szCs w:val="15"/>
                        <w:lang w:eastAsia="zh-CN"/>
                      </w:rPr>
                      <w:fldChar w:fldCharType="end"/>
                    </w:r>
                    <w:r>
                      <w:rPr>
                        <w:rFonts w:hint="eastAsia" w:ascii="楷体" w:hAnsi="楷体" w:eastAsia="楷体" w:cs="楷体"/>
                        <w:b/>
                        <w:bCs/>
                        <w:sz w:val="15"/>
                        <w:szCs w:val="15"/>
                        <w:lang w:eastAsia="zh-CN"/>
                      </w:rPr>
                      <w:t xml:space="preserve"> 页 共 </w:t>
                    </w:r>
                    <w:r>
                      <w:rPr>
                        <w:rFonts w:hint="eastAsia" w:ascii="楷体" w:hAnsi="楷体" w:eastAsia="楷体" w:cs="楷体"/>
                        <w:b/>
                        <w:bCs/>
                        <w:sz w:val="15"/>
                        <w:szCs w:val="15"/>
                        <w:lang w:eastAsia="zh-CN"/>
                      </w:rPr>
                      <w:fldChar w:fldCharType="begin"/>
                    </w:r>
                    <w:r>
                      <w:rPr>
                        <w:rFonts w:hint="eastAsia" w:ascii="楷体" w:hAnsi="楷体" w:eastAsia="楷体" w:cs="楷体"/>
                        <w:b/>
                        <w:bCs/>
                        <w:sz w:val="15"/>
                        <w:szCs w:val="15"/>
                        <w:lang w:eastAsia="zh-CN"/>
                      </w:rPr>
                      <w:instrText xml:space="preserve"> NUMPAGES  \* MERGEFORMAT </w:instrText>
                    </w:r>
                    <w:r>
                      <w:rPr>
                        <w:rFonts w:hint="eastAsia" w:ascii="楷体" w:hAnsi="楷体" w:eastAsia="楷体" w:cs="楷体"/>
                        <w:b/>
                        <w:bCs/>
                        <w:sz w:val="15"/>
                        <w:szCs w:val="15"/>
                        <w:lang w:eastAsia="zh-CN"/>
                      </w:rPr>
                      <w:fldChar w:fldCharType="separate"/>
                    </w:r>
                    <w:r>
                      <w:rPr>
                        <w:rFonts w:hint="eastAsia" w:ascii="楷体" w:hAnsi="楷体" w:eastAsia="楷体" w:cs="楷体"/>
                        <w:b/>
                        <w:bCs/>
                        <w:sz w:val="15"/>
                        <w:szCs w:val="15"/>
                        <w:lang w:eastAsia="zh-CN"/>
                      </w:rPr>
                      <w:t>164</w:t>
                    </w:r>
                    <w:r>
                      <w:rPr>
                        <w:rFonts w:hint="eastAsia" w:ascii="楷体" w:hAnsi="楷体" w:eastAsia="楷体" w:cs="楷体"/>
                        <w:b/>
                        <w:bCs/>
                        <w:sz w:val="15"/>
                        <w:szCs w:val="15"/>
                        <w:lang w:eastAsia="zh-CN"/>
                      </w:rPr>
                      <w:fldChar w:fldCharType="end"/>
                    </w:r>
                    <w:r>
                      <w:rPr>
                        <w:rFonts w:hint="eastAsia" w:ascii="楷体" w:hAnsi="楷体" w:eastAsia="楷体" w:cs="楷体"/>
                        <w:b/>
                        <w:bCs/>
                        <w:sz w:val="15"/>
                        <w:szCs w:val="15"/>
                        <w:lang w:eastAsia="zh-CN"/>
                      </w:rPr>
                      <w:t xml:space="preserve"> 页</w:t>
                    </w:r>
                  </w:p>
                </w:txbxContent>
              </v:textbox>
            </v:shape>
          </w:pict>
        </mc:Fallback>
      </mc:AlternateContent>
    </w:r>
    <w:r>
      <w:rPr>
        <w:rStyle w:val="14"/>
        <w:rFonts w:hint="eastAsia" w:ascii="楷体" w:hAnsi="楷体" w:eastAsia="楷体" w:cs="楷体"/>
        <w:color w:val="000000" w:themeColor="text1"/>
        <w:spacing w:val="0"/>
        <w:sz w:val="15"/>
        <w:szCs w:val="15"/>
        <w:lang w:eastAsia="zh-CN"/>
        <w14:textFill>
          <w14:solidFill>
            <w14:schemeClr w14:val="tx1"/>
          </w14:solidFill>
        </w14:textFill>
      </w:rPr>
      <w:t>福建省正辉招标代理有限公司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3CA546"/>
    <w:multiLevelType w:val="singleLevel"/>
    <w:tmpl w:val="9A3CA546"/>
    <w:lvl w:ilvl="0" w:tentative="0">
      <w:start w:val="1"/>
      <w:numFmt w:val="decimal"/>
      <w:suff w:val="nothing"/>
      <w:lvlText w:val="%1、"/>
      <w:lvlJc w:val="left"/>
    </w:lvl>
  </w:abstractNum>
  <w:abstractNum w:abstractNumId="1">
    <w:nsid w:val="5C139D78"/>
    <w:multiLevelType w:val="singleLevel"/>
    <w:tmpl w:val="5C139D78"/>
    <w:lvl w:ilvl="0" w:tentative="0">
      <w:start w:val="1"/>
      <w:numFmt w:val="decimal"/>
      <w:lvlText w:val="(%1)"/>
      <w:lvlJc w:val="left"/>
      <w:pPr>
        <w:tabs>
          <w:tab w:val="left" w:pos="312"/>
        </w:tabs>
      </w:pPr>
    </w:lvl>
  </w:abstractNum>
  <w:abstractNum w:abstractNumId="2">
    <w:nsid w:val="6764D00A"/>
    <w:multiLevelType w:val="singleLevel"/>
    <w:tmpl w:val="6764D00A"/>
    <w:lvl w:ilvl="0" w:tentative="0">
      <w:start w:val="14"/>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E44A1"/>
    <w:rsid w:val="00381D8D"/>
    <w:rsid w:val="005639EB"/>
    <w:rsid w:val="00A47F96"/>
    <w:rsid w:val="014A7B16"/>
    <w:rsid w:val="01CD4AD1"/>
    <w:rsid w:val="01D62093"/>
    <w:rsid w:val="030650AA"/>
    <w:rsid w:val="03F452EB"/>
    <w:rsid w:val="042F5E27"/>
    <w:rsid w:val="04337952"/>
    <w:rsid w:val="04806F86"/>
    <w:rsid w:val="051E25EC"/>
    <w:rsid w:val="06A73F76"/>
    <w:rsid w:val="06F32C83"/>
    <w:rsid w:val="073758EF"/>
    <w:rsid w:val="083A0E8F"/>
    <w:rsid w:val="086303A1"/>
    <w:rsid w:val="089A16C0"/>
    <w:rsid w:val="08EB6CFA"/>
    <w:rsid w:val="08FD21B4"/>
    <w:rsid w:val="0A8C052C"/>
    <w:rsid w:val="0ADA2FB2"/>
    <w:rsid w:val="0B131012"/>
    <w:rsid w:val="0B601F7A"/>
    <w:rsid w:val="0B96107B"/>
    <w:rsid w:val="0BCD6069"/>
    <w:rsid w:val="0BDF0606"/>
    <w:rsid w:val="0BF61A34"/>
    <w:rsid w:val="0C115DB3"/>
    <w:rsid w:val="0C284EF2"/>
    <w:rsid w:val="0D617604"/>
    <w:rsid w:val="0DFA6A9B"/>
    <w:rsid w:val="0E8D6348"/>
    <w:rsid w:val="0ED265E7"/>
    <w:rsid w:val="0F2F0C11"/>
    <w:rsid w:val="0F7165EB"/>
    <w:rsid w:val="0FDA4625"/>
    <w:rsid w:val="101E09B3"/>
    <w:rsid w:val="114B37D6"/>
    <w:rsid w:val="128A49C0"/>
    <w:rsid w:val="13560E3F"/>
    <w:rsid w:val="14145F0F"/>
    <w:rsid w:val="143B1C84"/>
    <w:rsid w:val="14930C50"/>
    <w:rsid w:val="14B253A5"/>
    <w:rsid w:val="157A1AE3"/>
    <w:rsid w:val="16C67103"/>
    <w:rsid w:val="16DB1ADA"/>
    <w:rsid w:val="1724376B"/>
    <w:rsid w:val="18997179"/>
    <w:rsid w:val="18E31A32"/>
    <w:rsid w:val="199C509F"/>
    <w:rsid w:val="19A1761E"/>
    <w:rsid w:val="1A7816FD"/>
    <w:rsid w:val="1B4D7D7A"/>
    <w:rsid w:val="1B777A0D"/>
    <w:rsid w:val="1BA605DE"/>
    <w:rsid w:val="1BB05AE5"/>
    <w:rsid w:val="1BBA6712"/>
    <w:rsid w:val="1BE07115"/>
    <w:rsid w:val="1C113E9D"/>
    <w:rsid w:val="1C290AF4"/>
    <w:rsid w:val="1C5948B2"/>
    <w:rsid w:val="1CEF0E53"/>
    <w:rsid w:val="1DA0696A"/>
    <w:rsid w:val="1DCD77FD"/>
    <w:rsid w:val="1E791995"/>
    <w:rsid w:val="1EB741DF"/>
    <w:rsid w:val="20553401"/>
    <w:rsid w:val="205E7DCF"/>
    <w:rsid w:val="20757BB8"/>
    <w:rsid w:val="207D42C9"/>
    <w:rsid w:val="209342F0"/>
    <w:rsid w:val="20CE5049"/>
    <w:rsid w:val="217B02E9"/>
    <w:rsid w:val="21D75AE4"/>
    <w:rsid w:val="22462C0A"/>
    <w:rsid w:val="232858FA"/>
    <w:rsid w:val="23F2317A"/>
    <w:rsid w:val="240E0ECF"/>
    <w:rsid w:val="24BA0DBA"/>
    <w:rsid w:val="250201CB"/>
    <w:rsid w:val="255C7AFF"/>
    <w:rsid w:val="25982BBC"/>
    <w:rsid w:val="26696FEF"/>
    <w:rsid w:val="26697D53"/>
    <w:rsid w:val="267E5C47"/>
    <w:rsid w:val="272D32C3"/>
    <w:rsid w:val="27540925"/>
    <w:rsid w:val="27F80DA8"/>
    <w:rsid w:val="284E2483"/>
    <w:rsid w:val="286D2B08"/>
    <w:rsid w:val="299D4738"/>
    <w:rsid w:val="29A67472"/>
    <w:rsid w:val="29D9243E"/>
    <w:rsid w:val="2A067B14"/>
    <w:rsid w:val="2A0A4A8C"/>
    <w:rsid w:val="2A0A5BD8"/>
    <w:rsid w:val="2A200FD1"/>
    <w:rsid w:val="2A46223A"/>
    <w:rsid w:val="2B4835BD"/>
    <w:rsid w:val="2B847564"/>
    <w:rsid w:val="2D7F5EB5"/>
    <w:rsid w:val="2E421807"/>
    <w:rsid w:val="2F502859"/>
    <w:rsid w:val="2FD23F33"/>
    <w:rsid w:val="2FE947E8"/>
    <w:rsid w:val="303F7EDE"/>
    <w:rsid w:val="312D5881"/>
    <w:rsid w:val="32CF4C03"/>
    <w:rsid w:val="33555D8A"/>
    <w:rsid w:val="33843AC8"/>
    <w:rsid w:val="33C443D7"/>
    <w:rsid w:val="3453798A"/>
    <w:rsid w:val="346D1C9F"/>
    <w:rsid w:val="348E74CD"/>
    <w:rsid w:val="34F6541B"/>
    <w:rsid w:val="3617044C"/>
    <w:rsid w:val="3718296D"/>
    <w:rsid w:val="37FE4A1F"/>
    <w:rsid w:val="38723D63"/>
    <w:rsid w:val="389D4FAD"/>
    <w:rsid w:val="398F10DD"/>
    <w:rsid w:val="3A25301D"/>
    <w:rsid w:val="3C2D67A4"/>
    <w:rsid w:val="3D130F73"/>
    <w:rsid w:val="3D31426E"/>
    <w:rsid w:val="3DC925C3"/>
    <w:rsid w:val="3FB77D3F"/>
    <w:rsid w:val="409E467E"/>
    <w:rsid w:val="41985AEA"/>
    <w:rsid w:val="41CA56FF"/>
    <w:rsid w:val="421A1466"/>
    <w:rsid w:val="421D239F"/>
    <w:rsid w:val="42AD40B9"/>
    <w:rsid w:val="44F0741D"/>
    <w:rsid w:val="45351BD2"/>
    <w:rsid w:val="460E4E38"/>
    <w:rsid w:val="46E57F47"/>
    <w:rsid w:val="47202FD7"/>
    <w:rsid w:val="47430933"/>
    <w:rsid w:val="478D7FF1"/>
    <w:rsid w:val="478F7AB8"/>
    <w:rsid w:val="47DE579A"/>
    <w:rsid w:val="49674E7B"/>
    <w:rsid w:val="4A27654A"/>
    <w:rsid w:val="4A591BEB"/>
    <w:rsid w:val="4A682176"/>
    <w:rsid w:val="4B19183A"/>
    <w:rsid w:val="4B2161A7"/>
    <w:rsid w:val="4B5B62A7"/>
    <w:rsid w:val="4C03762B"/>
    <w:rsid w:val="4CF40A0F"/>
    <w:rsid w:val="4D6B2444"/>
    <w:rsid w:val="4DA33B18"/>
    <w:rsid w:val="4EBA0227"/>
    <w:rsid w:val="4F6A0D1A"/>
    <w:rsid w:val="4F82500D"/>
    <w:rsid w:val="4FDF786A"/>
    <w:rsid w:val="50386C00"/>
    <w:rsid w:val="505474D4"/>
    <w:rsid w:val="507E3A1F"/>
    <w:rsid w:val="511F5E5D"/>
    <w:rsid w:val="51A12BDF"/>
    <w:rsid w:val="51A86518"/>
    <w:rsid w:val="5220672C"/>
    <w:rsid w:val="523562A5"/>
    <w:rsid w:val="53C90093"/>
    <w:rsid w:val="5431190D"/>
    <w:rsid w:val="548E44A1"/>
    <w:rsid w:val="552A58BF"/>
    <w:rsid w:val="55316021"/>
    <w:rsid w:val="55D76848"/>
    <w:rsid w:val="55EB7BD3"/>
    <w:rsid w:val="56226F5A"/>
    <w:rsid w:val="567F2925"/>
    <w:rsid w:val="56B8017D"/>
    <w:rsid w:val="571760D1"/>
    <w:rsid w:val="57744284"/>
    <w:rsid w:val="581B7C31"/>
    <w:rsid w:val="588E6D5E"/>
    <w:rsid w:val="58F4098B"/>
    <w:rsid w:val="59104713"/>
    <w:rsid w:val="59F805CB"/>
    <w:rsid w:val="5A0700E3"/>
    <w:rsid w:val="5A7E5BC2"/>
    <w:rsid w:val="5B8678F5"/>
    <w:rsid w:val="5BAE7C7C"/>
    <w:rsid w:val="5BE62514"/>
    <w:rsid w:val="5BF72C4A"/>
    <w:rsid w:val="5DE10D76"/>
    <w:rsid w:val="5EB05429"/>
    <w:rsid w:val="5EE1312E"/>
    <w:rsid w:val="5F0743D5"/>
    <w:rsid w:val="5F8305F7"/>
    <w:rsid w:val="5FE47C08"/>
    <w:rsid w:val="60B6479E"/>
    <w:rsid w:val="611A1768"/>
    <w:rsid w:val="611F00E0"/>
    <w:rsid w:val="61542193"/>
    <w:rsid w:val="617D4A59"/>
    <w:rsid w:val="61980C97"/>
    <w:rsid w:val="61D8046A"/>
    <w:rsid w:val="61E5537A"/>
    <w:rsid w:val="63AB043C"/>
    <w:rsid w:val="644E6257"/>
    <w:rsid w:val="66180088"/>
    <w:rsid w:val="67677B56"/>
    <w:rsid w:val="67FB7F2D"/>
    <w:rsid w:val="681E1780"/>
    <w:rsid w:val="681F2B2C"/>
    <w:rsid w:val="682E5FA2"/>
    <w:rsid w:val="68430B3C"/>
    <w:rsid w:val="684B7F00"/>
    <w:rsid w:val="689930A7"/>
    <w:rsid w:val="68EF5427"/>
    <w:rsid w:val="69B714E8"/>
    <w:rsid w:val="6AC77A15"/>
    <w:rsid w:val="6AE60AF0"/>
    <w:rsid w:val="6B0F7F65"/>
    <w:rsid w:val="6B6318F4"/>
    <w:rsid w:val="6BA06E00"/>
    <w:rsid w:val="6BCF3CBF"/>
    <w:rsid w:val="6C290788"/>
    <w:rsid w:val="6C320A3C"/>
    <w:rsid w:val="6C336FC1"/>
    <w:rsid w:val="6D99490A"/>
    <w:rsid w:val="6E325846"/>
    <w:rsid w:val="6E5343C6"/>
    <w:rsid w:val="6F2A4DB6"/>
    <w:rsid w:val="70081AC7"/>
    <w:rsid w:val="708D0BF6"/>
    <w:rsid w:val="713624AD"/>
    <w:rsid w:val="714540BB"/>
    <w:rsid w:val="71AF0615"/>
    <w:rsid w:val="72953F07"/>
    <w:rsid w:val="72980C88"/>
    <w:rsid w:val="731B57C8"/>
    <w:rsid w:val="73530A71"/>
    <w:rsid w:val="73D7482E"/>
    <w:rsid w:val="74A112C5"/>
    <w:rsid w:val="74A27B5A"/>
    <w:rsid w:val="74C2175D"/>
    <w:rsid w:val="752663DC"/>
    <w:rsid w:val="75D046AF"/>
    <w:rsid w:val="76201B0A"/>
    <w:rsid w:val="76EC60C4"/>
    <w:rsid w:val="77793B83"/>
    <w:rsid w:val="77C511BF"/>
    <w:rsid w:val="77FF52EE"/>
    <w:rsid w:val="780D7A31"/>
    <w:rsid w:val="782B7851"/>
    <w:rsid w:val="78464528"/>
    <w:rsid w:val="786B7907"/>
    <w:rsid w:val="789C6C67"/>
    <w:rsid w:val="78E70A2C"/>
    <w:rsid w:val="79F7169D"/>
    <w:rsid w:val="7A077638"/>
    <w:rsid w:val="7A465A8F"/>
    <w:rsid w:val="7A7F0A64"/>
    <w:rsid w:val="7AF2002A"/>
    <w:rsid w:val="7B8361FC"/>
    <w:rsid w:val="7C230002"/>
    <w:rsid w:val="7C4303ED"/>
    <w:rsid w:val="7C45099A"/>
    <w:rsid w:val="7C6C3661"/>
    <w:rsid w:val="7D354800"/>
    <w:rsid w:val="7F3D0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rPr>
  </w:style>
  <w:style w:type="paragraph" w:styleId="7">
    <w:name w:val="Body Text Indent 2"/>
    <w:basedOn w:val="1"/>
    <w:qFormat/>
    <w:uiPriority w:val="0"/>
    <w:pPr>
      <w:spacing w:line="360" w:lineRule="auto"/>
      <w:ind w:firstLine="507" w:firstLineChars="200"/>
    </w:pPr>
    <w:rPr>
      <w:rFonts w:ascii="Arial" w:hAnsi="Arial"/>
      <w:color w:val="000000"/>
      <w:sz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customStyle="1" w:styleId="15">
    <w:name w:val="font11"/>
    <w:basedOn w:val="13"/>
    <w:qFormat/>
    <w:uiPriority w:val="0"/>
    <w:rPr>
      <w:rFonts w:hint="eastAsia" w:ascii="宋体" w:hAnsi="宋体" w:eastAsia="宋体" w:cs="宋体"/>
      <w:color w:val="000000"/>
      <w:sz w:val="20"/>
      <w:szCs w:val="20"/>
      <w:u w:val="none"/>
    </w:rPr>
  </w:style>
  <w:style w:type="character" w:customStyle="1" w:styleId="16">
    <w:name w:val="font01"/>
    <w:basedOn w:val="13"/>
    <w:qFormat/>
    <w:uiPriority w:val="0"/>
    <w:rPr>
      <w:rFonts w:hint="eastAsia" w:ascii="宋体" w:hAnsi="宋体" w:eastAsia="宋体" w:cs="宋体"/>
      <w:color w:val="FF0000"/>
      <w:sz w:val="20"/>
      <w:szCs w:val="20"/>
      <w:u w:val="none"/>
    </w:rPr>
  </w:style>
  <w:style w:type="character" w:customStyle="1" w:styleId="17">
    <w:name w:val="active"/>
    <w:basedOn w:val="13"/>
    <w:qFormat/>
    <w:uiPriority w:val="0"/>
    <w:rPr>
      <w:shd w:val="clear" w:fill="EC353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2021-02-06T05:26:00Z</dcterms:created>
  <dc:creator>13859813208</dc:creator>
  <cp:lastModifiedBy>正辉小蔡18965593632</cp:lastModifiedBy>
  <cp:lastPrinted>2021-02-07T06:28:00Z</cp:lastPrinted>
  <dcterms:modified xsi:type="dcterms:W3CDTF">2021-04-21T09:56:55Z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446296550_btnclosed</vt:lpwstr>
  </property>
  <property fmtid="{D5CDD505-2E9C-101B-9397-08002B2CF9AE}" pid="4" name="ICV">
    <vt:lpwstr>834267330CAF4F55A323A2635ED3D830</vt:lpwstr>
  </property>
</Properties>
</file>