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center"/>
        <w:rPr>
          <w:color w:val="auto"/>
        </w:rPr>
      </w:pPr>
    </w:p>
    <w:p>
      <w:pPr>
        <w:wordWrap w:val="0"/>
        <w:jc w:val="center"/>
        <w:rPr>
          <w:color w:val="auto"/>
        </w:rPr>
      </w:pPr>
    </w:p>
    <w:p>
      <w:pPr>
        <w:wordWrap w:val="0"/>
        <w:jc w:val="center"/>
        <w:rPr>
          <w:color w:val="auto"/>
        </w:rPr>
      </w:pPr>
    </w:p>
    <w:p>
      <w:pPr>
        <w:wordWrap w:val="0"/>
        <w:spacing w:beforeLines="200"/>
        <w:ind w:right="-178" w:rightChars="-85"/>
        <w:jc w:val="center"/>
        <w:rPr>
          <w:rFonts w:eastAsia="华文行楷"/>
          <w:color w:val="auto"/>
          <w:sz w:val="72"/>
          <w:szCs w:val="72"/>
        </w:rPr>
      </w:pPr>
      <w:r>
        <w:rPr>
          <w:rFonts w:hint="eastAsia" w:eastAsia="华文行楷"/>
          <w:color w:val="auto"/>
          <w:sz w:val="72"/>
          <w:szCs w:val="72"/>
        </w:rPr>
        <w:t>竞争性磋商文件</w:t>
      </w:r>
    </w:p>
    <w:p>
      <w:pPr>
        <w:wordWrap w:val="0"/>
        <w:rPr>
          <w:color w:val="auto"/>
          <w:sz w:val="44"/>
        </w:rPr>
      </w:pPr>
    </w:p>
    <w:p>
      <w:pPr>
        <w:pStyle w:val="2"/>
        <w:rPr>
          <w:color w:val="auto"/>
        </w:rPr>
      </w:pPr>
    </w:p>
    <w:p>
      <w:pPr>
        <w:wordWrap w:val="0"/>
        <w:rPr>
          <w:color w:val="auto"/>
          <w:sz w:val="44"/>
        </w:rPr>
      </w:pPr>
    </w:p>
    <w:p>
      <w:pPr>
        <w:spacing w:beforeLines="100"/>
        <w:ind w:firstLine="1446" w:firstLineChars="400"/>
        <w:rPr>
          <w:rFonts w:hint="eastAsia" w:hAnsi="宋体" w:eastAsia="宋体"/>
          <w:b/>
          <w:bCs/>
          <w:color w:val="auto"/>
          <w:sz w:val="36"/>
          <w:szCs w:val="36"/>
          <w:lang w:eastAsia="zh-CN"/>
        </w:rPr>
      </w:pPr>
      <w:r>
        <w:rPr>
          <w:rFonts w:hint="eastAsia" w:hAnsi="宋体"/>
          <w:b/>
          <w:bCs/>
          <w:color w:val="auto"/>
          <w:sz w:val="36"/>
          <w:szCs w:val="36"/>
        </w:rPr>
        <w:t>项目名称：</w:t>
      </w:r>
      <w:r>
        <w:rPr>
          <w:rFonts w:hint="eastAsia" w:hAnsi="宋体"/>
          <w:b/>
          <w:bCs/>
          <w:color w:val="auto"/>
          <w:sz w:val="36"/>
          <w:szCs w:val="36"/>
          <w:lang w:eastAsia="zh-CN"/>
        </w:rPr>
        <w:t>4G全网通无线路由器采购（重）</w:t>
      </w:r>
    </w:p>
    <w:p>
      <w:pPr>
        <w:spacing w:beforeLines="100"/>
        <w:ind w:firstLine="1446" w:firstLineChars="400"/>
        <w:rPr>
          <w:rFonts w:hint="eastAsia" w:hAnsi="宋体" w:eastAsia="宋体"/>
          <w:b/>
          <w:bCs/>
          <w:color w:val="auto"/>
          <w:sz w:val="36"/>
          <w:szCs w:val="36"/>
          <w:lang w:eastAsia="zh-CN"/>
        </w:rPr>
      </w:pPr>
      <w:r>
        <w:rPr>
          <w:rFonts w:hint="eastAsia" w:hAnsi="宋体"/>
          <w:b/>
          <w:color w:val="auto"/>
          <w:sz w:val="36"/>
          <w:szCs w:val="36"/>
        </w:rPr>
        <w:t>项目编号：</w:t>
      </w:r>
      <w:r>
        <w:rPr>
          <w:rFonts w:hint="eastAsia" w:hAnsi="宋体"/>
          <w:b/>
          <w:bCs/>
          <w:color w:val="auto"/>
          <w:sz w:val="36"/>
          <w:szCs w:val="36"/>
          <w:lang w:eastAsia="zh-CN"/>
        </w:rPr>
        <w:t>GXHF2020-C1-1002</w:t>
      </w:r>
    </w:p>
    <w:p>
      <w:pPr>
        <w:pStyle w:val="2"/>
        <w:rPr>
          <w:color w:val="auto"/>
        </w:rPr>
      </w:pPr>
    </w:p>
    <w:p>
      <w:pPr>
        <w:wordWrap w:val="0"/>
        <w:jc w:val="center"/>
        <w:rPr>
          <w:color w:val="auto"/>
          <w:sz w:val="44"/>
        </w:rPr>
      </w:pPr>
    </w:p>
    <w:p>
      <w:pPr>
        <w:wordWrap w:val="0"/>
        <w:jc w:val="center"/>
        <w:rPr>
          <w:color w:val="auto"/>
          <w:sz w:val="44"/>
        </w:rPr>
      </w:pPr>
    </w:p>
    <w:p>
      <w:pPr>
        <w:wordWrap w:val="0"/>
        <w:jc w:val="center"/>
        <w:rPr>
          <w:color w:val="auto"/>
          <w:sz w:val="44"/>
        </w:rPr>
      </w:pPr>
    </w:p>
    <w:p>
      <w:pPr>
        <w:wordWrap w:val="0"/>
        <w:jc w:val="center"/>
        <w:rPr>
          <w:color w:val="auto"/>
          <w:sz w:val="44"/>
        </w:rPr>
      </w:pPr>
    </w:p>
    <w:p>
      <w:pPr>
        <w:wordWrap w:val="0"/>
        <w:jc w:val="center"/>
        <w:rPr>
          <w:color w:val="auto"/>
          <w:sz w:val="44"/>
        </w:rPr>
      </w:pPr>
    </w:p>
    <w:p>
      <w:pPr>
        <w:wordWrap w:val="0"/>
        <w:jc w:val="center"/>
        <w:rPr>
          <w:color w:val="auto"/>
          <w:sz w:val="44"/>
        </w:rPr>
      </w:pPr>
      <w:r>
        <w:rPr>
          <w:color w:val="auto"/>
          <w:sz w:val="44"/>
        </w:rPr>
        <mc:AlternateContent>
          <mc:Choice Requires="wpg">
            <w:drawing>
              <wp:inline distT="0" distB="0" distL="114300" distR="114300">
                <wp:extent cx="6057900" cy="594360"/>
                <wp:effectExtent l="0" t="27940" r="0" b="0"/>
                <wp:docPr id="1" name="组合 4"/>
                <wp:cNvGraphicFramePr/>
                <a:graphic xmlns:a="http://schemas.openxmlformats.org/drawingml/2006/main">
                  <a:graphicData uri="http://schemas.microsoft.com/office/word/2010/wordprocessingGroup">
                    <wpg:wgp>
                      <wpg:cNvGrpSpPr/>
                      <wpg:grpSpPr>
                        <a:xfrm>
                          <a:off x="0" y="0"/>
                          <a:ext cx="6057900" cy="594360"/>
                          <a:chOff x="0" y="0"/>
                          <a:chExt cx="9540" cy="936203"/>
                        </a:xfrm>
                        <a:effectLst/>
                      </wpg:grpSpPr>
                      <wps:wsp>
                        <wps:cNvPr id="2" name="图片 5"/>
                        <wps:cNvSpPr>
                          <a:spLocks noChangeAspect="1" noChangeArrowheads="1" noTextEdit="1"/>
                        </wps:cNvSpPr>
                        <wps:spPr bwMode="auto">
                          <a:xfrm>
                            <a:off x="0" y="0"/>
                            <a:ext cx="9540" cy="936"/>
                          </a:xfrm>
                          <a:prstGeom prst="rect">
                            <a:avLst/>
                          </a:prstGeom>
                          <a:noFill/>
                          <a:ln>
                            <a:noFill/>
                          </a:ln>
                          <a:effectLst/>
                        </wps:spPr>
                        <wps:bodyPr rot="0" vert="horz" wrap="square" lIns="91440" tIns="45720" rIns="91440" bIns="45720" anchor="t" anchorCtr="0" upright="1">
                          <a:noAutofit/>
                        </wps:bodyPr>
                      </wps:wsp>
                      <wps:wsp>
                        <wps:cNvPr id="3" name="直线 6"/>
                        <wps:cNvCnPr/>
                        <wps:spPr bwMode="auto">
                          <a:xfrm>
                            <a:off x="180" y="780"/>
                            <a:ext cx="9360" cy="1"/>
                          </a:xfrm>
                          <a:prstGeom prst="line">
                            <a:avLst/>
                          </a:prstGeom>
                          <a:noFill/>
                          <a:ln w="57150" cmpd="thinThick">
                            <a:solidFill>
                              <a:srgbClr val="000000"/>
                            </a:solidFill>
                            <a:round/>
                          </a:ln>
                          <a:effectLst/>
                        </wps:spPr>
                        <wps:bodyPr/>
                      </wps:wsp>
                    </wpg:wgp>
                  </a:graphicData>
                </a:graphic>
              </wp:inline>
            </w:drawing>
          </mc:Choice>
          <mc:Fallback>
            <w:pict>
              <v:group id="组合 4" o:spid="_x0000_s1026" o:spt="203" style="height:46.8pt;width:477pt;" coordsize="9540,936203" o:gfxdata="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yXpwZ&#10;1AAAAAQBAAAPAAAAAAAAAAEAIAAAACIAAABkcnMvZG93bnJldi54bWxQSwECFAAUAAAACACHTuJA&#10;SiMJmdACAADFBgAADgAAAAAAAAABACAAAAAjAQAAZHJzL2Uyb0RvYy54bWxQSwUGAAAAAAYABgBZ&#10;AQAAZQYAAAAA&#10;">
                <o:lock v:ext="edit" aspectratio="f"/>
                <v:rect id="图片 5" o:spid="_x0000_s1026" o:spt="1" style="position:absolute;left:0;top:0;height:936;width:9540;"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text="t" aspectratio="t"/>
                </v:rect>
                <v:line id="直线 6" o:spid="_x0000_s1026" o:spt="20" style="position:absolute;left:180;top:780;height:1;width:9360;" filled="f" stroked="t" coordsize="21600,21600" o:gfxdata="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2Xiu/&#10;AAAA2gAAAA8AAAAAAAAAAQAgAAAAIgAAAGRycy9kb3ducmV2LnhtbFBLAQIUABQAAAAIAIdO4kAz&#10;LwWeOwAAADkAAAAQAAAAAAAAAAEAIAAAAA4BAABkcnMvc2hhcGV4bWwueG1sUEsFBgAAAAAGAAYA&#10;WwEAALgDAAAAAA==&#10;">
                  <v:fill on="f" focussize="0,0"/>
                  <v:stroke weight="4.5pt" color="#000000" linestyle="thinThick" joinstyle="round"/>
                  <v:imagedata o:title=""/>
                  <o:lock v:ext="edit" aspectratio="f"/>
                </v:line>
                <w10:wrap type="none"/>
                <w10:anchorlock/>
              </v:group>
            </w:pict>
          </mc:Fallback>
        </mc:AlternateContent>
      </w:r>
    </w:p>
    <w:p>
      <w:pPr>
        <w:spacing w:beforeLines="50"/>
        <w:ind w:firstLine="1483" w:firstLineChars="432"/>
        <w:rPr>
          <w:rFonts w:hint="eastAsia" w:hAnsi="宋体" w:eastAsia="宋体"/>
          <w:b/>
          <w:color w:val="auto"/>
          <w:spacing w:val="11"/>
          <w:sz w:val="32"/>
          <w:szCs w:val="32"/>
          <w:lang w:eastAsia="zh-CN"/>
        </w:rPr>
      </w:pPr>
      <w:r>
        <w:rPr>
          <w:rFonts w:hint="eastAsia" w:hAnsi="宋体"/>
          <w:b/>
          <w:color w:val="auto"/>
          <w:spacing w:val="11"/>
          <w:sz w:val="32"/>
          <w:szCs w:val="32"/>
        </w:rPr>
        <w:t>采购人：</w:t>
      </w:r>
      <w:r>
        <w:rPr>
          <w:rFonts w:hint="eastAsia" w:ascii="Times New Roman" w:hAnsi="宋体"/>
          <w:b/>
          <w:color w:val="auto"/>
          <w:spacing w:val="11"/>
          <w:sz w:val="32"/>
          <w:szCs w:val="32"/>
          <w:lang w:eastAsia="zh-CN"/>
        </w:rPr>
        <w:t>广西壮族自治区地震局</w:t>
      </w:r>
    </w:p>
    <w:p>
      <w:pPr>
        <w:wordWrap w:val="0"/>
        <w:spacing w:beforeLines="50"/>
        <w:ind w:firstLine="1529" w:firstLineChars="476"/>
        <w:rPr>
          <w:rFonts w:hAnsi="宋体"/>
          <w:b/>
          <w:color w:val="auto"/>
          <w:sz w:val="32"/>
          <w:szCs w:val="32"/>
        </w:rPr>
      </w:pPr>
      <w:r>
        <w:rPr>
          <w:rFonts w:hint="eastAsia" w:hAnsi="宋体"/>
          <w:b/>
          <w:color w:val="auto"/>
          <w:sz w:val="32"/>
          <w:szCs w:val="32"/>
        </w:rPr>
        <w:t>采购代理机构：广西汇沣招标代理有限公司</w:t>
      </w:r>
    </w:p>
    <w:p>
      <w:pPr>
        <w:pStyle w:val="27"/>
        <w:tabs>
          <w:tab w:val="right" w:leader="dot" w:pos="9638"/>
        </w:tabs>
        <w:spacing w:line="1400" w:lineRule="exact"/>
        <w:jc w:val="center"/>
        <w:rPr>
          <w:rFonts w:hAnsi="宋体" w:eastAsiaTheme="minorEastAsia"/>
          <w:b/>
          <w:color w:val="auto"/>
          <w:sz w:val="32"/>
          <w:szCs w:val="32"/>
        </w:rPr>
      </w:pPr>
      <w:r>
        <w:rPr>
          <w:rFonts w:hint="eastAsia" w:hAnsi="宋体" w:eastAsiaTheme="minorEastAsia"/>
          <w:b/>
          <w:color w:val="auto"/>
          <w:sz w:val="32"/>
          <w:szCs w:val="32"/>
        </w:rPr>
        <w:t>二〇二〇年</w:t>
      </w:r>
      <w:r>
        <w:rPr>
          <w:rFonts w:hint="eastAsia" w:hAnsi="宋体" w:eastAsiaTheme="minorEastAsia"/>
          <w:b/>
          <w:color w:val="auto"/>
          <w:sz w:val="32"/>
          <w:szCs w:val="32"/>
          <w:lang w:val="en-US" w:eastAsia="zh-CN"/>
        </w:rPr>
        <w:t>十一</w:t>
      </w:r>
      <w:r>
        <w:rPr>
          <w:rFonts w:hint="eastAsia" w:hAnsi="宋体" w:eastAsiaTheme="minorEastAsia"/>
          <w:b/>
          <w:color w:val="auto"/>
          <w:sz w:val="32"/>
          <w:szCs w:val="32"/>
        </w:rPr>
        <w:t>月</w:t>
      </w:r>
    </w:p>
    <w:p>
      <w:pPr>
        <w:rPr>
          <w:rFonts w:hAnsi="宋体" w:eastAsiaTheme="minorEastAsia"/>
          <w:b/>
          <w:color w:val="auto"/>
          <w:sz w:val="32"/>
          <w:szCs w:val="32"/>
        </w:rPr>
      </w:pPr>
      <w:r>
        <w:rPr>
          <w:rFonts w:hint="eastAsia" w:hAnsi="宋体" w:eastAsiaTheme="minorEastAsia"/>
          <w:b/>
          <w:color w:val="auto"/>
          <w:sz w:val="32"/>
          <w:szCs w:val="32"/>
        </w:rPr>
        <w:br w:type="page"/>
      </w:r>
    </w:p>
    <w:p>
      <w:pPr>
        <w:pStyle w:val="27"/>
        <w:tabs>
          <w:tab w:val="right" w:leader="dot" w:pos="9638"/>
        </w:tabs>
        <w:spacing w:line="1400" w:lineRule="exact"/>
        <w:jc w:val="center"/>
        <w:rPr>
          <w:rFonts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
          <w:bCs/>
          <w:color w:val="auto"/>
          <w:sz w:val="44"/>
          <w:szCs w:val="44"/>
        </w:rPr>
        <w:t>目 录</w:t>
      </w:r>
    </w:p>
    <w:p>
      <w:pPr>
        <w:pStyle w:val="27"/>
        <w:tabs>
          <w:tab w:val="right" w:leader="dot" w:pos="9638"/>
        </w:tabs>
        <w:spacing w:line="1400" w:lineRule="exac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TOC \o "1-1" \u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第一章  竞争性磋商公告</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_Toc12496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rPr>
        <w:fldChar w:fldCharType="end"/>
      </w:r>
    </w:p>
    <w:p>
      <w:pPr>
        <w:pStyle w:val="27"/>
        <w:tabs>
          <w:tab w:val="right" w:leader="dot" w:pos="9638"/>
        </w:tabs>
        <w:spacing w:line="1400" w:lineRule="exac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第二章  磋商供应商须知</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_Toc25349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rPr>
        <w:fldChar w:fldCharType="end"/>
      </w:r>
    </w:p>
    <w:p>
      <w:pPr>
        <w:pStyle w:val="27"/>
        <w:tabs>
          <w:tab w:val="right" w:leader="dot" w:pos="9638"/>
        </w:tabs>
        <w:spacing w:line="1400" w:lineRule="exac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第三章  项目采购需求</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_Toc9955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rPr>
        <w:fldChar w:fldCharType="end"/>
      </w:r>
    </w:p>
    <w:p>
      <w:pPr>
        <w:pStyle w:val="27"/>
        <w:tabs>
          <w:tab w:val="right" w:leader="dot" w:pos="9638"/>
        </w:tabs>
        <w:spacing w:line="1400" w:lineRule="exac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第四章  合同主要条款格式</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_Toc19427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23</w:t>
      </w:r>
      <w:r>
        <w:rPr>
          <w:rFonts w:hint="eastAsia" w:asciiTheme="minorEastAsia" w:hAnsiTheme="minorEastAsia" w:eastAsiaTheme="minorEastAsia" w:cstheme="minorEastAsia"/>
          <w:color w:val="auto"/>
          <w:sz w:val="28"/>
          <w:szCs w:val="28"/>
        </w:rPr>
        <w:fldChar w:fldCharType="end"/>
      </w:r>
    </w:p>
    <w:p>
      <w:pPr>
        <w:pStyle w:val="27"/>
        <w:tabs>
          <w:tab w:val="right" w:leader="dot" w:pos="9638"/>
        </w:tabs>
        <w:spacing w:line="1400" w:lineRule="exac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第五章  响应文件格式</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_Toc191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28</w:t>
      </w:r>
      <w:r>
        <w:rPr>
          <w:rFonts w:hint="eastAsia" w:asciiTheme="minorEastAsia" w:hAnsiTheme="minorEastAsia" w:eastAsiaTheme="minorEastAsia" w:cstheme="minorEastAsia"/>
          <w:color w:val="auto"/>
          <w:sz w:val="28"/>
          <w:szCs w:val="28"/>
        </w:rPr>
        <w:fldChar w:fldCharType="end"/>
      </w:r>
    </w:p>
    <w:p>
      <w:pPr>
        <w:pStyle w:val="27"/>
        <w:tabs>
          <w:tab w:val="right" w:leader="dot" w:pos="9638"/>
        </w:tabs>
        <w:spacing w:line="1400" w:lineRule="exact"/>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第六章  评标方法和评标标准</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_Toc27395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52</w:t>
      </w:r>
      <w:r>
        <w:rPr>
          <w:rFonts w:hint="eastAsia" w:asciiTheme="minorEastAsia" w:hAnsiTheme="minorEastAsia" w:eastAsiaTheme="minorEastAsia" w:cstheme="minorEastAsia"/>
          <w:color w:val="auto"/>
          <w:sz w:val="28"/>
          <w:szCs w:val="28"/>
        </w:rPr>
        <w:fldChar w:fldCharType="end"/>
      </w:r>
    </w:p>
    <w:p>
      <w:pPr>
        <w:spacing w:line="1400" w:lineRule="exact"/>
        <w:jc w:val="center"/>
        <w:rPr>
          <w:rFonts w:ascii="黑体"/>
          <w:b/>
          <w:color w:val="auto"/>
          <w:sz w:val="48"/>
          <w:szCs w:val="48"/>
        </w:rPr>
      </w:pPr>
      <w:r>
        <w:rPr>
          <w:rFonts w:hint="eastAsia" w:asciiTheme="minorEastAsia" w:hAnsiTheme="minorEastAsia" w:eastAsiaTheme="minorEastAsia" w:cstheme="minorEastAsia"/>
          <w:color w:val="auto"/>
          <w:sz w:val="28"/>
          <w:szCs w:val="28"/>
        </w:rPr>
        <w:fldChar w:fldCharType="end"/>
      </w:r>
    </w:p>
    <w:p>
      <w:pPr>
        <w:wordWrap w:val="0"/>
        <w:spacing w:line="700" w:lineRule="exact"/>
        <w:jc w:val="center"/>
        <w:rPr>
          <w:rFonts w:ascii="黑体"/>
          <w:b/>
          <w:color w:val="auto"/>
          <w:sz w:val="48"/>
          <w:szCs w:val="48"/>
        </w:rPr>
      </w:pPr>
    </w:p>
    <w:p>
      <w:pPr>
        <w:wordWrap w:val="0"/>
        <w:spacing w:line="700" w:lineRule="exact"/>
        <w:jc w:val="center"/>
        <w:rPr>
          <w:rFonts w:ascii="黑体"/>
          <w:b/>
          <w:color w:val="auto"/>
          <w:sz w:val="48"/>
          <w:szCs w:val="48"/>
        </w:rPr>
      </w:pPr>
    </w:p>
    <w:p>
      <w:pPr>
        <w:wordWrap w:val="0"/>
        <w:spacing w:line="700" w:lineRule="exact"/>
        <w:jc w:val="center"/>
        <w:rPr>
          <w:rFonts w:ascii="黑体"/>
          <w:b/>
          <w:color w:val="auto"/>
          <w:sz w:val="48"/>
          <w:szCs w:val="48"/>
        </w:rPr>
      </w:pPr>
    </w:p>
    <w:p>
      <w:pPr>
        <w:wordWrap w:val="0"/>
        <w:spacing w:line="700" w:lineRule="exact"/>
        <w:jc w:val="center"/>
        <w:rPr>
          <w:rFonts w:ascii="黑体"/>
          <w:b/>
          <w:color w:val="auto"/>
          <w:sz w:val="48"/>
          <w:szCs w:val="48"/>
        </w:rPr>
      </w:pPr>
    </w:p>
    <w:p>
      <w:pPr>
        <w:keepNext/>
        <w:keepLines/>
        <w:spacing w:before="340" w:after="330" w:line="576" w:lineRule="auto"/>
        <w:jc w:val="center"/>
        <w:rPr>
          <w:color w:val="auto"/>
        </w:rPr>
        <w:sectPr>
          <w:headerReference r:id="rId4" w:type="first"/>
          <w:headerReference r:id="rId3" w:type="default"/>
          <w:pgSz w:w="11906" w:h="16838"/>
          <w:pgMar w:top="1134" w:right="1134" w:bottom="1134" w:left="1134" w:header="851" w:footer="992" w:gutter="0"/>
          <w:pgNumType w:start="1"/>
          <w:cols w:space="0" w:num="1"/>
          <w:titlePg/>
          <w:docGrid w:type="lines" w:linePitch="312" w:charSpace="0"/>
        </w:sectPr>
      </w:pPr>
      <w:bookmarkStart w:id="0" w:name="_Toc493599743"/>
      <w:bookmarkStart w:id="1" w:name="_Toc493601326"/>
    </w:p>
    <w:p>
      <w:pPr>
        <w:pStyle w:val="3"/>
        <w:jc w:val="center"/>
        <w:rPr>
          <w:color w:val="auto"/>
        </w:rPr>
      </w:pPr>
      <w:bookmarkStart w:id="2" w:name="_Toc12496"/>
      <w:r>
        <w:rPr>
          <w:rFonts w:hint="eastAsia"/>
          <w:color w:val="auto"/>
        </w:rPr>
        <w:t>第一章  竞争性磋商公告</w:t>
      </w:r>
      <w:bookmarkEnd w:id="0"/>
      <w:bookmarkEnd w:id="1"/>
      <w:bookmarkEnd w:id="2"/>
    </w:p>
    <w:p>
      <w:pPr>
        <w:pStyle w:val="3"/>
        <w:spacing w:before="0" w:after="0"/>
        <w:jc w:val="center"/>
        <w:rPr>
          <w:rFonts w:hAnsi="宋体"/>
          <w:bCs/>
          <w:color w:val="auto"/>
          <w:sz w:val="30"/>
          <w:szCs w:val="30"/>
        </w:rPr>
      </w:pPr>
      <w:bookmarkStart w:id="3" w:name="_Toc5424"/>
      <w:r>
        <w:rPr>
          <w:rFonts w:hint="eastAsia" w:hAnsi="宋体"/>
          <w:bCs/>
          <w:color w:val="auto"/>
          <w:sz w:val="30"/>
          <w:szCs w:val="30"/>
        </w:rPr>
        <w:t>广西汇沣招标代理有限公司</w:t>
      </w:r>
      <w:bookmarkEnd w:id="3"/>
    </w:p>
    <w:p>
      <w:pPr>
        <w:spacing w:line="340" w:lineRule="exact"/>
        <w:jc w:val="center"/>
        <w:rPr>
          <w:rFonts w:hAnsi="宋体"/>
          <w:b/>
          <w:color w:val="auto"/>
          <w:spacing w:val="-4"/>
          <w:sz w:val="30"/>
          <w:szCs w:val="30"/>
        </w:rPr>
      </w:pPr>
      <w:r>
        <w:rPr>
          <w:rFonts w:hint="eastAsia" w:hAnsi="宋体"/>
          <w:b/>
          <w:color w:val="auto"/>
          <w:spacing w:val="-4"/>
          <w:sz w:val="30"/>
          <w:szCs w:val="30"/>
          <w:lang w:eastAsia="zh-CN"/>
        </w:rPr>
        <w:t>4G全网通无线路由器采购（重）</w:t>
      </w:r>
      <w:r>
        <w:rPr>
          <w:rFonts w:hint="eastAsia" w:hAnsi="宋体"/>
          <w:b/>
          <w:color w:val="auto"/>
          <w:spacing w:val="-4"/>
          <w:sz w:val="30"/>
          <w:szCs w:val="30"/>
        </w:rPr>
        <w:t>（</w:t>
      </w:r>
      <w:r>
        <w:rPr>
          <w:rFonts w:hint="eastAsia" w:hAnsi="宋体"/>
          <w:b/>
          <w:color w:val="auto"/>
          <w:spacing w:val="-4"/>
          <w:sz w:val="30"/>
          <w:szCs w:val="30"/>
          <w:lang w:eastAsia="zh-CN"/>
        </w:rPr>
        <w:t>GXHF2020-C1-1002</w:t>
      </w:r>
      <w:r>
        <w:rPr>
          <w:rFonts w:hAnsi="宋体"/>
          <w:b/>
          <w:color w:val="auto"/>
          <w:spacing w:val="-4"/>
          <w:sz w:val="30"/>
          <w:szCs w:val="30"/>
        </w:rPr>
        <w:t>）</w:t>
      </w:r>
      <w:r>
        <w:rPr>
          <w:rFonts w:hint="eastAsia" w:hAnsi="宋体"/>
          <w:b/>
          <w:color w:val="auto"/>
          <w:spacing w:val="-4"/>
          <w:sz w:val="30"/>
          <w:szCs w:val="30"/>
        </w:rPr>
        <w:t>竞争性磋商公告</w:t>
      </w:r>
    </w:p>
    <w:p>
      <w:pPr>
        <w:spacing w:line="340" w:lineRule="exact"/>
        <w:rPr>
          <w:rFonts w:hAnsi="宋体"/>
          <w:color w:val="auto"/>
          <w:szCs w:val="21"/>
        </w:rPr>
      </w:pPr>
    </w:p>
    <w:p>
      <w:pPr>
        <w:pStyle w:val="35"/>
        <w:keepNext w:val="0"/>
        <w:keepLines w:val="0"/>
        <w:pageBreakBefore w:val="0"/>
        <w:kinsoku/>
        <w:wordWrap/>
        <w:overflowPunct/>
        <w:topLinePunct w:val="0"/>
        <w:bidi w:val="0"/>
        <w:adjustRightInd/>
        <w:spacing w:before="0" w:beforeAutospacing="0" w:after="0" w:afterAutospacing="0" w:line="380" w:lineRule="exact"/>
        <w:ind w:firstLine="422" w:firstLineChars="200"/>
        <w:textAlignment w:val="auto"/>
        <w:rPr>
          <w:rFonts w:hint="eastAsia" w:ascii="宋体" w:hAnsi="宋体" w:eastAsia="宋体" w:cs="宋体"/>
          <w:color w:val="auto"/>
          <w:sz w:val="21"/>
          <w:szCs w:val="21"/>
        </w:rPr>
      </w:pPr>
      <w:bookmarkStart w:id="4" w:name="_Toc493601327"/>
      <w:bookmarkStart w:id="5" w:name="_Toc493599745"/>
      <w:bookmarkStart w:id="6" w:name="_Toc108836044"/>
      <w:bookmarkStart w:id="7" w:name="_Toc263018047"/>
      <w:bookmarkStart w:id="8" w:name="_Toc493601616"/>
      <w:r>
        <w:rPr>
          <w:rStyle w:val="43"/>
          <w:rFonts w:hint="eastAsia" w:ascii="宋体" w:hAnsi="宋体" w:eastAsia="宋体" w:cs="宋体"/>
          <w:color w:val="auto"/>
          <w:sz w:val="21"/>
          <w:szCs w:val="21"/>
        </w:rPr>
        <w:t>项目概况</w:t>
      </w:r>
    </w:p>
    <w:p>
      <w:pPr>
        <w:keepNext w:val="0"/>
        <w:keepLines w:val="0"/>
        <w:pageBreakBefore w:val="0"/>
        <w:kinsoku/>
        <w:wordWrap/>
        <w:overflowPunct/>
        <w:topLinePunct w:val="0"/>
        <w:autoSpaceDE w:val="0"/>
        <w:autoSpaceDN w:val="0"/>
        <w:bidi w:val="0"/>
        <w:adjustRightInd/>
        <w:spacing w:line="380" w:lineRule="exact"/>
        <w:ind w:firstLine="420" w:firstLineChars="200"/>
        <w:textAlignment w:val="auto"/>
        <w:rPr>
          <w:rFonts w:hint="eastAsia" w:ascii="宋体" w:hAnsi="宋体" w:eastAsia="宋体" w:cs="宋体"/>
          <w:color w:val="auto"/>
          <w:szCs w:val="21"/>
        </w:rPr>
      </w:pPr>
      <w:r>
        <w:rPr>
          <w:rFonts w:hint="eastAsia" w:hAnsi="宋体" w:cs="宋体"/>
          <w:color w:val="auto"/>
          <w:szCs w:val="21"/>
          <w:lang w:eastAsia="zh-CN"/>
        </w:rPr>
        <w:t>4G全网通无线路由器采购（重）</w:t>
      </w:r>
      <w:r>
        <w:rPr>
          <w:rFonts w:hint="eastAsia" w:ascii="宋体" w:hAnsi="宋体" w:eastAsia="宋体" w:cs="宋体"/>
          <w:color w:val="auto"/>
          <w:szCs w:val="21"/>
        </w:rPr>
        <w:t>的潜在供应商应在</w:t>
      </w:r>
      <w:r>
        <w:rPr>
          <w:rFonts w:hint="eastAsia" w:ascii="宋体" w:hAnsi="宋体" w:eastAsia="宋体" w:cs="宋体"/>
          <w:bCs/>
          <w:color w:val="auto"/>
          <w:szCs w:val="21"/>
        </w:rPr>
        <w:t>广西汇沣招标代理有限公司</w:t>
      </w:r>
      <w:r>
        <w:rPr>
          <w:rFonts w:hint="eastAsia" w:ascii="宋体" w:hAnsi="宋体" w:eastAsia="宋体" w:cs="宋体"/>
          <w:color w:val="auto"/>
          <w:szCs w:val="21"/>
        </w:rPr>
        <w:t>（广西南宁市青秀区竹溪路73号领东尚层1602号）获取（下载）采购文件，并于2020年</w:t>
      </w:r>
      <w:r>
        <w:rPr>
          <w:rFonts w:hint="eastAsia" w:hAnsi="宋体" w:cs="宋体"/>
          <w:color w:val="auto"/>
          <w:szCs w:val="21"/>
          <w:lang w:val="en-US" w:eastAsia="zh-CN"/>
        </w:rPr>
        <w:t>11</w:t>
      </w:r>
      <w:r>
        <w:rPr>
          <w:rFonts w:hint="eastAsia" w:ascii="宋体" w:hAnsi="宋体" w:eastAsia="宋体" w:cs="宋体"/>
          <w:color w:val="auto"/>
          <w:szCs w:val="21"/>
        </w:rPr>
        <w:t>月</w:t>
      </w:r>
      <w:r>
        <w:rPr>
          <w:rFonts w:hint="eastAsia" w:hAnsi="宋体" w:cs="宋体"/>
          <w:color w:val="auto"/>
          <w:szCs w:val="21"/>
          <w:lang w:val="en-US" w:eastAsia="zh-CN"/>
        </w:rPr>
        <w:t>19</w:t>
      </w:r>
      <w:bookmarkStart w:id="78" w:name="_GoBack"/>
      <w:bookmarkEnd w:id="78"/>
      <w:r>
        <w:rPr>
          <w:rFonts w:hint="eastAsia" w:ascii="宋体" w:hAnsi="宋体" w:eastAsia="宋体" w:cs="宋体"/>
          <w:color w:val="auto"/>
          <w:szCs w:val="21"/>
        </w:rPr>
        <w:t>日9点30分（北京时间）前提交响应文件。</w:t>
      </w:r>
    </w:p>
    <w:p>
      <w:pPr>
        <w:pStyle w:val="35"/>
        <w:keepNext w:val="0"/>
        <w:keepLines w:val="0"/>
        <w:pageBreakBefore w:val="0"/>
        <w:kinsoku/>
        <w:wordWrap/>
        <w:overflowPunct/>
        <w:topLinePunct w:val="0"/>
        <w:bidi w:val="0"/>
        <w:adjustRightInd/>
        <w:spacing w:before="0" w:beforeAutospacing="0" w:after="0" w:afterAutospacing="0" w:line="380" w:lineRule="exact"/>
        <w:ind w:firstLine="422" w:firstLineChars="200"/>
        <w:textAlignment w:val="auto"/>
        <w:rPr>
          <w:rStyle w:val="43"/>
          <w:rFonts w:hint="eastAsia" w:ascii="宋体" w:hAnsi="宋体" w:eastAsia="宋体" w:cs="宋体"/>
          <w:color w:val="auto"/>
          <w:sz w:val="21"/>
          <w:szCs w:val="21"/>
        </w:rPr>
      </w:pPr>
    </w:p>
    <w:p>
      <w:pPr>
        <w:pStyle w:val="35"/>
        <w:keepNext w:val="0"/>
        <w:keepLines w:val="0"/>
        <w:pageBreakBefore w:val="0"/>
        <w:kinsoku/>
        <w:wordWrap/>
        <w:overflowPunct/>
        <w:topLinePunct w:val="0"/>
        <w:bidi w:val="0"/>
        <w:adjustRightInd/>
        <w:spacing w:before="0" w:beforeAutospacing="0" w:after="0" w:afterAutospacing="0" w:line="380" w:lineRule="exact"/>
        <w:ind w:firstLine="422" w:firstLineChars="200"/>
        <w:textAlignment w:val="auto"/>
        <w:rPr>
          <w:rFonts w:hint="eastAsia" w:ascii="宋体" w:hAnsi="宋体" w:eastAsia="宋体" w:cs="宋体"/>
          <w:color w:val="auto"/>
          <w:sz w:val="21"/>
          <w:szCs w:val="21"/>
        </w:rPr>
      </w:pPr>
      <w:r>
        <w:rPr>
          <w:rStyle w:val="43"/>
          <w:rFonts w:hint="eastAsia" w:ascii="宋体" w:hAnsi="宋体" w:eastAsia="宋体" w:cs="宋体"/>
          <w:color w:val="auto"/>
          <w:sz w:val="21"/>
          <w:szCs w:val="21"/>
        </w:rPr>
        <w:t>一、项目基本情况</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lang w:eastAsia="zh-CN"/>
        </w:rPr>
      </w:pPr>
      <w:r>
        <w:rPr>
          <w:rFonts w:hint="eastAsia" w:ascii="宋体" w:cs="宋体"/>
          <w:color w:val="auto"/>
          <w:sz w:val="21"/>
          <w:szCs w:val="21"/>
          <w:lang w:val="en-US" w:eastAsia="zh-CN"/>
        </w:rPr>
        <w:t>1</w:t>
      </w:r>
      <w:r>
        <w:rPr>
          <w:rFonts w:hint="eastAsia" w:ascii="宋体" w:hAnsi="宋体" w:eastAsia="宋体" w:cs="宋体"/>
          <w:color w:val="auto"/>
          <w:sz w:val="21"/>
          <w:szCs w:val="21"/>
        </w:rPr>
        <w:t>.项目名称：</w:t>
      </w:r>
      <w:r>
        <w:rPr>
          <w:rFonts w:hint="eastAsia" w:ascii="宋体" w:cs="宋体"/>
          <w:color w:val="auto"/>
          <w:sz w:val="21"/>
          <w:szCs w:val="21"/>
          <w:lang w:eastAsia="zh-CN"/>
        </w:rPr>
        <w:t>4G全网通无线路由器采购（重）</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lang w:eastAsia="zh-CN"/>
        </w:rPr>
      </w:pPr>
      <w:r>
        <w:rPr>
          <w:rFonts w:hint="eastAsia" w:ascii="宋体" w:cs="宋体"/>
          <w:color w:val="auto"/>
          <w:sz w:val="21"/>
          <w:szCs w:val="21"/>
          <w:lang w:val="en-US" w:eastAsia="zh-CN"/>
        </w:rPr>
        <w:t>2</w:t>
      </w:r>
      <w:r>
        <w:rPr>
          <w:rFonts w:hint="eastAsia" w:ascii="宋体" w:hAnsi="宋体" w:eastAsia="宋体" w:cs="宋体"/>
          <w:color w:val="auto"/>
          <w:sz w:val="21"/>
          <w:szCs w:val="21"/>
        </w:rPr>
        <w:t>.项目编号：</w:t>
      </w:r>
      <w:r>
        <w:rPr>
          <w:rFonts w:hint="eastAsia" w:ascii="宋体" w:cs="宋体"/>
          <w:color w:val="auto"/>
          <w:sz w:val="21"/>
          <w:szCs w:val="21"/>
          <w:lang w:eastAsia="zh-CN"/>
        </w:rPr>
        <w:t>GXHF2020-C1-1002</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rPr>
      </w:pPr>
      <w:r>
        <w:rPr>
          <w:rFonts w:hint="eastAsia" w:ascii="宋体" w:cs="宋体"/>
          <w:color w:val="auto"/>
          <w:sz w:val="21"/>
          <w:szCs w:val="21"/>
          <w:lang w:val="en-US" w:eastAsia="zh-CN"/>
        </w:rPr>
        <w:t>3</w:t>
      </w:r>
      <w:r>
        <w:rPr>
          <w:rFonts w:hint="eastAsia" w:ascii="宋体" w:hAnsi="宋体" w:eastAsia="宋体" w:cs="宋体"/>
          <w:color w:val="auto"/>
          <w:sz w:val="21"/>
          <w:szCs w:val="21"/>
        </w:rPr>
        <w:t>.采购方式：竞争性磋商</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lang w:val="en-US" w:eastAsia="zh-CN"/>
        </w:rPr>
      </w:pPr>
      <w:r>
        <w:rPr>
          <w:rFonts w:hint="eastAsia" w:ascii="宋体" w:cs="宋体"/>
          <w:color w:val="auto"/>
          <w:sz w:val="21"/>
          <w:szCs w:val="21"/>
          <w:lang w:val="en-US" w:eastAsia="zh-CN"/>
        </w:rPr>
        <w:t>4</w:t>
      </w:r>
      <w:r>
        <w:rPr>
          <w:rFonts w:hint="eastAsia" w:ascii="宋体" w:hAnsi="宋体" w:eastAsia="宋体" w:cs="宋体"/>
          <w:color w:val="auto"/>
          <w:sz w:val="21"/>
          <w:szCs w:val="21"/>
        </w:rPr>
        <w:t>.预算金额</w:t>
      </w:r>
      <w:r>
        <w:rPr>
          <w:rFonts w:hint="eastAsia" w:ascii="宋体" w:cs="宋体"/>
          <w:color w:val="auto"/>
          <w:sz w:val="21"/>
          <w:szCs w:val="21"/>
          <w:lang w:eastAsia="zh-CN"/>
        </w:rPr>
        <w:t>（</w:t>
      </w:r>
      <w:r>
        <w:rPr>
          <w:rFonts w:hint="eastAsia" w:ascii="宋体" w:cs="宋体"/>
          <w:color w:val="auto"/>
          <w:sz w:val="21"/>
          <w:szCs w:val="21"/>
          <w:lang w:val="en-US" w:eastAsia="zh-CN"/>
        </w:rPr>
        <w:t>最高限价</w:t>
      </w:r>
      <w:r>
        <w:rPr>
          <w:rFonts w:hint="eastAsia" w:ascii="宋体" w:cs="宋体"/>
          <w:color w:val="auto"/>
          <w:sz w:val="21"/>
          <w:szCs w:val="21"/>
          <w:lang w:eastAsia="zh-CN"/>
        </w:rPr>
        <w:t>）</w:t>
      </w:r>
      <w:r>
        <w:rPr>
          <w:rFonts w:hint="eastAsia" w:ascii="宋体" w:hAnsi="宋体" w:eastAsia="宋体" w:cs="宋体"/>
          <w:color w:val="auto"/>
          <w:sz w:val="21"/>
          <w:szCs w:val="21"/>
        </w:rPr>
        <w:t>：</w:t>
      </w:r>
      <w:r>
        <w:rPr>
          <w:rFonts w:hint="eastAsia" w:ascii="宋体" w:cs="宋体"/>
          <w:color w:val="auto"/>
          <w:sz w:val="21"/>
          <w:szCs w:val="21"/>
          <w:lang w:val="en-US" w:eastAsia="zh-CN"/>
        </w:rPr>
        <w:t>1</w:t>
      </w:r>
      <w:r>
        <w:rPr>
          <w:rFonts w:hint="eastAsia" w:ascii="宋体" w:hAnsi="宋体" w:eastAsia="宋体" w:cs="宋体"/>
          <w:color w:val="auto"/>
          <w:sz w:val="21"/>
          <w:szCs w:val="21"/>
        </w:rPr>
        <w:t>2</w:t>
      </w:r>
      <w:r>
        <w:rPr>
          <w:rFonts w:hint="eastAsia" w:ascii="宋体" w:cs="宋体"/>
          <w:color w:val="auto"/>
          <w:sz w:val="21"/>
          <w:szCs w:val="21"/>
          <w:lang w:val="en-US" w:eastAsia="zh-CN"/>
        </w:rPr>
        <w:t>.65万元</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rPr>
      </w:pPr>
      <w:r>
        <w:rPr>
          <w:rFonts w:hint="eastAsia" w:ascii="宋体" w:cs="宋体"/>
          <w:color w:val="auto"/>
          <w:sz w:val="21"/>
          <w:szCs w:val="21"/>
          <w:lang w:val="en-US" w:eastAsia="zh-CN"/>
        </w:rPr>
        <w:t>5</w:t>
      </w:r>
      <w:r>
        <w:rPr>
          <w:rFonts w:hint="eastAsia" w:ascii="宋体" w:hAnsi="宋体" w:eastAsia="宋体" w:cs="宋体"/>
          <w:color w:val="auto"/>
          <w:sz w:val="21"/>
          <w:szCs w:val="21"/>
        </w:rPr>
        <w:t>.采购需求</w:t>
      </w:r>
      <w:r>
        <w:rPr>
          <w:rFonts w:hint="eastAsia" w:ascii="宋体" w:cs="宋体"/>
          <w:color w:val="auto"/>
          <w:sz w:val="21"/>
          <w:szCs w:val="21"/>
          <w:lang w:eastAsia="zh-CN"/>
        </w:rPr>
        <w:t>：4G全网通无线路由器</w:t>
      </w:r>
      <w:r>
        <w:rPr>
          <w:rFonts w:hint="eastAsia" w:ascii="宋体" w:cs="宋体"/>
          <w:color w:val="auto"/>
          <w:sz w:val="21"/>
          <w:szCs w:val="21"/>
          <w:lang w:val="en-US" w:eastAsia="zh-CN"/>
        </w:rPr>
        <w:t>55台</w:t>
      </w:r>
      <w:r>
        <w:rPr>
          <w:rFonts w:hint="eastAsia" w:ascii="宋体" w:hAnsi="宋体" w:eastAsia="宋体" w:cs="宋体"/>
          <w:color w:val="auto"/>
          <w:sz w:val="21"/>
          <w:szCs w:val="21"/>
        </w:rPr>
        <w:t>；如需进一步了解详细内容，详见竞争性磋商文件。</w:t>
      </w:r>
    </w:p>
    <w:p>
      <w:pPr>
        <w:keepNext w:val="0"/>
        <w:keepLines w:val="0"/>
        <w:pageBreakBefore w:val="0"/>
        <w:kinsoku/>
        <w:wordWrap/>
        <w:overflowPunct/>
        <w:topLinePunct w:val="0"/>
        <w:autoSpaceDE w:val="0"/>
        <w:autoSpaceDN w:val="0"/>
        <w:bidi w:val="0"/>
        <w:adjustRightInd/>
        <w:spacing w:line="380" w:lineRule="exact"/>
        <w:ind w:firstLine="420" w:firstLineChars="200"/>
        <w:textAlignment w:val="auto"/>
        <w:rPr>
          <w:rFonts w:hint="eastAsia" w:ascii="宋体" w:hAnsi="宋体" w:eastAsia="宋体" w:cs="宋体"/>
          <w:bCs/>
          <w:color w:val="auto"/>
          <w:szCs w:val="21"/>
        </w:rPr>
      </w:pPr>
      <w:r>
        <w:rPr>
          <w:rFonts w:hint="eastAsia" w:hAnsi="宋体" w:cs="宋体"/>
          <w:bCs/>
          <w:color w:val="auto"/>
          <w:szCs w:val="21"/>
          <w:lang w:val="en-US" w:eastAsia="zh-CN"/>
        </w:rPr>
        <w:t>6</w:t>
      </w:r>
      <w:r>
        <w:rPr>
          <w:rFonts w:hint="eastAsia" w:ascii="宋体" w:hAnsi="宋体" w:eastAsia="宋体" w:cs="宋体"/>
          <w:bCs/>
          <w:color w:val="auto"/>
          <w:szCs w:val="21"/>
        </w:rPr>
        <w:t>.合同履行期限：自签订合同之日起</w:t>
      </w:r>
      <w:r>
        <w:rPr>
          <w:rFonts w:hint="eastAsia" w:hAnsi="宋体" w:cs="宋体"/>
          <w:bCs/>
          <w:color w:val="auto"/>
          <w:szCs w:val="21"/>
          <w:lang w:val="en-US" w:eastAsia="zh-CN"/>
        </w:rPr>
        <w:t>2</w:t>
      </w:r>
      <w:r>
        <w:rPr>
          <w:rFonts w:hint="eastAsia" w:ascii="宋体" w:hAnsi="宋体" w:eastAsia="宋体" w:cs="宋体"/>
          <w:bCs/>
          <w:color w:val="auto"/>
          <w:szCs w:val="21"/>
        </w:rPr>
        <w:t>0日内交货验收完毕</w:t>
      </w:r>
      <w:r>
        <w:rPr>
          <w:rFonts w:hint="eastAsia" w:ascii="宋体" w:hAnsi="宋体" w:eastAsia="宋体" w:cs="宋体"/>
          <w:color w:val="auto"/>
        </w:rPr>
        <w:t>。</w:t>
      </w:r>
    </w:p>
    <w:p>
      <w:pPr>
        <w:keepNext w:val="0"/>
        <w:keepLines w:val="0"/>
        <w:pageBreakBefore w:val="0"/>
        <w:kinsoku/>
        <w:wordWrap/>
        <w:overflowPunct/>
        <w:topLinePunct w:val="0"/>
        <w:autoSpaceDE w:val="0"/>
        <w:autoSpaceDN w:val="0"/>
        <w:bidi w:val="0"/>
        <w:adjustRightInd/>
        <w:spacing w:line="380" w:lineRule="exact"/>
        <w:ind w:firstLine="420" w:firstLineChars="200"/>
        <w:textAlignment w:val="auto"/>
        <w:rPr>
          <w:rFonts w:hint="eastAsia" w:ascii="宋体" w:hAnsi="宋体" w:eastAsia="宋体" w:cs="宋体"/>
          <w:color w:val="auto"/>
          <w:szCs w:val="21"/>
        </w:rPr>
      </w:pPr>
      <w:r>
        <w:rPr>
          <w:rFonts w:hint="eastAsia" w:hAnsi="宋体" w:cs="宋体"/>
          <w:bCs/>
          <w:color w:val="auto"/>
          <w:szCs w:val="21"/>
          <w:lang w:val="en-US" w:eastAsia="zh-CN"/>
        </w:rPr>
        <w:t>7</w:t>
      </w:r>
      <w:r>
        <w:rPr>
          <w:rFonts w:hint="eastAsia" w:ascii="宋体" w:hAnsi="宋体" w:eastAsia="宋体" w:cs="宋体"/>
          <w:bCs/>
          <w:color w:val="auto"/>
          <w:szCs w:val="21"/>
        </w:rPr>
        <w:t>.本项目（是/否）接受联合体：否。</w:t>
      </w:r>
    </w:p>
    <w:p>
      <w:pPr>
        <w:keepNext w:val="0"/>
        <w:keepLines w:val="0"/>
        <w:pageBreakBefore w:val="0"/>
        <w:kinsoku/>
        <w:wordWrap/>
        <w:overflowPunct/>
        <w:topLinePunct w:val="0"/>
        <w:bidi w:val="0"/>
        <w:adjustRightInd/>
        <w:spacing w:line="380" w:lineRule="exact"/>
        <w:ind w:firstLine="422" w:firstLineChars="200"/>
        <w:textAlignment w:val="auto"/>
        <w:rPr>
          <w:rFonts w:hint="eastAsia" w:ascii="宋体" w:hAnsi="宋体" w:eastAsia="宋体" w:cs="宋体"/>
          <w:b/>
          <w:color w:val="auto"/>
          <w:szCs w:val="21"/>
        </w:rPr>
      </w:pPr>
      <w:r>
        <w:rPr>
          <w:rFonts w:hint="eastAsia" w:ascii="宋体" w:hAnsi="宋体" w:eastAsia="宋体" w:cs="宋体"/>
          <w:b/>
          <w:color w:val="auto"/>
          <w:szCs w:val="21"/>
        </w:rPr>
        <w:t>二、申请人的资格要求</w:t>
      </w:r>
    </w:p>
    <w:p>
      <w:pPr>
        <w:keepNext w:val="0"/>
        <w:keepLines w:val="0"/>
        <w:pageBreakBefore w:val="0"/>
        <w:tabs>
          <w:tab w:val="left" w:pos="7635"/>
        </w:tabs>
        <w:kinsoku/>
        <w:wordWrap/>
        <w:overflowPunct/>
        <w:topLinePunct w:val="0"/>
        <w:bidi w:val="0"/>
        <w:adjustRightInd/>
        <w:snapToGrid w:val="0"/>
        <w:spacing w:line="38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1.满足《中华人民共和国政府采购法》第二十二条规定；</w:t>
      </w:r>
    </w:p>
    <w:p>
      <w:pPr>
        <w:keepNext w:val="0"/>
        <w:keepLines w:val="0"/>
        <w:pageBreakBefore w:val="0"/>
        <w:kinsoku/>
        <w:wordWrap/>
        <w:overflowPunct/>
        <w:topLinePunct w:val="0"/>
        <w:bidi w:val="0"/>
        <w:adjustRightInd/>
        <w:spacing w:line="38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2.落实政府采购政策需满足的资格要求：</w:t>
      </w:r>
      <w:r>
        <w:rPr>
          <w:rFonts w:hint="eastAsia" w:ascii="宋体" w:hAnsi="宋体" w:eastAsia="宋体" w:cs="宋体"/>
          <w:color w:val="auto"/>
          <w:szCs w:val="21"/>
        </w:rPr>
        <w:t>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w:t>
      </w:r>
    </w:p>
    <w:p>
      <w:pPr>
        <w:keepNext w:val="0"/>
        <w:keepLines w:val="0"/>
        <w:pageBreakBefore w:val="0"/>
        <w:tabs>
          <w:tab w:val="left" w:pos="7635"/>
        </w:tabs>
        <w:kinsoku/>
        <w:wordWrap/>
        <w:overflowPunct/>
        <w:topLinePunct w:val="0"/>
        <w:bidi w:val="0"/>
        <w:adjustRightInd/>
        <w:snapToGrid w:val="0"/>
        <w:spacing w:line="38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3.本项目的特定资格要求：无；</w:t>
      </w:r>
    </w:p>
    <w:p>
      <w:pPr>
        <w:keepNext w:val="0"/>
        <w:keepLines w:val="0"/>
        <w:pageBreakBefore w:val="0"/>
        <w:tabs>
          <w:tab w:val="left" w:pos="7635"/>
        </w:tabs>
        <w:kinsoku/>
        <w:wordWrap/>
        <w:overflowPunct/>
        <w:topLinePunct w:val="0"/>
        <w:bidi w:val="0"/>
        <w:adjustRightInd/>
        <w:snapToGrid w:val="0"/>
        <w:spacing w:line="380" w:lineRule="exact"/>
        <w:ind w:firstLine="420" w:firstLineChars="200"/>
        <w:textAlignment w:val="auto"/>
        <w:rPr>
          <w:rFonts w:hint="eastAsia" w:ascii="宋体" w:hAnsi="宋体" w:eastAsia="宋体" w:cs="宋体"/>
          <w:bCs/>
          <w:color w:val="auto"/>
          <w:szCs w:val="21"/>
          <w:lang w:eastAsia="zh-CN"/>
        </w:rPr>
      </w:pPr>
      <w:r>
        <w:rPr>
          <w:rFonts w:hint="eastAsia" w:ascii="宋体" w:hAnsi="宋体" w:eastAsia="宋体" w:cs="宋体"/>
          <w:bCs/>
          <w:color w:val="auto"/>
          <w:szCs w:val="21"/>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r>
        <w:rPr>
          <w:rFonts w:hint="eastAsia" w:ascii="宋体" w:hAnsi="宋体" w:eastAsia="宋体" w:cs="宋体"/>
          <w:bCs/>
          <w:color w:val="auto"/>
          <w:szCs w:val="21"/>
          <w:lang w:eastAsia="zh-CN"/>
        </w:rPr>
        <w:t>；</w:t>
      </w:r>
    </w:p>
    <w:p>
      <w:pPr>
        <w:keepNext w:val="0"/>
        <w:keepLines w:val="0"/>
        <w:pageBreakBefore w:val="0"/>
        <w:tabs>
          <w:tab w:val="left" w:pos="7635"/>
        </w:tabs>
        <w:kinsoku/>
        <w:wordWrap/>
        <w:overflowPunct/>
        <w:topLinePunct w:val="0"/>
        <w:bidi w:val="0"/>
        <w:adjustRightInd/>
        <w:snapToGrid w:val="0"/>
        <w:spacing w:line="38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5.本项目不接受未获取本</w:t>
      </w:r>
      <w:r>
        <w:rPr>
          <w:rFonts w:hint="eastAsia" w:ascii="宋体" w:hAnsi="宋体" w:eastAsia="宋体" w:cs="宋体"/>
          <w:bCs/>
          <w:color w:val="auto"/>
          <w:szCs w:val="21"/>
          <w:lang w:val="en-US" w:eastAsia="zh-CN"/>
        </w:rPr>
        <w:t>磋商</w:t>
      </w:r>
      <w:r>
        <w:rPr>
          <w:rFonts w:hint="eastAsia" w:ascii="宋体" w:hAnsi="宋体" w:eastAsia="宋体" w:cs="宋体"/>
          <w:bCs/>
          <w:color w:val="auto"/>
          <w:szCs w:val="21"/>
        </w:rPr>
        <w:t>文件的供应商竞标。</w:t>
      </w:r>
    </w:p>
    <w:p>
      <w:pPr>
        <w:keepNext w:val="0"/>
        <w:keepLines w:val="0"/>
        <w:pageBreakBefore w:val="0"/>
        <w:tabs>
          <w:tab w:val="left" w:pos="7635"/>
        </w:tabs>
        <w:kinsoku/>
        <w:wordWrap/>
        <w:overflowPunct/>
        <w:topLinePunct w:val="0"/>
        <w:bidi w:val="0"/>
        <w:adjustRightInd/>
        <w:snapToGrid w:val="0"/>
        <w:spacing w:line="380" w:lineRule="exact"/>
        <w:ind w:firstLine="422" w:firstLineChars="200"/>
        <w:textAlignment w:val="auto"/>
        <w:rPr>
          <w:rFonts w:hint="eastAsia" w:ascii="宋体" w:hAnsi="宋体" w:eastAsia="宋体" w:cs="宋体"/>
          <w:b/>
          <w:color w:val="auto"/>
          <w:szCs w:val="21"/>
        </w:rPr>
      </w:pPr>
      <w:r>
        <w:rPr>
          <w:rFonts w:hint="eastAsia" w:ascii="宋体" w:hAnsi="宋体" w:eastAsia="宋体" w:cs="宋体"/>
          <w:b/>
          <w:color w:val="auto"/>
          <w:szCs w:val="21"/>
        </w:rPr>
        <w:t>三、获取采购文件</w:t>
      </w:r>
    </w:p>
    <w:p>
      <w:pPr>
        <w:keepNext w:val="0"/>
        <w:keepLines w:val="0"/>
        <w:pageBreakBefore w:val="0"/>
        <w:tabs>
          <w:tab w:val="left" w:pos="7635"/>
        </w:tabs>
        <w:kinsoku/>
        <w:wordWrap/>
        <w:overflowPunct/>
        <w:topLinePunct w:val="0"/>
        <w:bidi w:val="0"/>
        <w:adjustRightInd/>
        <w:snapToGrid w:val="0"/>
        <w:spacing w:line="38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1.时间：2020年</w:t>
      </w:r>
      <w:r>
        <w:rPr>
          <w:rFonts w:hint="eastAsia" w:hAnsi="宋体" w:cs="宋体"/>
          <w:color w:val="auto"/>
          <w:szCs w:val="21"/>
          <w:lang w:val="en-US" w:eastAsia="zh-CN"/>
        </w:rPr>
        <w:t>11</w:t>
      </w:r>
      <w:r>
        <w:rPr>
          <w:rFonts w:hint="eastAsia" w:ascii="宋体" w:hAnsi="宋体" w:eastAsia="宋体" w:cs="宋体"/>
          <w:color w:val="auto"/>
          <w:szCs w:val="21"/>
        </w:rPr>
        <w:t>月</w:t>
      </w:r>
      <w:r>
        <w:rPr>
          <w:rFonts w:hint="eastAsia" w:hAnsi="宋体" w:cs="宋体"/>
          <w:color w:val="auto"/>
          <w:szCs w:val="21"/>
          <w:lang w:val="en-US" w:eastAsia="zh-CN"/>
        </w:rPr>
        <w:t>9</w:t>
      </w:r>
      <w:r>
        <w:rPr>
          <w:rFonts w:hint="eastAsia" w:ascii="宋体" w:hAnsi="宋体" w:eastAsia="宋体" w:cs="宋体"/>
          <w:color w:val="auto"/>
          <w:szCs w:val="21"/>
        </w:rPr>
        <w:t>日公告发布之时起至2020年</w:t>
      </w:r>
      <w:r>
        <w:rPr>
          <w:rFonts w:hint="eastAsia" w:hAnsi="宋体" w:cs="宋体"/>
          <w:color w:val="auto"/>
          <w:szCs w:val="21"/>
          <w:lang w:val="en-US" w:eastAsia="zh-CN"/>
        </w:rPr>
        <w:t>11</w:t>
      </w:r>
      <w:r>
        <w:rPr>
          <w:rFonts w:hint="eastAsia" w:ascii="宋体" w:hAnsi="宋体" w:eastAsia="宋体" w:cs="宋体"/>
          <w:color w:val="auto"/>
          <w:szCs w:val="21"/>
        </w:rPr>
        <w:t>月</w:t>
      </w:r>
      <w:r>
        <w:rPr>
          <w:rFonts w:hint="eastAsia" w:hAnsi="宋体" w:cs="宋体"/>
          <w:color w:val="auto"/>
          <w:szCs w:val="21"/>
          <w:lang w:val="en-US" w:eastAsia="zh-CN"/>
        </w:rPr>
        <w:t>16</w:t>
      </w:r>
      <w:r>
        <w:rPr>
          <w:rFonts w:hint="eastAsia" w:ascii="宋体" w:hAnsi="宋体" w:eastAsia="宋体" w:cs="宋体"/>
          <w:color w:val="auto"/>
          <w:szCs w:val="21"/>
        </w:rPr>
        <w:t>日止，工作日每天上午9时至12时，下午15时至18时（北京时间，法定节假日除外）。</w:t>
      </w:r>
    </w:p>
    <w:p>
      <w:pPr>
        <w:keepNext w:val="0"/>
        <w:keepLines w:val="0"/>
        <w:pageBreakBefore w:val="0"/>
        <w:tabs>
          <w:tab w:val="left" w:pos="7635"/>
        </w:tabs>
        <w:kinsoku/>
        <w:wordWrap/>
        <w:overflowPunct/>
        <w:topLinePunct w:val="0"/>
        <w:bidi w:val="0"/>
        <w:adjustRightInd/>
        <w:snapToGrid w:val="0"/>
        <w:spacing w:line="380" w:lineRule="exact"/>
        <w:ind w:firstLine="388" w:firstLineChars="200"/>
        <w:textAlignment w:val="auto"/>
        <w:rPr>
          <w:rFonts w:hint="eastAsia" w:ascii="宋体" w:hAnsi="宋体" w:eastAsia="宋体" w:cs="宋体"/>
          <w:color w:val="auto"/>
          <w:spacing w:val="-8"/>
          <w:szCs w:val="21"/>
        </w:rPr>
      </w:pPr>
      <w:r>
        <w:rPr>
          <w:rFonts w:hint="eastAsia" w:ascii="宋体" w:hAnsi="宋体" w:eastAsia="宋体" w:cs="宋体"/>
          <w:color w:val="auto"/>
          <w:spacing w:val="-8"/>
          <w:szCs w:val="21"/>
        </w:rPr>
        <w:t>2.</w:t>
      </w:r>
      <w:r>
        <w:rPr>
          <w:rFonts w:hint="eastAsia" w:ascii="宋体" w:hAnsi="宋体" w:eastAsia="宋体" w:cs="宋体"/>
          <w:color w:val="auto"/>
          <w:szCs w:val="21"/>
        </w:rPr>
        <w:t>地点：</w:t>
      </w:r>
      <w:r>
        <w:rPr>
          <w:rFonts w:hint="eastAsia" w:ascii="宋体" w:hAnsi="宋体" w:eastAsia="宋体" w:cs="宋体"/>
          <w:bCs/>
          <w:color w:val="auto"/>
          <w:szCs w:val="21"/>
        </w:rPr>
        <w:t>广西汇沣招标代理有限公司</w:t>
      </w:r>
      <w:r>
        <w:rPr>
          <w:rFonts w:hint="eastAsia" w:ascii="宋体" w:hAnsi="宋体" w:eastAsia="宋体" w:cs="宋体"/>
          <w:color w:val="auto"/>
          <w:szCs w:val="21"/>
        </w:rPr>
        <w:t>（广西南宁市青秀区竹溪路73号领东尚层1602号）。</w:t>
      </w:r>
    </w:p>
    <w:p>
      <w:pPr>
        <w:keepNext w:val="0"/>
        <w:keepLines w:val="0"/>
        <w:pageBreakBefore w:val="0"/>
        <w:kinsoku/>
        <w:wordWrap/>
        <w:overflowPunct/>
        <w:topLinePunct w:val="0"/>
        <w:bidi w:val="0"/>
        <w:adjustRightInd/>
        <w:spacing w:line="380" w:lineRule="exact"/>
        <w:ind w:firstLine="420" w:firstLineChars="200"/>
        <w:textAlignment w:val="auto"/>
        <w:rPr>
          <w:rFonts w:hint="eastAsia" w:ascii="宋体" w:hAnsi="宋体" w:eastAsia="宋体" w:cs="宋体"/>
          <w:bCs/>
          <w:color w:val="auto"/>
          <w:szCs w:val="21"/>
        </w:rPr>
      </w:pPr>
      <w:r>
        <w:rPr>
          <w:rFonts w:hint="eastAsia" w:ascii="宋体" w:hAnsi="宋体" w:eastAsia="宋体" w:cs="宋体"/>
          <w:color w:val="auto"/>
          <w:szCs w:val="21"/>
        </w:rPr>
        <w:t>3.</w:t>
      </w:r>
      <w:r>
        <w:rPr>
          <w:rFonts w:hint="eastAsia" w:ascii="宋体" w:hAnsi="宋体" w:eastAsia="宋体" w:cs="宋体"/>
          <w:bCs/>
          <w:color w:val="auto"/>
          <w:szCs w:val="21"/>
        </w:rPr>
        <w:t>方式：携带以下有效的材料（加盖单位公章）购买</w:t>
      </w:r>
      <w:r>
        <w:rPr>
          <w:rFonts w:hint="eastAsia" w:ascii="宋体" w:hAnsi="宋体" w:eastAsia="宋体" w:cs="宋体"/>
          <w:bCs/>
          <w:color w:val="auto"/>
          <w:szCs w:val="21"/>
          <w:lang w:eastAsia="zh-CN"/>
        </w:rPr>
        <w:t>竞争性磋商</w:t>
      </w:r>
      <w:r>
        <w:rPr>
          <w:rFonts w:hint="eastAsia" w:ascii="宋体" w:hAnsi="宋体" w:eastAsia="宋体" w:cs="宋体"/>
          <w:bCs/>
          <w:color w:val="auto"/>
          <w:szCs w:val="21"/>
        </w:rPr>
        <w:t>文件：①主体资格证明(如营业执照、事业单位法人证书等）副本复印件；②</w:t>
      </w:r>
      <w:r>
        <w:rPr>
          <w:rFonts w:hint="eastAsia" w:hAnsi="宋体" w:cs="宋体"/>
          <w:bCs/>
          <w:color w:val="auto"/>
          <w:szCs w:val="21"/>
          <w:lang w:val="en-US" w:eastAsia="zh-CN"/>
        </w:rPr>
        <w:t>购买人</w:t>
      </w:r>
      <w:r>
        <w:rPr>
          <w:rFonts w:hint="eastAsia" w:ascii="宋体" w:hAnsi="宋体" w:eastAsia="宋体" w:cs="宋体"/>
          <w:bCs/>
          <w:color w:val="auto"/>
          <w:szCs w:val="21"/>
        </w:rPr>
        <w:t>身份证复印件。</w:t>
      </w:r>
    </w:p>
    <w:p>
      <w:pPr>
        <w:pStyle w:val="2"/>
        <w:keepNext w:val="0"/>
        <w:keepLines w:val="0"/>
        <w:pageBreakBefore w:val="0"/>
        <w:kinsoku/>
        <w:wordWrap/>
        <w:overflowPunct/>
        <w:topLinePunct w:val="0"/>
        <w:bidi w:val="0"/>
        <w:adjustRightInd/>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4.售价：</w:t>
      </w:r>
      <w:r>
        <w:rPr>
          <w:rFonts w:hint="eastAsia" w:ascii="宋体" w:hAnsi="宋体" w:eastAsia="宋体" w:cs="宋体"/>
          <w:color w:val="auto"/>
          <w:sz w:val="21"/>
          <w:szCs w:val="21"/>
          <w:lang w:eastAsia="zh-CN"/>
        </w:rPr>
        <w:t>竞争性磋商</w:t>
      </w:r>
      <w:r>
        <w:rPr>
          <w:rFonts w:hint="eastAsia" w:ascii="宋体" w:hAnsi="宋体" w:eastAsia="宋体" w:cs="宋体"/>
          <w:color w:val="auto"/>
          <w:sz w:val="21"/>
          <w:szCs w:val="21"/>
        </w:rPr>
        <w:t>文件工本费每套300元，售后不退。</w:t>
      </w:r>
    </w:p>
    <w:p>
      <w:pPr>
        <w:keepNext w:val="0"/>
        <w:keepLines w:val="0"/>
        <w:pageBreakBefore w:val="0"/>
        <w:tabs>
          <w:tab w:val="left" w:pos="7635"/>
        </w:tabs>
        <w:kinsoku/>
        <w:wordWrap/>
        <w:overflowPunct/>
        <w:topLinePunct w:val="0"/>
        <w:bidi w:val="0"/>
        <w:adjustRightInd/>
        <w:snapToGrid w:val="0"/>
        <w:spacing w:line="380" w:lineRule="exact"/>
        <w:ind w:firstLine="422" w:firstLineChars="200"/>
        <w:textAlignment w:val="auto"/>
        <w:rPr>
          <w:rFonts w:hint="eastAsia" w:ascii="宋体" w:hAnsi="宋体" w:eastAsia="宋体" w:cs="宋体"/>
          <w:b/>
          <w:color w:val="auto"/>
          <w:szCs w:val="21"/>
        </w:rPr>
      </w:pPr>
      <w:r>
        <w:rPr>
          <w:rFonts w:hint="eastAsia" w:ascii="宋体" w:hAnsi="宋体" w:eastAsia="宋体" w:cs="宋体"/>
          <w:b/>
          <w:color w:val="auto"/>
          <w:szCs w:val="21"/>
        </w:rPr>
        <w:t>四、响应文件提交</w:t>
      </w:r>
    </w:p>
    <w:p>
      <w:pPr>
        <w:keepNext w:val="0"/>
        <w:keepLines w:val="0"/>
        <w:pageBreakBefore w:val="0"/>
        <w:tabs>
          <w:tab w:val="left" w:pos="7635"/>
        </w:tabs>
        <w:kinsoku/>
        <w:wordWrap/>
        <w:overflowPunct/>
        <w:topLinePunct w:val="0"/>
        <w:bidi w:val="0"/>
        <w:adjustRightInd/>
        <w:snapToGrid w:val="0"/>
        <w:spacing w:line="38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1.截止时间：2020年</w:t>
      </w:r>
      <w:r>
        <w:rPr>
          <w:rFonts w:hint="eastAsia" w:hAnsi="宋体" w:cs="宋体"/>
          <w:color w:val="auto"/>
          <w:szCs w:val="21"/>
          <w:lang w:val="en-US" w:eastAsia="zh-CN"/>
        </w:rPr>
        <w:t>11</w:t>
      </w:r>
      <w:r>
        <w:rPr>
          <w:rFonts w:hint="eastAsia" w:ascii="宋体" w:hAnsi="宋体" w:eastAsia="宋体" w:cs="宋体"/>
          <w:color w:val="auto"/>
          <w:szCs w:val="21"/>
        </w:rPr>
        <w:t>月</w:t>
      </w:r>
      <w:r>
        <w:rPr>
          <w:rFonts w:hint="eastAsia" w:hAnsi="宋体" w:cs="宋体"/>
          <w:color w:val="auto"/>
          <w:szCs w:val="21"/>
          <w:lang w:val="en-US" w:eastAsia="zh-CN"/>
        </w:rPr>
        <w:t>19</w:t>
      </w:r>
      <w:r>
        <w:rPr>
          <w:rFonts w:hint="eastAsia" w:ascii="宋体" w:hAnsi="宋体" w:eastAsia="宋体" w:cs="宋体"/>
          <w:color w:val="auto"/>
          <w:szCs w:val="21"/>
        </w:rPr>
        <w:t>日上午9时30分（北京时间），逾期送达的将予以拒收。</w:t>
      </w:r>
    </w:p>
    <w:p>
      <w:pPr>
        <w:keepNext w:val="0"/>
        <w:keepLines w:val="0"/>
        <w:pageBreakBefore w:val="0"/>
        <w:tabs>
          <w:tab w:val="left" w:pos="7635"/>
        </w:tabs>
        <w:kinsoku/>
        <w:wordWrap/>
        <w:overflowPunct/>
        <w:topLinePunct w:val="0"/>
        <w:bidi w:val="0"/>
        <w:adjustRightInd/>
        <w:snapToGrid w:val="0"/>
        <w:spacing w:line="38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2.地点：</w:t>
      </w:r>
      <w:r>
        <w:rPr>
          <w:rFonts w:hint="eastAsia" w:ascii="宋体" w:hAnsi="宋体" w:eastAsia="宋体" w:cs="宋体"/>
          <w:bCs/>
          <w:color w:val="auto"/>
          <w:szCs w:val="21"/>
        </w:rPr>
        <w:t>广西汇沣招标代理有限公司开标室</w:t>
      </w:r>
      <w:r>
        <w:rPr>
          <w:rFonts w:hint="eastAsia" w:ascii="宋体" w:hAnsi="宋体" w:eastAsia="宋体" w:cs="宋体"/>
          <w:color w:val="auto"/>
          <w:szCs w:val="21"/>
        </w:rPr>
        <w:t>（广西南宁市青秀区竹溪路73号领东尚层5楼513号）。</w:t>
      </w:r>
    </w:p>
    <w:p>
      <w:pPr>
        <w:keepNext w:val="0"/>
        <w:keepLines w:val="0"/>
        <w:pageBreakBefore w:val="0"/>
        <w:numPr>
          <w:ilvl w:val="0"/>
          <w:numId w:val="0"/>
        </w:numPr>
        <w:tabs>
          <w:tab w:val="left" w:pos="7635"/>
        </w:tabs>
        <w:kinsoku/>
        <w:wordWrap/>
        <w:overflowPunct/>
        <w:topLinePunct w:val="0"/>
        <w:bidi w:val="0"/>
        <w:adjustRightInd/>
        <w:snapToGrid w:val="0"/>
        <w:spacing w:line="380" w:lineRule="exact"/>
        <w:ind w:firstLine="422" w:firstLineChars="200"/>
        <w:textAlignment w:val="auto"/>
        <w:rPr>
          <w:rFonts w:hint="eastAsia" w:ascii="宋体" w:hAnsi="宋体" w:eastAsia="宋体" w:cs="宋体"/>
          <w:b/>
          <w:color w:val="auto"/>
          <w:szCs w:val="21"/>
        </w:rPr>
      </w:pPr>
      <w:r>
        <w:rPr>
          <w:rFonts w:hint="eastAsia" w:hAnsi="宋体" w:cs="宋体"/>
          <w:b/>
          <w:color w:val="auto"/>
          <w:szCs w:val="21"/>
          <w:lang w:val="en-US" w:eastAsia="zh-CN"/>
        </w:rPr>
        <w:t>五、</w:t>
      </w:r>
      <w:r>
        <w:rPr>
          <w:rFonts w:hint="eastAsia" w:ascii="宋体" w:hAnsi="宋体" w:eastAsia="宋体" w:cs="宋体"/>
          <w:b/>
          <w:color w:val="auto"/>
          <w:szCs w:val="21"/>
        </w:rPr>
        <w:t>开启</w:t>
      </w:r>
    </w:p>
    <w:p>
      <w:pPr>
        <w:pStyle w:val="2"/>
        <w:keepNext w:val="0"/>
        <w:keepLines w:val="0"/>
        <w:pageBreakBefore w:val="0"/>
        <w:kinsoku/>
        <w:wordWrap/>
        <w:overflowPunct/>
        <w:topLinePunct w:val="0"/>
        <w:bidi w:val="0"/>
        <w:adjustRightInd/>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1.时间：响应文件提交截止时间后。</w:t>
      </w:r>
    </w:p>
    <w:p>
      <w:pPr>
        <w:pStyle w:val="2"/>
        <w:keepNext w:val="0"/>
        <w:keepLines w:val="0"/>
        <w:pageBreakBefore w:val="0"/>
        <w:kinsoku/>
        <w:wordWrap/>
        <w:overflowPunct/>
        <w:topLinePunct w:val="0"/>
        <w:bidi w:val="0"/>
        <w:adjustRightInd/>
        <w:spacing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2.地点：广西汇沣招标代理有限公司开标室（广西南宁市青秀区竹溪路73号领东尚层5楼513号）。</w:t>
      </w:r>
    </w:p>
    <w:p>
      <w:pPr>
        <w:keepNext w:val="0"/>
        <w:keepLines w:val="0"/>
        <w:pageBreakBefore w:val="0"/>
        <w:numPr>
          <w:ilvl w:val="0"/>
          <w:numId w:val="0"/>
        </w:numPr>
        <w:tabs>
          <w:tab w:val="left" w:pos="7635"/>
        </w:tabs>
        <w:kinsoku/>
        <w:wordWrap/>
        <w:overflowPunct/>
        <w:topLinePunct w:val="0"/>
        <w:bidi w:val="0"/>
        <w:adjustRightInd/>
        <w:snapToGrid w:val="0"/>
        <w:spacing w:line="380" w:lineRule="exact"/>
        <w:ind w:firstLine="422" w:firstLineChars="200"/>
        <w:textAlignment w:val="auto"/>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六、公告期限</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自本公告发布之日起</w:t>
      </w:r>
      <w:r>
        <w:rPr>
          <w:rFonts w:hint="eastAsia" w:ascii="宋体" w:cs="宋体"/>
          <w:color w:val="auto"/>
          <w:sz w:val="21"/>
          <w:szCs w:val="21"/>
          <w:lang w:val="en-US" w:eastAsia="zh-CN"/>
        </w:rPr>
        <w:t>5</w:t>
      </w:r>
      <w:r>
        <w:rPr>
          <w:rFonts w:hint="eastAsia" w:ascii="宋体" w:hAnsi="宋体" w:eastAsia="宋体" w:cs="宋体"/>
          <w:color w:val="auto"/>
          <w:sz w:val="21"/>
          <w:szCs w:val="21"/>
        </w:rPr>
        <w:t>个工作日。</w:t>
      </w:r>
    </w:p>
    <w:p>
      <w:pPr>
        <w:keepNext w:val="0"/>
        <w:keepLines w:val="0"/>
        <w:pageBreakBefore w:val="0"/>
        <w:numPr>
          <w:ilvl w:val="0"/>
          <w:numId w:val="0"/>
        </w:numPr>
        <w:tabs>
          <w:tab w:val="left" w:pos="7635"/>
        </w:tabs>
        <w:kinsoku/>
        <w:wordWrap/>
        <w:overflowPunct/>
        <w:topLinePunct w:val="0"/>
        <w:bidi w:val="0"/>
        <w:adjustRightInd/>
        <w:snapToGrid w:val="0"/>
        <w:spacing w:line="380" w:lineRule="exact"/>
        <w:ind w:firstLine="422" w:firstLineChars="200"/>
        <w:textAlignment w:val="auto"/>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七、其他补充事宜</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1.磋商保证金：人民币贰仟元整（￥2,000.00）。</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2.竞标保证金的交纳方式：银行转账、支票、汇票、本票或者银行、保险机构出具的保函，禁止采用现钞方式。采用银行转账方式的，在响应文件提交截止时间前交至采购代理机构指定账户并且到账【开户名称：</w:t>
      </w:r>
      <w:r>
        <w:rPr>
          <w:rFonts w:hint="eastAsia" w:ascii="宋体" w:hAnsi="宋体" w:eastAsia="宋体" w:cs="宋体"/>
          <w:bCs/>
          <w:color w:val="auto"/>
          <w:sz w:val="21"/>
          <w:szCs w:val="21"/>
        </w:rPr>
        <w:t>广西汇沣招标代理有限公司</w:t>
      </w:r>
      <w:r>
        <w:rPr>
          <w:rFonts w:hint="eastAsia" w:ascii="宋体" w:hAnsi="宋体" w:eastAsia="宋体" w:cs="宋体"/>
          <w:color w:val="auto"/>
          <w:sz w:val="21"/>
          <w:szCs w:val="21"/>
        </w:rPr>
        <w:t>，开户银行：</w:t>
      </w:r>
      <w:r>
        <w:rPr>
          <w:rFonts w:hint="eastAsia" w:ascii="宋体" w:hAnsi="宋体" w:eastAsia="宋体" w:cs="宋体"/>
          <w:bCs/>
          <w:color w:val="auto"/>
          <w:sz w:val="21"/>
          <w:szCs w:val="21"/>
        </w:rPr>
        <w:t>中国民生银行南宁金湖支行</w:t>
      </w:r>
      <w:r>
        <w:rPr>
          <w:rFonts w:hint="eastAsia" w:ascii="宋体" w:hAnsi="宋体" w:eastAsia="宋体" w:cs="宋体"/>
          <w:color w:val="auto"/>
          <w:sz w:val="21"/>
          <w:szCs w:val="21"/>
        </w:rPr>
        <w:t>，银行账号：</w:t>
      </w:r>
      <w:r>
        <w:rPr>
          <w:rFonts w:hint="eastAsia" w:ascii="宋体" w:hAnsi="宋体" w:eastAsia="宋体" w:cs="宋体"/>
          <w:bCs/>
          <w:color w:val="auto"/>
          <w:sz w:val="21"/>
          <w:szCs w:val="21"/>
        </w:rPr>
        <w:t xml:space="preserve">159381698 </w:t>
      </w:r>
      <w:r>
        <w:rPr>
          <w:rFonts w:hint="eastAsia" w:ascii="宋体" w:hAnsi="宋体" w:eastAsia="宋体" w:cs="宋体"/>
          <w:color w:val="auto"/>
          <w:sz w:val="21"/>
          <w:szCs w:val="21"/>
        </w:rPr>
        <w:t>】；采用支票、汇票、本票或者保函等方式的，在响应文件提交截止时间前，供应商应当提交单独密封的支票、汇票、本票或者保函原件。否则视为无效竞标保证金。</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3.网上公告媒体查询：</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中国政府采购网</w:t>
      </w:r>
      <w:r>
        <w:rPr>
          <w:rFonts w:hint="eastAsia" w:ascii="宋体" w:cs="宋体"/>
          <w:color w:val="auto"/>
          <w:sz w:val="21"/>
          <w:szCs w:val="21"/>
          <w:lang w:eastAsia="zh-CN"/>
        </w:rPr>
        <w:t>（</w:t>
      </w:r>
      <w:r>
        <w:rPr>
          <w:rFonts w:hint="eastAsia" w:ascii="宋体" w:hAnsi="宋体" w:eastAsia="宋体" w:cs="宋体"/>
          <w:color w:val="auto"/>
          <w:sz w:val="21"/>
          <w:szCs w:val="21"/>
        </w:rPr>
        <w:t>www.ccgp.gov.cn）、</w:t>
      </w:r>
      <w:r>
        <w:rPr>
          <w:rFonts w:hint="eastAsia" w:ascii="宋体" w:cs="宋体"/>
          <w:color w:val="auto"/>
          <w:sz w:val="21"/>
          <w:szCs w:val="21"/>
          <w:lang w:val="en-US" w:eastAsia="zh-CN"/>
        </w:rPr>
        <w:t>广西招标网（ http://guangxi.bidchance.com）、</w:t>
      </w:r>
      <w:r>
        <w:rPr>
          <w:rFonts w:hint="eastAsia" w:ascii="宋体" w:hAnsi="宋体" w:eastAsia="宋体" w:cs="宋体"/>
          <w:color w:val="auto"/>
          <w:sz w:val="21"/>
          <w:szCs w:val="21"/>
          <w:lang w:val="en-US" w:eastAsia="zh-CN"/>
        </w:rPr>
        <w:t>广西防震减灾网（http://www.gxdzj.gov.cn/）</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4.本项目需要落实的政府采购政策：</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（1）政府采购促进中小企业发展。</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（2）政府采购支持采用本国产品的政策。</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（3）强制采购节能产品；优先采购节能产品、环境标志产品。</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（4）政府采购促进残疾人就业政策。</w:t>
      </w:r>
    </w:p>
    <w:p>
      <w:pPr>
        <w:pStyle w:val="35"/>
        <w:keepNext w:val="0"/>
        <w:keepLines w:val="0"/>
        <w:pageBreakBefore w:val="0"/>
        <w:kinsoku/>
        <w:wordWrap/>
        <w:overflowPunct/>
        <w:topLinePunct w:val="0"/>
        <w:bidi w:val="0"/>
        <w:adjustRightInd/>
        <w:spacing w:before="0" w:beforeAutospacing="0" w:after="0" w:afterAutospacing="0" w:line="38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（5）政府采购支持监狱企业发展。</w:t>
      </w:r>
    </w:p>
    <w:p>
      <w:pPr>
        <w:keepNext w:val="0"/>
        <w:keepLines w:val="0"/>
        <w:pageBreakBefore w:val="0"/>
        <w:numPr>
          <w:ilvl w:val="0"/>
          <w:numId w:val="0"/>
        </w:numPr>
        <w:tabs>
          <w:tab w:val="left" w:pos="7635"/>
        </w:tabs>
        <w:kinsoku/>
        <w:wordWrap/>
        <w:overflowPunct/>
        <w:topLinePunct w:val="0"/>
        <w:bidi w:val="0"/>
        <w:adjustRightInd/>
        <w:snapToGrid w:val="0"/>
        <w:spacing w:line="380" w:lineRule="exact"/>
        <w:ind w:firstLine="422" w:firstLineChars="200"/>
        <w:textAlignment w:val="auto"/>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八、凡对本次采购提出询问，请按以下方式联系。</w:t>
      </w:r>
    </w:p>
    <w:p>
      <w:pPr>
        <w:keepNext w:val="0"/>
        <w:keepLines w:val="0"/>
        <w:pageBreakBefore w:val="0"/>
        <w:tabs>
          <w:tab w:val="left" w:pos="7635"/>
        </w:tabs>
        <w:kinsoku/>
        <w:wordWrap/>
        <w:overflowPunct/>
        <w:topLinePunct w:val="0"/>
        <w:autoSpaceDE/>
        <w:autoSpaceDN/>
        <w:bidi w:val="0"/>
        <w:adjustRightInd/>
        <w:snapToGrid w:val="0"/>
        <w:spacing w:line="380" w:lineRule="exact"/>
        <w:ind w:firstLine="420" w:firstLineChars="200"/>
        <w:textAlignment w:val="auto"/>
        <w:rPr>
          <w:rFonts w:hint="eastAsia" w:hAnsi="宋体"/>
          <w:color w:val="auto"/>
          <w:szCs w:val="21"/>
        </w:rPr>
      </w:pPr>
      <w:r>
        <w:rPr>
          <w:rFonts w:hint="eastAsia" w:hAnsi="宋体"/>
          <w:color w:val="auto"/>
          <w:szCs w:val="21"/>
        </w:rPr>
        <w:t>1.</w:t>
      </w:r>
      <w:r>
        <w:rPr>
          <w:rFonts w:hint="eastAsia" w:hAnsi="宋体" w:cs="Arial"/>
          <w:color w:val="auto"/>
          <w:szCs w:val="21"/>
        </w:rPr>
        <w:t>采购人：广西壮族自治区地震局</w:t>
      </w:r>
      <w:r>
        <w:rPr>
          <w:rFonts w:hAnsi="宋体" w:cs="Arial"/>
          <w:color w:val="auto"/>
          <w:szCs w:val="21"/>
        </w:rPr>
        <w:t xml:space="preserve">     </w:t>
      </w:r>
      <w:r>
        <w:rPr>
          <w:rFonts w:hint="eastAsia" w:hAnsi="宋体" w:cs="Arial"/>
          <w:color w:val="auto"/>
          <w:szCs w:val="21"/>
        </w:rPr>
        <w:t>地址：广西南宁市青秀区古城路33号</w:t>
      </w:r>
    </w:p>
    <w:p>
      <w:pPr>
        <w:keepNext w:val="0"/>
        <w:keepLines w:val="0"/>
        <w:pageBreakBefore w:val="0"/>
        <w:tabs>
          <w:tab w:val="left" w:pos="7635"/>
        </w:tabs>
        <w:kinsoku/>
        <w:wordWrap/>
        <w:overflowPunct/>
        <w:topLinePunct w:val="0"/>
        <w:autoSpaceDE/>
        <w:autoSpaceDN/>
        <w:bidi w:val="0"/>
        <w:adjustRightInd/>
        <w:snapToGrid w:val="0"/>
        <w:spacing w:line="380" w:lineRule="exact"/>
        <w:ind w:firstLine="420" w:firstLineChars="200"/>
        <w:textAlignment w:val="auto"/>
        <w:rPr>
          <w:rFonts w:hint="default" w:hAnsi="宋体" w:eastAsia="宋体" w:cs="Arial"/>
          <w:color w:val="auto"/>
          <w:szCs w:val="21"/>
          <w:lang w:val="en-US" w:eastAsia="zh-CN"/>
        </w:rPr>
      </w:pPr>
      <w:r>
        <w:rPr>
          <w:rFonts w:hint="eastAsia" w:hAnsi="宋体" w:cs="Arial"/>
          <w:color w:val="auto"/>
          <w:szCs w:val="21"/>
        </w:rPr>
        <w:t>联系人：黄工</w:t>
      </w:r>
      <w:r>
        <w:rPr>
          <w:rFonts w:hAnsi="宋体" w:cs="Arial"/>
          <w:color w:val="auto"/>
          <w:szCs w:val="21"/>
        </w:rPr>
        <w:t xml:space="preserve">                </w:t>
      </w:r>
      <w:r>
        <w:rPr>
          <w:rFonts w:hint="eastAsia" w:hAnsi="宋体" w:cs="Arial"/>
          <w:color w:val="auto"/>
          <w:szCs w:val="21"/>
        </w:rPr>
        <w:t xml:space="preserve">       联系电话：0771-2</w:t>
      </w:r>
      <w:r>
        <w:rPr>
          <w:rFonts w:hint="eastAsia" w:hAnsi="宋体" w:cs="Arial"/>
          <w:color w:val="auto"/>
          <w:szCs w:val="21"/>
          <w:lang w:val="en-US" w:eastAsia="zh-CN"/>
        </w:rPr>
        <w:t>819583</w:t>
      </w:r>
    </w:p>
    <w:p>
      <w:pPr>
        <w:keepNext w:val="0"/>
        <w:keepLines w:val="0"/>
        <w:pageBreakBefore w:val="0"/>
        <w:tabs>
          <w:tab w:val="left" w:pos="7635"/>
        </w:tabs>
        <w:kinsoku/>
        <w:wordWrap/>
        <w:overflowPunct/>
        <w:topLinePunct w:val="0"/>
        <w:autoSpaceDE/>
        <w:autoSpaceDN/>
        <w:bidi w:val="0"/>
        <w:adjustRightInd/>
        <w:snapToGrid w:val="0"/>
        <w:spacing w:line="380" w:lineRule="exact"/>
        <w:ind w:firstLine="420" w:firstLineChars="200"/>
        <w:textAlignment w:val="auto"/>
        <w:rPr>
          <w:rFonts w:hint="eastAsia" w:hAnsi="宋体"/>
          <w:color w:val="auto"/>
          <w:szCs w:val="21"/>
        </w:rPr>
      </w:pPr>
      <w:r>
        <w:rPr>
          <w:rFonts w:hint="eastAsia" w:hAnsi="宋体"/>
          <w:color w:val="auto"/>
          <w:szCs w:val="21"/>
        </w:rPr>
        <w:t>2</w:t>
      </w:r>
      <w:r>
        <w:rPr>
          <w:rFonts w:hAnsi="宋体"/>
          <w:color w:val="auto"/>
          <w:szCs w:val="21"/>
        </w:rPr>
        <w:t>.</w:t>
      </w:r>
      <w:r>
        <w:rPr>
          <w:rFonts w:hint="eastAsia" w:hAnsi="宋体"/>
          <w:color w:val="auto"/>
          <w:szCs w:val="21"/>
        </w:rPr>
        <w:t>采购代理机构名称：</w:t>
      </w:r>
      <w:r>
        <w:rPr>
          <w:rFonts w:hint="eastAsia" w:hAnsi="宋体"/>
          <w:bCs/>
          <w:color w:val="auto"/>
          <w:szCs w:val="21"/>
        </w:rPr>
        <w:t>广西汇沣招标代理有限公司</w:t>
      </w:r>
      <w:r>
        <w:rPr>
          <w:rFonts w:hint="eastAsia" w:hAnsi="宋体"/>
          <w:color w:val="auto"/>
          <w:szCs w:val="21"/>
        </w:rPr>
        <w:t xml:space="preserve">  </w:t>
      </w:r>
    </w:p>
    <w:p>
      <w:pPr>
        <w:keepNext w:val="0"/>
        <w:keepLines w:val="0"/>
        <w:pageBreakBefore w:val="0"/>
        <w:tabs>
          <w:tab w:val="left" w:pos="7635"/>
        </w:tabs>
        <w:kinsoku/>
        <w:wordWrap/>
        <w:overflowPunct/>
        <w:topLinePunct w:val="0"/>
        <w:autoSpaceDE/>
        <w:autoSpaceDN/>
        <w:bidi w:val="0"/>
        <w:adjustRightInd/>
        <w:snapToGrid w:val="0"/>
        <w:spacing w:line="380" w:lineRule="exact"/>
        <w:ind w:firstLine="420" w:firstLineChars="200"/>
        <w:textAlignment w:val="auto"/>
        <w:rPr>
          <w:rFonts w:hAnsi="宋体"/>
          <w:color w:val="auto"/>
          <w:szCs w:val="21"/>
        </w:rPr>
      </w:pPr>
      <w:r>
        <w:rPr>
          <w:rFonts w:hint="eastAsia" w:hAnsi="宋体"/>
          <w:color w:val="auto"/>
          <w:szCs w:val="21"/>
        </w:rPr>
        <w:t>地址：广西南宁市青秀区竹溪路73号领东尚层1602号</w:t>
      </w:r>
    </w:p>
    <w:p>
      <w:pPr>
        <w:keepNext w:val="0"/>
        <w:keepLines w:val="0"/>
        <w:pageBreakBefore w:val="0"/>
        <w:tabs>
          <w:tab w:val="left" w:pos="7635"/>
        </w:tabs>
        <w:kinsoku/>
        <w:wordWrap/>
        <w:overflowPunct/>
        <w:topLinePunct w:val="0"/>
        <w:autoSpaceDE/>
        <w:autoSpaceDN/>
        <w:bidi w:val="0"/>
        <w:adjustRightInd/>
        <w:snapToGrid w:val="0"/>
        <w:spacing w:line="380" w:lineRule="exact"/>
        <w:ind w:firstLine="420" w:firstLineChars="200"/>
        <w:textAlignment w:val="auto"/>
        <w:rPr>
          <w:rFonts w:hint="eastAsia" w:hAnsi="宋体"/>
          <w:color w:val="auto"/>
          <w:szCs w:val="21"/>
        </w:rPr>
      </w:pPr>
      <w:r>
        <w:rPr>
          <w:rFonts w:hint="eastAsia" w:hAnsi="宋体"/>
          <w:color w:val="auto"/>
          <w:szCs w:val="21"/>
        </w:rPr>
        <w:t>项目联系人：杨超南                 联系电话</w:t>
      </w:r>
      <w:r>
        <w:rPr>
          <w:rFonts w:hAnsi="宋体"/>
          <w:color w:val="auto"/>
          <w:szCs w:val="21"/>
        </w:rPr>
        <w:t>:</w:t>
      </w:r>
      <w:r>
        <w:rPr>
          <w:rFonts w:hint="eastAsia" w:hAnsi="宋体"/>
          <w:color w:val="auto"/>
          <w:szCs w:val="21"/>
        </w:rPr>
        <w:t>0771-2855737</w:t>
      </w:r>
    </w:p>
    <w:p>
      <w:pPr>
        <w:keepNext w:val="0"/>
        <w:keepLines w:val="0"/>
        <w:pageBreakBefore w:val="0"/>
        <w:tabs>
          <w:tab w:val="left" w:pos="7635"/>
        </w:tabs>
        <w:kinsoku/>
        <w:wordWrap/>
        <w:overflowPunct/>
        <w:topLinePunct w:val="0"/>
        <w:autoSpaceDE/>
        <w:autoSpaceDN/>
        <w:bidi w:val="0"/>
        <w:adjustRightInd/>
        <w:snapToGrid w:val="0"/>
        <w:spacing w:line="380" w:lineRule="exact"/>
        <w:ind w:firstLine="420" w:firstLineChars="200"/>
        <w:textAlignment w:val="auto"/>
        <w:rPr>
          <w:rFonts w:hint="eastAsia" w:hAnsi="宋体"/>
          <w:color w:val="auto"/>
          <w:szCs w:val="21"/>
        </w:rPr>
      </w:pPr>
      <w:r>
        <w:rPr>
          <w:rFonts w:hint="eastAsia" w:hAnsi="宋体"/>
          <w:color w:val="auto"/>
          <w:szCs w:val="21"/>
        </w:rPr>
        <w:t>传真：0771-2829234                 邮箱：hf2855737@126.com</w:t>
      </w:r>
      <w:r>
        <w:rPr>
          <w:rFonts w:hAnsi="宋体"/>
          <w:color w:val="auto"/>
          <w:szCs w:val="21"/>
        </w:rPr>
        <w:t xml:space="preserve"> </w:t>
      </w:r>
      <w:r>
        <w:rPr>
          <w:rFonts w:hint="eastAsia" w:hAnsi="宋体"/>
          <w:color w:val="auto"/>
          <w:szCs w:val="21"/>
        </w:rPr>
        <w:t xml:space="preserve"> </w:t>
      </w:r>
    </w:p>
    <w:p>
      <w:pPr>
        <w:pStyle w:val="2"/>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rPr>
      </w:pPr>
    </w:p>
    <w:p>
      <w:pPr>
        <w:pStyle w:val="2"/>
        <w:keepNext w:val="0"/>
        <w:keepLines w:val="0"/>
        <w:pageBreakBefore w:val="0"/>
        <w:kinsoku/>
        <w:wordWrap/>
        <w:overflowPunct/>
        <w:topLinePunct w:val="0"/>
        <w:bidi w:val="0"/>
        <w:adjustRightInd/>
        <w:spacing w:line="380" w:lineRule="exact"/>
        <w:jc w:val="right"/>
        <w:textAlignment w:val="auto"/>
        <w:rPr>
          <w:rFonts w:hint="eastAsia" w:ascii="宋体" w:hAnsi="宋体" w:eastAsia="宋体" w:cs="宋体"/>
          <w:color w:val="auto"/>
          <w:sz w:val="21"/>
          <w:szCs w:val="21"/>
        </w:rPr>
      </w:pPr>
    </w:p>
    <w:p>
      <w:pPr>
        <w:pStyle w:val="2"/>
        <w:keepNext w:val="0"/>
        <w:keepLines w:val="0"/>
        <w:pageBreakBefore w:val="0"/>
        <w:kinsoku/>
        <w:wordWrap/>
        <w:overflowPunct/>
        <w:topLinePunct w:val="0"/>
        <w:bidi w:val="0"/>
        <w:adjustRightInd/>
        <w:spacing w:line="380" w:lineRule="exact"/>
        <w:jc w:val="right"/>
        <w:textAlignment w:val="auto"/>
        <w:rPr>
          <w:rFonts w:hint="eastAsia" w:ascii="宋体" w:hAnsi="宋体" w:eastAsia="宋体" w:cs="宋体"/>
          <w:color w:val="auto"/>
          <w:sz w:val="21"/>
          <w:szCs w:val="21"/>
        </w:rPr>
      </w:pPr>
    </w:p>
    <w:p>
      <w:pPr>
        <w:keepNext w:val="0"/>
        <w:keepLines w:val="0"/>
        <w:pageBreakBefore w:val="0"/>
        <w:kinsoku/>
        <w:wordWrap/>
        <w:overflowPunct/>
        <w:topLinePunct w:val="0"/>
        <w:bidi w:val="0"/>
        <w:adjustRightInd/>
        <w:snapToGrid w:val="0"/>
        <w:spacing w:line="380" w:lineRule="exact"/>
        <w:jc w:val="right"/>
        <w:textAlignment w:val="auto"/>
        <w:rPr>
          <w:rFonts w:hint="eastAsia" w:ascii="宋体" w:hAnsi="宋体" w:eastAsia="宋体" w:cs="宋体"/>
          <w:color w:val="auto"/>
          <w:szCs w:val="21"/>
        </w:rPr>
      </w:pPr>
      <w:r>
        <w:rPr>
          <w:rFonts w:hint="eastAsia" w:ascii="宋体" w:hAnsi="宋体" w:eastAsia="宋体" w:cs="宋体"/>
          <w:color w:val="auto"/>
          <w:szCs w:val="21"/>
        </w:rPr>
        <w:t>广西汇沣招标代理有限公司</w:t>
      </w:r>
    </w:p>
    <w:p>
      <w:pPr>
        <w:keepNext w:val="0"/>
        <w:keepLines w:val="0"/>
        <w:pageBreakBefore w:val="0"/>
        <w:widowControl/>
        <w:kinsoku/>
        <w:wordWrap/>
        <w:overflowPunct/>
        <w:topLinePunct w:val="0"/>
        <w:bidi w:val="0"/>
        <w:adjustRightInd/>
        <w:spacing w:line="380" w:lineRule="exact"/>
        <w:ind w:firstLine="6300" w:firstLineChars="3000"/>
        <w:jc w:val="right"/>
        <w:textAlignment w:val="auto"/>
        <w:rPr>
          <w:rFonts w:hint="eastAsia" w:ascii="宋体" w:hAnsi="宋体" w:eastAsia="宋体" w:cs="宋体"/>
          <w:color w:val="auto"/>
          <w:szCs w:val="21"/>
        </w:rPr>
      </w:pPr>
      <w:r>
        <w:rPr>
          <w:rFonts w:hint="eastAsia" w:ascii="宋体" w:hAnsi="宋体" w:eastAsia="宋体" w:cs="宋体"/>
          <w:color w:val="auto"/>
          <w:szCs w:val="21"/>
        </w:rPr>
        <w:t>2020年</w:t>
      </w:r>
      <w:r>
        <w:rPr>
          <w:rFonts w:hint="eastAsia" w:hAnsi="宋体" w:cs="宋体"/>
          <w:color w:val="auto"/>
          <w:szCs w:val="21"/>
          <w:lang w:val="en-US" w:eastAsia="zh-CN"/>
        </w:rPr>
        <w:t>11</w:t>
      </w:r>
      <w:r>
        <w:rPr>
          <w:rFonts w:hint="eastAsia" w:ascii="宋体" w:hAnsi="宋体" w:eastAsia="宋体" w:cs="宋体"/>
          <w:color w:val="auto"/>
          <w:szCs w:val="21"/>
        </w:rPr>
        <w:t>月</w:t>
      </w:r>
      <w:r>
        <w:rPr>
          <w:rFonts w:hint="eastAsia" w:hAnsi="宋体" w:cs="宋体"/>
          <w:color w:val="auto"/>
          <w:szCs w:val="21"/>
          <w:lang w:val="en-US" w:eastAsia="zh-CN"/>
        </w:rPr>
        <w:t>9</w:t>
      </w:r>
      <w:r>
        <w:rPr>
          <w:rFonts w:hint="eastAsia" w:ascii="宋体" w:hAnsi="宋体" w:eastAsia="宋体" w:cs="宋体"/>
          <w:color w:val="auto"/>
          <w:szCs w:val="21"/>
        </w:rPr>
        <w:t>日</w:t>
      </w:r>
    </w:p>
    <w:p>
      <w:pPr>
        <w:widowControl/>
        <w:ind w:firstLine="6300" w:firstLineChars="3000"/>
        <w:jc w:val="right"/>
        <w:rPr>
          <w:rFonts w:hAnsi="宋体" w:cs="宋体"/>
          <w:color w:val="auto"/>
          <w:szCs w:val="21"/>
        </w:rPr>
      </w:pPr>
      <w:r>
        <w:rPr>
          <w:rFonts w:hint="eastAsia" w:hAnsi="宋体" w:cs="宋体"/>
          <w:color w:val="auto"/>
          <w:szCs w:val="21"/>
        </w:rPr>
        <w:br w:type="page"/>
      </w:r>
    </w:p>
    <w:p>
      <w:pPr>
        <w:pStyle w:val="3"/>
        <w:spacing w:before="0" w:after="0" w:line="480" w:lineRule="auto"/>
        <w:jc w:val="center"/>
        <w:rPr>
          <w:color w:val="auto"/>
          <w:szCs w:val="22"/>
        </w:rPr>
      </w:pPr>
      <w:bookmarkStart w:id="9" w:name="_Toc25349"/>
      <w:r>
        <w:rPr>
          <w:rFonts w:hint="eastAsia"/>
          <w:color w:val="auto"/>
          <w:szCs w:val="22"/>
        </w:rPr>
        <w:t>第二章  磋商供应商须知</w:t>
      </w:r>
      <w:bookmarkEnd w:id="4"/>
      <w:bookmarkEnd w:id="5"/>
      <w:bookmarkEnd w:id="6"/>
      <w:bookmarkEnd w:id="7"/>
      <w:bookmarkEnd w:id="8"/>
      <w:bookmarkEnd w:id="9"/>
      <w:bookmarkStart w:id="10" w:name="_Toc493599746"/>
      <w:bookmarkStart w:id="11" w:name="_Toc108835634"/>
      <w:bookmarkStart w:id="12" w:name="_Toc108836045"/>
    </w:p>
    <w:p>
      <w:pPr>
        <w:pStyle w:val="3"/>
        <w:spacing w:before="0" w:after="0" w:line="360" w:lineRule="auto"/>
        <w:jc w:val="center"/>
        <w:rPr>
          <w:color w:val="auto"/>
          <w:sz w:val="30"/>
          <w:szCs w:val="30"/>
        </w:rPr>
      </w:pPr>
      <w:bookmarkStart w:id="13" w:name="_Toc18710"/>
      <w:r>
        <w:rPr>
          <w:rFonts w:hint="eastAsia"/>
          <w:color w:val="auto"/>
          <w:sz w:val="30"/>
          <w:szCs w:val="30"/>
        </w:rPr>
        <w:t>磋商供应商须知前附表</w:t>
      </w:r>
      <w:bookmarkEnd w:id="10"/>
      <w:bookmarkEnd w:id="13"/>
    </w:p>
    <w:tbl>
      <w:tblPr>
        <w:tblStyle w:val="40"/>
        <w:tblW w:w="977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25"/>
        <w:gridCol w:w="1904"/>
        <w:gridCol w:w="6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条款号</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条款名称</w:t>
            </w:r>
          </w:p>
        </w:tc>
        <w:tc>
          <w:tcPr>
            <w:tcW w:w="6222"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6222"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4G全网通无线路由器采购（重）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项目编号</w:t>
            </w:r>
          </w:p>
        </w:tc>
        <w:tc>
          <w:tcPr>
            <w:tcW w:w="6222" w:type="dxa"/>
            <w:shd w:val="clear" w:color="auto" w:fill="auto"/>
            <w:vAlign w:val="center"/>
          </w:tcPr>
          <w:p>
            <w:pPr>
              <w:pStyle w:val="22"/>
              <w:keepNext w:val="0"/>
              <w:keepLines w:val="0"/>
              <w:pageBreakBefore w:val="0"/>
              <w:kinsoku/>
              <w:wordWrap/>
              <w:overflowPunct/>
              <w:topLinePunct w:val="0"/>
              <w:autoSpaceDE/>
              <w:autoSpaceDN/>
              <w:bidi w:val="0"/>
              <w:adjustRightInd/>
              <w:snapToGrid/>
              <w:spacing w:line="320" w:lineRule="exact"/>
              <w:ind w:left="1661" w:hanging="1661" w:hangingChars="791"/>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GXHF2020-C1-1002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供应商资格条件</w:t>
            </w:r>
          </w:p>
        </w:tc>
        <w:tc>
          <w:tcPr>
            <w:tcW w:w="6222"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ind w:left="-36" w:firstLine="36"/>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供应商资格：按第一章竞争性磋商公告第</w:t>
            </w:r>
            <w:r>
              <w:rPr>
                <w:rFonts w:hint="eastAsia" w:ascii="宋体" w:hAnsi="宋体" w:eastAsia="宋体" w:cs="宋体"/>
                <w:bCs/>
                <w:color w:val="auto"/>
                <w:sz w:val="21"/>
                <w:szCs w:val="21"/>
                <w:lang w:val="en-US" w:eastAsia="zh-CN"/>
              </w:rPr>
              <w:t>二</w:t>
            </w:r>
            <w:r>
              <w:rPr>
                <w:rFonts w:hint="eastAsia" w:ascii="宋体" w:hAnsi="宋体" w:eastAsia="宋体" w:cs="宋体"/>
                <w:bCs/>
                <w:color w:val="auto"/>
                <w:sz w:val="21"/>
                <w:szCs w:val="21"/>
              </w:rPr>
              <w:t>条规定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7.1</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现场考察或答疑会</w:t>
            </w:r>
          </w:p>
        </w:tc>
        <w:tc>
          <w:tcPr>
            <w:tcW w:w="6222"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具体详见“第三章  项目采购需求”要求。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9.7.1</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响应文件份数</w:t>
            </w:r>
          </w:p>
        </w:tc>
        <w:tc>
          <w:tcPr>
            <w:tcW w:w="6222" w:type="dxa"/>
            <w:shd w:val="clear" w:color="auto" w:fill="auto"/>
            <w:vAlign w:val="center"/>
          </w:tcPr>
          <w:p>
            <w:pPr>
              <w:pStyle w:val="22"/>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bCs/>
                <w:color w:val="auto"/>
                <w:sz w:val="21"/>
                <w:szCs w:val="21"/>
              </w:rPr>
              <w:t>响应文件：正本一份，副本叁份</w:t>
            </w:r>
            <w:r>
              <w:rPr>
                <w:rFonts w:hint="eastAsia" w:ascii="宋体" w:hAnsi="宋体" w:eastAsia="宋体" w:cs="宋体"/>
                <w:color w:val="auto"/>
                <w:sz w:val="21"/>
                <w:szCs w:val="21"/>
              </w:rPr>
              <w:t>。</w:t>
            </w:r>
          </w:p>
          <w:p>
            <w:pPr>
              <w:pStyle w:val="22"/>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2、响应文件电子版一份（</w:t>
            </w:r>
            <w:r>
              <w:rPr>
                <w:rFonts w:hint="eastAsia" w:ascii="宋体" w:hAnsi="宋体" w:eastAsia="宋体" w:cs="宋体"/>
                <w:b/>
                <w:bCs/>
                <w:color w:val="auto"/>
                <w:sz w:val="21"/>
                <w:szCs w:val="21"/>
              </w:rPr>
              <w:t>单独递交</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9.7.2</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响应文件电子版</w:t>
            </w:r>
          </w:p>
        </w:tc>
        <w:tc>
          <w:tcPr>
            <w:tcW w:w="6222"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供应商在递交响应文件时，同时递交响应文件电子版。</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1、响应文件电子版内容：资格文件、价格文件、商务技术文件。</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2、响应文件电子版份数：1份。</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3、响应文件电子版形式：可编辑的word文档格式。</w:t>
            </w:r>
          </w:p>
          <w:p>
            <w:pPr>
              <w:pStyle w:val="22"/>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4、响应文件电子版密封方式：将响应文件电子版（</w:t>
            </w:r>
            <w:r>
              <w:rPr>
                <w:rFonts w:hint="eastAsia" w:ascii="宋体" w:hAnsi="宋体" w:eastAsia="宋体" w:cs="宋体"/>
                <w:color w:val="auto"/>
                <w:sz w:val="21"/>
                <w:szCs w:val="21"/>
                <w:u w:val="single"/>
              </w:rPr>
              <w:t>U盘或光盘）</w:t>
            </w:r>
            <w:r>
              <w:rPr>
                <w:rFonts w:hint="eastAsia" w:ascii="宋体" w:hAnsi="宋体" w:eastAsia="宋体" w:cs="宋体"/>
                <w:color w:val="auto"/>
                <w:spacing w:val="-4"/>
                <w:sz w:val="21"/>
                <w:szCs w:val="21"/>
              </w:rPr>
              <w:t>单独放入一个密封袋中，密封袋上应写明</w:t>
            </w:r>
            <w:r>
              <w:rPr>
                <w:rFonts w:hint="eastAsia" w:ascii="宋体" w:hAnsi="宋体" w:eastAsia="宋体" w:cs="宋体"/>
                <w:color w:val="auto"/>
                <w:sz w:val="21"/>
                <w:szCs w:val="21"/>
              </w:rPr>
              <w:t>：项目名称（电子版）、项目编号、供应商名称、地址，</w:t>
            </w:r>
            <w:r>
              <w:rPr>
                <w:rFonts w:hint="eastAsia" w:ascii="宋体" w:hAnsi="宋体" w:eastAsia="宋体" w:cs="宋体"/>
                <w:color w:val="auto"/>
                <w:spacing w:val="-4"/>
                <w:sz w:val="21"/>
                <w:szCs w:val="21"/>
              </w:rPr>
              <w:t>并在密封袋封口处加盖供应商公章。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925" w:type="dxa"/>
            <w:shd w:val="clear" w:color="auto" w:fill="auto"/>
            <w:vAlign w:val="center"/>
          </w:tcPr>
          <w:p>
            <w:pPr>
              <w:pStyle w:val="22"/>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9.8</w:t>
            </w:r>
          </w:p>
        </w:tc>
        <w:tc>
          <w:tcPr>
            <w:tcW w:w="1904" w:type="dxa"/>
            <w:shd w:val="clear" w:color="auto" w:fill="auto"/>
            <w:vAlign w:val="center"/>
          </w:tcPr>
          <w:p>
            <w:pPr>
              <w:pStyle w:val="22"/>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响应文件有效期</w:t>
            </w:r>
          </w:p>
        </w:tc>
        <w:tc>
          <w:tcPr>
            <w:tcW w:w="6222"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自响应文件提交截止之日起六十日。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磋商保证金</w:t>
            </w:r>
          </w:p>
        </w:tc>
        <w:tc>
          <w:tcPr>
            <w:tcW w:w="6222"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1、磋商保证金金额：应按《第一章 竞争性磋商公告》第</w:t>
            </w:r>
            <w:r>
              <w:rPr>
                <w:rFonts w:hint="eastAsia" w:ascii="宋体" w:hAnsi="宋体" w:eastAsia="宋体" w:cs="宋体"/>
                <w:color w:val="auto"/>
                <w:sz w:val="21"/>
                <w:szCs w:val="21"/>
                <w:lang w:val="en-US" w:eastAsia="zh-CN"/>
              </w:rPr>
              <w:t>七</w:t>
            </w:r>
            <w:r>
              <w:rPr>
                <w:rFonts w:hint="eastAsia" w:ascii="宋体" w:hAnsi="宋体" w:eastAsia="宋体" w:cs="宋体"/>
                <w:color w:val="auto"/>
                <w:sz w:val="21"/>
                <w:szCs w:val="21"/>
              </w:rPr>
              <w:t>条规定交纳，否则磋商无效。</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2、磋商保证金应在响应文件有效期内保持有效。</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3、磋商保证金交纳方式：以电汇、转帐、网上银行支付等非现金形式于响应文件递交截止时间前，磋商保证金必须从供应商银行账户转出并到达指定银行账户【开户行名称：广西汇沣招标代理有限公司，</w:t>
            </w:r>
            <w:r>
              <w:rPr>
                <w:rFonts w:hint="eastAsia" w:ascii="宋体" w:hAnsi="宋体" w:eastAsia="宋体" w:cs="宋体"/>
                <w:b/>
                <w:color w:val="auto"/>
                <w:spacing w:val="-2"/>
                <w:sz w:val="21"/>
                <w:szCs w:val="21"/>
              </w:rPr>
              <w:t>开户银行：中国民生银行南宁金湖支行，银行账号：159381698</w:t>
            </w:r>
            <w:r>
              <w:rPr>
                <w:rFonts w:hint="eastAsia" w:ascii="宋体" w:hAnsi="宋体" w:eastAsia="宋体" w:cs="宋体"/>
                <w:color w:val="auto"/>
                <w:sz w:val="21"/>
                <w:szCs w:val="21"/>
              </w:rPr>
              <w:t>】，否则视为无效磋商保证金。</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b/>
                <w:color w:val="auto"/>
                <w:sz w:val="21"/>
                <w:szCs w:val="21"/>
              </w:rPr>
              <w:t>本项目不接受现金形式或从个人账户转出的磋商保证金。</w:t>
            </w:r>
          </w:p>
          <w:p>
            <w:pPr>
              <w:pStyle w:val="12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5、办理磋商保证金时，请在用途或空白栏上注明“2020-</w:t>
            </w:r>
            <w:r>
              <w:rPr>
                <w:rFonts w:hint="eastAsia" w:ascii="宋体" w:hAnsi="宋体" w:eastAsia="宋体" w:cs="宋体"/>
                <w:b/>
                <w:bCs/>
                <w:color w:val="auto"/>
                <w:sz w:val="21"/>
                <w:szCs w:val="21"/>
                <w:lang w:val="en-US" w:eastAsia="zh-CN"/>
              </w:rPr>
              <w:t>1002</w:t>
            </w:r>
            <w:r>
              <w:rPr>
                <w:rFonts w:hint="eastAsia" w:ascii="宋体" w:hAnsi="宋体" w:eastAsia="宋体" w:cs="宋体"/>
                <w:b/>
                <w:bCs/>
                <w:color w:val="auto"/>
                <w:sz w:val="21"/>
                <w:szCs w:val="21"/>
              </w:rPr>
              <w:t>保证金”字样。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13.1</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磋商报价</w:t>
            </w:r>
          </w:p>
        </w:tc>
        <w:tc>
          <w:tcPr>
            <w:tcW w:w="6222"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供应商必须就所磋商项目的全部内容作完整唯一报价，漏项报价的或有选择的或有条件的报价，其磋商将视为无效。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15.2</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响应文件的递交</w:t>
            </w:r>
          </w:p>
        </w:tc>
        <w:tc>
          <w:tcPr>
            <w:tcW w:w="6222"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pacing w:val="-4"/>
                <w:sz w:val="21"/>
                <w:szCs w:val="21"/>
              </w:rPr>
            </w:pPr>
            <w:r>
              <w:rPr>
                <w:rFonts w:hint="eastAsia" w:ascii="宋体" w:hAnsi="宋体" w:eastAsia="宋体" w:cs="宋体"/>
                <w:color w:val="auto"/>
                <w:spacing w:val="-6"/>
                <w:sz w:val="21"/>
                <w:szCs w:val="21"/>
              </w:rPr>
              <w:t>响应文件接收时间：详见竞争性磋商公告；</w:t>
            </w:r>
          </w:p>
          <w:p>
            <w:pPr>
              <w:pStyle w:val="22"/>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pacing w:val="-6"/>
                <w:sz w:val="21"/>
                <w:szCs w:val="21"/>
              </w:rPr>
            </w:pPr>
            <w:r>
              <w:rPr>
                <w:rFonts w:hint="eastAsia" w:ascii="宋体" w:hAnsi="宋体" w:eastAsia="宋体" w:cs="宋体"/>
                <w:color w:val="auto"/>
                <w:sz w:val="21"/>
                <w:szCs w:val="21"/>
              </w:rPr>
              <w:t>地址：</w:t>
            </w:r>
            <w:r>
              <w:rPr>
                <w:rFonts w:hint="eastAsia" w:ascii="宋体" w:hAnsi="宋体" w:eastAsia="宋体" w:cs="宋体"/>
                <w:color w:val="auto"/>
                <w:spacing w:val="-6"/>
                <w:sz w:val="21"/>
                <w:szCs w:val="21"/>
              </w:rPr>
              <w:t>详见竞争性磋商公告。</w:t>
            </w:r>
          </w:p>
          <w:p>
            <w:pPr>
              <w:pStyle w:val="22"/>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pacing w:val="-6"/>
                <w:sz w:val="21"/>
                <w:szCs w:val="21"/>
              </w:rPr>
            </w:pPr>
            <w:r>
              <w:rPr>
                <w:rFonts w:hint="eastAsia" w:ascii="宋体" w:hAnsi="宋体" w:eastAsia="宋体" w:cs="宋体"/>
                <w:b/>
                <w:color w:val="auto"/>
                <w:sz w:val="21"/>
                <w:szCs w:val="21"/>
              </w:rPr>
              <w:t>法定代表人凭法定代表人身份证明书（加盖公章）和身份证，委托代理人凭法人授权委托书原件（加盖公章）和身份证等</w:t>
            </w:r>
            <w:r>
              <w:rPr>
                <w:rFonts w:hint="eastAsia" w:ascii="宋体" w:hAnsi="宋体" w:eastAsia="宋体" w:cs="宋体"/>
                <w:b/>
                <w:bCs/>
                <w:color w:val="auto"/>
                <w:sz w:val="21"/>
                <w:szCs w:val="21"/>
              </w:rPr>
              <w:t>有效</w:t>
            </w:r>
            <w:r>
              <w:rPr>
                <w:rFonts w:hint="eastAsia" w:ascii="宋体" w:hAnsi="宋体" w:eastAsia="宋体" w:cs="宋体"/>
                <w:b/>
                <w:bCs/>
                <w:color w:val="auto"/>
                <w:spacing w:val="2"/>
                <w:sz w:val="21"/>
                <w:szCs w:val="21"/>
              </w:rPr>
              <w:t>资格证件</w:t>
            </w:r>
            <w:r>
              <w:rPr>
                <w:rFonts w:hint="eastAsia" w:ascii="宋体" w:hAnsi="宋体" w:eastAsia="宋体" w:cs="宋体"/>
                <w:b/>
                <w:bCs/>
                <w:color w:val="auto"/>
                <w:sz w:val="21"/>
                <w:szCs w:val="21"/>
              </w:rPr>
              <w:t>材料出席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17.2</w:t>
            </w:r>
          </w:p>
        </w:tc>
        <w:tc>
          <w:tcPr>
            <w:tcW w:w="1904"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在对供应商资格审查时进行信用查询</w:t>
            </w:r>
          </w:p>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p>
        </w:tc>
        <w:tc>
          <w:tcPr>
            <w:tcW w:w="6222"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采购人或采购代理机构对供应商进行信用查询：</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查询渠道：“信用中国”网站(www.creditchina.gov.cn) 、中国政府采购网(www.ccgp.gov.cn)</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信用查询时间：资格审查时。</w:t>
            </w:r>
          </w:p>
          <w:p>
            <w:pPr>
              <w:keepNext w:val="0"/>
              <w:keepLines w:val="0"/>
              <w:pageBreakBefore w:val="0"/>
              <w:widowControl w:val="0"/>
              <w:kinsoku/>
              <w:wordWrap w:val="0"/>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查询记录和证据留存方式：在查询网站中直接打印查询记录，打印材料作为评审资料保存。</w:t>
            </w:r>
          </w:p>
          <w:p>
            <w:pPr>
              <w:pStyle w:val="127"/>
              <w:keepNext w:val="0"/>
              <w:keepLines w:val="0"/>
              <w:pageBreakBefore w:val="0"/>
              <w:widowControl w:val="0"/>
              <w:kinsoku/>
              <w:wordWrap w:val="0"/>
              <w:overflowPunct/>
              <w:topLinePunct w:val="0"/>
              <w:autoSpaceDE/>
              <w:autoSpaceDN/>
              <w:bidi w:val="0"/>
              <w:adjustRightInd/>
              <w:snapToGrid/>
              <w:spacing w:line="320" w:lineRule="exact"/>
              <w:textAlignment w:val="auto"/>
              <w:rPr>
                <w:rFonts w:hint="eastAsia" w:ascii="宋体" w:hAnsi="宋体" w:eastAsia="宋体" w:cs="宋体"/>
                <w:b/>
                <w:color w:val="auto"/>
                <w:sz w:val="21"/>
                <w:szCs w:val="21"/>
              </w:rPr>
            </w:pPr>
            <w:r>
              <w:rPr>
                <w:rFonts w:hint="eastAsia" w:ascii="宋体" w:hAnsi="宋体" w:eastAsia="宋体" w:cs="宋体"/>
                <w:color w:val="auto"/>
                <w:sz w:val="21"/>
                <w:szCs w:val="21"/>
              </w:rPr>
              <w:t>信用信息使用规则：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17.4.1</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color w:val="auto"/>
                <w:sz w:val="21"/>
                <w:szCs w:val="21"/>
              </w:rPr>
            </w:pPr>
            <w:r>
              <w:rPr>
                <w:rFonts w:hint="eastAsia" w:ascii="宋体" w:hAnsi="宋体" w:eastAsia="宋体" w:cs="宋体"/>
                <w:color w:val="auto"/>
                <w:sz w:val="21"/>
                <w:szCs w:val="21"/>
              </w:rPr>
              <w:t>磋商时间及地点</w:t>
            </w:r>
          </w:p>
        </w:tc>
        <w:tc>
          <w:tcPr>
            <w:tcW w:w="6222"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pacing w:val="-6"/>
                <w:sz w:val="21"/>
                <w:szCs w:val="21"/>
              </w:rPr>
            </w:pPr>
            <w:r>
              <w:rPr>
                <w:rFonts w:hint="eastAsia" w:ascii="宋体" w:hAnsi="宋体" w:eastAsia="宋体" w:cs="宋体"/>
                <w:bCs/>
                <w:color w:val="auto"/>
                <w:sz w:val="21"/>
                <w:szCs w:val="21"/>
              </w:rPr>
              <w:t>磋商时间：</w:t>
            </w:r>
            <w:r>
              <w:rPr>
                <w:rFonts w:hint="eastAsia" w:ascii="宋体" w:hAnsi="宋体" w:eastAsia="宋体" w:cs="宋体"/>
                <w:color w:val="auto"/>
                <w:spacing w:val="-6"/>
                <w:sz w:val="21"/>
                <w:szCs w:val="21"/>
              </w:rPr>
              <w:t>详见竞争性磋商公告；</w:t>
            </w:r>
          </w:p>
          <w:p>
            <w:pPr>
              <w:pStyle w:val="12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磋商地点：</w:t>
            </w:r>
            <w:r>
              <w:rPr>
                <w:rFonts w:hint="eastAsia" w:ascii="宋体" w:hAnsi="宋体" w:eastAsia="宋体" w:cs="宋体"/>
                <w:color w:val="auto"/>
                <w:spacing w:val="-6"/>
                <w:sz w:val="21"/>
                <w:szCs w:val="21"/>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18.3</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pacing w:val="-12"/>
                <w:sz w:val="21"/>
                <w:szCs w:val="21"/>
              </w:rPr>
            </w:pPr>
            <w:r>
              <w:rPr>
                <w:rFonts w:hint="eastAsia" w:ascii="宋体" w:hAnsi="宋体" w:eastAsia="宋体" w:cs="宋体"/>
                <w:color w:val="auto"/>
                <w:spacing w:val="-12"/>
                <w:sz w:val="21"/>
                <w:szCs w:val="21"/>
              </w:rPr>
              <w:t>评标方法和评标标准</w:t>
            </w:r>
          </w:p>
        </w:tc>
        <w:tc>
          <w:tcPr>
            <w:tcW w:w="6222"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综合评分法（详细见第六章）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20.8.2</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pacing w:val="-12"/>
                <w:sz w:val="21"/>
                <w:szCs w:val="21"/>
                <w:lang w:val="en-US" w:eastAsia="zh-CN"/>
              </w:rPr>
            </w:pPr>
            <w:r>
              <w:rPr>
                <w:rFonts w:hint="eastAsia" w:ascii="宋体" w:hAnsi="宋体" w:eastAsia="宋体" w:cs="宋体"/>
                <w:bCs/>
                <w:color w:val="auto"/>
                <w:sz w:val="21"/>
                <w:szCs w:val="21"/>
              </w:rPr>
              <w:t>允许偏离</w:t>
            </w:r>
            <w:r>
              <w:rPr>
                <w:rFonts w:hint="eastAsia" w:ascii="宋体" w:hAnsi="宋体" w:eastAsia="宋体" w:cs="宋体"/>
                <w:bCs/>
                <w:color w:val="auto"/>
                <w:sz w:val="21"/>
                <w:szCs w:val="21"/>
                <w:lang w:val="en-US" w:eastAsia="zh-CN"/>
              </w:rPr>
              <w:t>项</w:t>
            </w:r>
          </w:p>
        </w:tc>
        <w:tc>
          <w:tcPr>
            <w:tcW w:w="6222"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配套（售后）服务其他要求评审中允许负偏离的项目数为</w:t>
            </w:r>
            <w:r>
              <w:rPr>
                <w:rFonts w:hint="eastAsia" w:ascii="宋体" w:hAnsi="宋体" w:eastAsia="宋体" w:cs="宋体"/>
                <w:color w:val="auto"/>
                <w:sz w:val="21"/>
                <w:szCs w:val="21"/>
                <w:u w:val="single"/>
              </w:rPr>
              <w:t xml:space="preserve"> 0  </w:t>
            </w:r>
            <w:r>
              <w:rPr>
                <w:rFonts w:hint="eastAsia" w:ascii="宋体" w:hAnsi="宋体" w:eastAsia="宋体" w:cs="宋体"/>
                <w:color w:val="auto"/>
                <w:sz w:val="21"/>
                <w:szCs w:val="21"/>
              </w:rPr>
              <w:t>项。技术评审中允许负偏离的项目数为</w:t>
            </w:r>
            <w:r>
              <w:rPr>
                <w:rFonts w:hint="eastAsia" w:ascii="宋体" w:hAnsi="宋体" w:eastAsia="宋体" w:cs="宋体"/>
                <w:color w:val="auto"/>
                <w:sz w:val="21"/>
                <w:szCs w:val="21"/>
                <w:u w:val="single"/>
              </w:rPr>
              <w:t xml:space="preserve">  3  </w:t>
            </w:r>
            <w:r>
              <w:rPr>
                <w:rFonts w:hint="eastAsia" w:ascii="宋体" w:hAnsi="宋体" w:eastAsia="宋体" w:cs="宋体"/>
                <w:color w:val="auto"/>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25</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成交公告</w:t>
            </w:r>
          </w:p>
        </w:tc>
        <w:tc>
          <w:tcPr>
            <w:tcW w:w="6222" w:type="dxa"/>
            <w:shd w:val="clear" w:color="auto" w:fill="auto"/>
            <w:vAlign w:val="center"/>
          </w:tcPr>
          <w:p>
            <w:pPr>
              <w:pStyle w:val="22"/>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中华人民共和国政府采购法实施条例》第四十三条及《政府采购竞争性磋商采购方式管理暂行办法》财库〔2014〕214号第二十九条规定，成交结果公告内容包括成交供应商名称、地址和成交金额，主要成交标的的名称、规格型号、数量、单价、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履约保证金</w:t>
            </w:r>
            <w:r>
              <w:rPr>
                <w:rFonts w:hint="eastAsia" w:ascii="宋体" w:hAnsi="宋体" w:eastAsia="宋体" w:cs="宋体"/>
                <w:color w:val="auto"/>
                <w:sz w:val="21"/>
                <w:szCs w:val="21"/>
                <w:lang w:val="en-US" w:eastAsia="zh-CN"/>
              </w:rPr>
              <w:t>及质量保证金</w:t>
            </w:r>
          </w:p>
        </w:tc>
        <w:tc>
          <w:tcPr>
            <w:tcW w:w="6222" w:type="dxa"/>
            <w:shd w:val="clear" w:color="auto" w:fill="auto"/>
            <w:vAlign w:val="center"/>
          </w:tcPr>
          <w:p>
            <w:pPr>
              <w:pStyle w:val="198"/>
              <w:keepNext w:val="0"/>
              <w:keepLines w:val="0"/>
              <w:pageBreakBefore w:val="0"/>
              <w:widowControl/>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（1）履约保证金：</w:t>
            </w:r>
          </w:p>
          <w:p>
            <w:pPr>
              <w:pStyle w:val="198"/>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履约担保的形式：转账</w:t>
            </w:r>
          </w:p>
          <w:p>
            <w:pPr>
              <w:pStyle w:val="198"/>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履约担保的金额：合同金额的5%</w:t>
            </w:r>
          </w:p>
          <w:p>
            <w:pPr>
              <w:pStyle w:val="198"/>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在收到中标通知书后，合同签订之前，中标单位须向招标人提交履约保证金，否则招标人将取消其中标资格。</w:t>
            </w:r>
          </w:p>
          <w:p>
            <w:pPr>
              <w:pStyle w:val="198"/>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履约保证金帐号如下：</w:t>
            </w:r>
          </w:p>
          <w:p>
            <w:pPr>
              <w:pStyle w:val="198"/>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开户银行：中国工商银行南宁市民族支行</w:t>
            </w:r>
          </w:p>
          <w:p>
            <w:pPr>
              <w:pStyle w:val="198"/>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开户名称：广西壮族自治区地震局</w:t>
            </w:r>
          </w:p>
          <w:p>
            <w:pPr>
              <w:pStyle w:val="198"/>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开户帐号：2102109009264009236</w:t>
            </w:r>
          </w:p>
          <w:p>
            <w:pPr>
              <w:pStyle w:val="198"/>
              <w:keepNext w:val="0"/>
              <w:keepLines w:val="0"/>
              <w:pageBreakBefore w:val="0"/>
              <w:widowControl/>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（2）质量保证金：</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highlight w:val="none"/>
              </w:rPr>
              <w:t>项目验收通过后，履约保证金自动转为质量保证金，质保期过后如无质量问题时，由成交人提出申请，采购人在十五个工作日内将质保金全额无息退还。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29</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签订合同时间</w:t>
            </w:r>
          </w:p>
        </w:tc>
        <w:tc>
          <w:tcPr>
            <w:tcW w:w="6222"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自成交通知书发出之日起30日内。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2</w:t>
            </w: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代理服务费</w:t>
            </w:r>
          </w:p>
        </w:tc>
        <w:tc>
          <w:tcPr>
            <w:tcW w:w="6222"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本项目代理服务费按</w:t>
            </w:r>
            <w:r>
              <w:rPr>
                <w:rFonts w:hint="eastAsia" w:ascii="宋体" w:hAnsi="宋体" w:eastAsia="宋体" w:cs="宋体"/>
                <w:color w:val="auto"/>
                <w:sz w:val="21"/>
                <w:szCs w:val="21"/>
                <w:u w:val="none"/>
              </w:rPr>
              <w:t>固定金额人民币</w:t>
            </w:r>
            <w:r>
              <w:rPr>
                <w:rFonts w:hint="eastAsia" w:ascii="宋体" w:hAnsi="宋体" w:eastAsia="宋体" w:cs="宋体"/>
                <w:color w:val="auto"/>
                <w:sz w:val="21"/>
                <w:szCs w:val="21"/>
                <w:u w:val="none"/>
                <w:lang w:val="en-US" w:eastAsia="zh-CN"/>
              </w:rPr>
              <w:t>伍</w:t>
            </w:r>
            <w:r>
              <w:rPr>
                <w:rFonts w:hint="eastAsia" w:ascii="宋体" w:hAnsi="宋体" w:eastAsia="宋体" w:cs="宋体"/>
                <w:color w:val="auto"/>
                <w:sz w:val="21"/>
                <w:szCs w:val="21"/>
                <w:u w:val="none"/>
              </w:rPr>
              <w:t>仟元整(￥</w:t>
            </w:r>
            <w:r>
              <w:rPr>
                <w:rFonts w:hint="eastAsia" w:ascii="宋体" w:hAnsi="宋体" w:eastAsia="宋体" w:cs="宋体"/>
                <w:color w:val="auto"/>
                <w:sz w:val="21"/>
                <w:szCs w:val="21"/>
                <w:u w:val="none"/>
                <w:lang w:val="en-US" w:eastAsia="zh-CN"/>
              </w:rPr>
              <w:t>5</w:t>
            </w:r>
            <w:r>
              <w:rPr>
                <w:rFonts w:hint="eastAsia" w:ascii="宋体" w:hAnsi="宋体" w:eastAsia="宋体" w:cs="宋体"/>
                <w:color w:val="auto"/>
                <w:sz w:val="21"/>
                <w:szCs w:val="21"/>
                <w:u w:val="none"/>
              </w:rPr>
              <w:t>000.00)收取，</w:t>
            </w:r>
            <w:r>
              <w:rPr>
                <w:rFonts w:hint="eastAsia" w:ascii="宋体" w:hAnsi="宋体" w:eastAsia="宋体" w:cs="宋体"/>
                <w:color w:val="auto"/>
                <w:sz w:val="21"/>
                <w:szCs w:val="21"/>
              </w:rPr>
              <w:t>由成交供应商在领取成交通知书前一次性向采购代理机构支付。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right"/>
        </w:trPr>
        <w:tc>
          <w:tcPr>
            <w:tcW w:w="726"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925"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p>
        </w:tc>
        <w:tc>
          <w:tcPr>
            <w:tcW w:w="1904" w:type="dxa"/>
            <w:shd w:val="clear" w:color="auto" w:fill="auto"/>
            <w:vAlign w:val="center"/>
          </w:tcPr>
          <w:p>
            <w:pPr>
              <w:pStyle w:val="12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其他</w:t>
            </w:r>
          </w:p>
        </w:tc>
        <w:tc>
          <w:tcPr>
            <w:tcW w:w="6222"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本竞争性磋商文件中描述供应商的“公章”是指根据我国对公章的管理规定，用供应商法定主体行为名称制作的印章，除本竞争性磋商文件有特殊规定外，供应商的财务章、部门章、分公司章、工会章、合同章、投标专用章、业务专用章等其它形式印章均不能代替公章。</w:t>
            </w:r>
          </w:p>
          <w:p>
            <w:pPr>
              <w:pStyle w:val="127"/>
              <w:keepNext w:val="0"/>
              <w:keepLines w:val="0"/>
              <w:pageBreakBefore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2、本竞争性磋商文件中描述供应商的“签字”是指供应商的法定代表人或被授权人亲自在竞争性磋商文件规定签署处亲笔写上个人的名字的行为，私章、签字章、印鉴、影印等其它形式均不能代替亲笔签字。</w:t>
            </w:r>
          </w:p>
        </w:tc>
      </w:tr>
      <w:bookmarkEnd w:id="11"/>
      <w:bookmarkEnd w:id="12"/>
    </w:tbl>
    <w:p>
      <w:pPr>
        <w:spacing w:line="324" w:lineRule="auto"/>
        <w:jc w:val="center"/>
        <w:outlineLvl w:val="1"/>
        <w:rPr>
          <w:rFonts w:hAnsi="宋体"/>
          <w:b/>
          <w:color w:val="auto"/>
          <w:sz w:val="32"/>
          <w:szCs w:val="32"/>
        </w:rPr>
      </w:pPr>
      <w:bookmarkStart w:id="14" w:name="_Toc108836046"/>
      <w:bookmarkStart w:id="15" w:name="_Toc253057896"/>
      <w:bookmarkStart w:id="16" w:name="_Toc263018048"/>
      <w:bookmarkStart w:id="17" w:name="_Toc108835635"/>
      <w:r>
        <w:rPr>
          <w:rFonts w:hAnsi="宋体"/>
          <w:b/>
          <w:color w:val="auto"/>
          <w:sz w:val="32"/>
          <w:szCs w:val="32"/>
        </w:rPr>
        <w:br w:type="page"/>
      </w:r>
      <w:r>
        <w:rPr>
          <w:rFonts w:hint="eastAsia" w:hAnsi="宋体"/>
          <w:b/>
          <w:color w:val="auto"/>
          <w:sz w:val="32"/>
          <w:szCs w:val="32"/>
        </w:rPr>
        <w:t>磋商供应商须知</w:t>
      </w:r>
    </w:p>
    <w:p>
      <w:pPr>
        <w:spacing w:line="324" w:lineRule="auto"/>
        <w:rPr>
          <w:rFonts w:hAnsi="宋体"/>
          <w:color w:val="auto"/>
          <w:szCs w:val="21"/>
        </w:rPr>
      </w:pPr>
    </w:p>
    <w:p>
      <w:pPr>
        <w:spacing w:line="302" w:lineRule="auto"/>
        <w:ind w:firstLine="422" w:firstLineChars="200"/>
        <w:rPr>
          <w:rFonts w:hAnsi="宋体"/>
          <w:b/>
          <w:color w:val="auto"/>
          <w:szCs w:val="21"/>
        </w:rPr>
      </w:pPr>
      <w:r>
        <w:rPr>
          <w:rFonts w:hint="eastAsia" w:hAnsi="宋体"/>
          <w:b/>
          <w:color w:val="auto"/>
          <w:szCs w:val="21"/>
        </w:rPr>
        <w:t>一、总　则</w:t>
      </w:r>
    </w:p>
    <w:p>
      <w:pPr>
        <w:spacing w:line="302" w:lineRule="auto"/>
        <w:ind w:firstLine="420" w:firstLineChars="199"/>
        <w:rPr>
          <w:rFonts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0" w:firstLineChars="199"/>
        <w:textAlignment w:val="auto"/>
        <w:rPr>
          <w:rFonts w:hAnsi="宋体"/>
          <w:b/>
          <w:color w:val="auto"/>
          <w:szCs w:val="21"/>
        </w:rPr>
      </w:pPr>
      <w:r>
        <w:rPr>
          <w:rFonts w:hint="eastAsia" w:hAnsi="宋体"/>
          <w:b/>
          <w:color w:val="auto"/>
          <w:szCs w:val="21"/>
        </w:rPr>
        <w:t>1. 适用范围</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1.1项目名称：见磋商供应商须知前附表；</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1.2项目编号：见磋商供应商须知前附表；</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本文件仅适用于本文件中所叙述的货物、服务类政府采购项目。</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2. 定义</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2.1“采购人”是指：</w:t>
      </w:r>
      <w:r>
        <w:rPr>
          <w:rFonts w:hint="eastAsia" w:hAnsi="宋体"/>
          <w:color w:val="auto"/>
          <w:szCs w:val="21"/>
          <w:lang w:eastAsia="zh-CN"/>
        </w:rPr>
        <w:t>广西壮族自治区地震局</w:t>
      </w:r>
      <w:r>
        <w:rPr>
          <w:rFonts w:hint="eastAsia" w:hAnsi="宋体"/>
          <w:color w:val="auto"/>
          <w:szCs w:val="21"/>
        </w:rPr>
        <w:t xml:space="preserve">。                        </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2.2“采购代理机构”是指：广西汇沣招标代理有限公司 (以下简称“本公司”)。</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2.3“磋商供应商”是指响应本文件要求，参加磋商的法人或者其他组织。如果该供应商在本次磋商中成交,即成为“成交供应商”。</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2.4“货物”是指各种形态和种类的物品，包括原材料、燃料、设备、产品等。</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2.5“服务”是指除货物和工程以外的其他政府采购对象。</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2.6“竞争性磋商响应文件”是指：供应商根据本文件要求，编制包含报价、技术和服务等所有内容的文件。</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2.7实质性要求：本“项目采购需求”中的标注“★”号项条款要求及磋商</w:t>
      </w:r>
      <w:r>
        <w:rPr>
          <w:rFonts w:hAnsi="宋体"/>
          <w:b/>
          <w:color w:val="auto"/>
          <w:szCs w:val="21"/>
        </w:rPr>
        <w:t>文件中涉及“</w:t>
      </w:r>
      <w:r>
        <w:rPr>
          <w:rFonts w:hint="eastAsia" w:hAnsi="宋体"/>
          <w:b/>
          <w:color w:val="auto"/>
          <w:szCs w:val="21"/>
        </w:rPr>
        <w:t>必须提供”</w:t>
      </w:r>
      <w:r>
        <w:rPr>
          <w:rFonts w:hAnsi="宋体"/>
          <w:b/>
          <w:color w:val="auto"/>
          <w:szCs w:val="21"/>
        </w:rPr>
        <w:t>的条款规定</w:t>
      </w:r>
      <w:r>
        <w:rPr>
          <w:rFonts w:hint="eastAsia" w:hAnsi="宋体"/>
          <w:b/>
          <w:color w:val="auto"/>
          <w:szCs w:val="21"/>
        </w:rPr>
        <w:t>均为实质性要求。</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olor w:val="auto"/>
          <w:szCs w:val="21"/>
        </w:rPr>
      </w:pPr>
      <w:r>
        <w:rPr>
          <w:rFonts w:hint="eastAsia" w:hAnsi="宋体"/>
          <w:b/>
          <w:color w:val="auto"/>
          <w:szCs w:val="21"/>
        </w:rPr>
        <w:t>3. 磋商供应商的资格要求：</w:t>
      </w:r>
      <w:r>
        <w:rPr>
          <w:rFonts w:hint="eastAsia" w:hAnsi="宋体"/>
          <w:color w:val="auto"/>
          <w:szCs w:val="21"/>
        </w:rPr>
        <w:t>见磋商供应商须知前附表。</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4.磋商费用、代理服务费</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4.1磋商供应商应自行承担所有与编写和提交竞争性磋商响应文件有关的费用，不论磋商结果如何，采购人和本公司在任何情况下无义务和责任承担此类费用。</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4.2 代理服务费：本项目的代理服务费按须知</w:t>
      </w:r>
      <w:r>
        <w:rPr>
          <w:rFonts w:hint="eastAsia" w:hAnsi="宋体"/>
          <w:bCs/>
          <w:color w:val="auto"/>
          <w:szCs w:val="21"/>
        </w:rPr>
        <w:t>前附表</w:t>
      </w:r>
      <w:r>
        <w:rPr>
          <w:rFonts w:hint="eastAsia" w:hAnsi="宋体"/>
          <w:color w:val="auto"/>
          <w:szCs w:val="21"/>
        </w:rPr>
        <w:t>的规定执行，由成交供应商在领取成交通知书前，一次性向采购代理机构支付。</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olor w:val="auto"/>
          <w:szCs w:val="21"/>
        </w:rPr>
      </w:pPr>
      <w:r>
        <w:rPr>
          <w:rFonts w:hint="eastAsia" w:hAnsi="宋体"/>
          <w:b/>
          <w:color w:val="auto"/>
          <w:szCs w:val="21"/>
        </w:rPr>
        <w:t>5. 联合体磋商： （本项目如不接受联合体磋商则不适用）</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5.1联合体磋商要求:</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（1）两个以上供应商可以组成一个磋商联合体，以一个供应商的身份磋商。联合体磋商的，须提供《联合体磋商协议》（格式见附件）。</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（2）以联合体形式参加磋商的，联合体各方均应当符合“具有独立承担民事责任的能力”的条件。本项目有特殊要求规定供应商特定条件的，联合体各方中至少应当有一方符合磋商文件规定的特定条件。</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3）联合体各方之间应当签订共同磋商协议，明确约定联合体各方承担的工作和响应的责任，并将共同磋商协议连同响应文件一并提交本采购代理机构。联合体各方签订共同磋商协议后，不得再以自己名义单独在同一项目中磋商，也不得组成新的联合体参加同一项目磋商。否则，与之相关的响应文件作废。</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（4）磋商联合体的业绩和信誉按联合体主体方（或牵头方）计算。</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（5）磋商联合体供应商的相同资质按最低的一方计算。</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5.2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pPr>
        <w:pStyle w:val="22"/>
        <w:keepNext w:val="0"/>
        <w:keepLines w:val="0"/>
        <w:pageBreakBefore w:val="0"/>
        <w:kinsoku/>
        <w:wordWrap/>
        <w:overflowPunct/>
        <w:topLinePunct w:val="0"/>
        <w:autoSpaceDE/>
        <w:autoSpaceDN/>
        <w:bidi w:val="0"/>
        <w:adjustRightInd/>
        <w:spacing w:line="380" w:lineRule="exact"/>
        <w:ind w:left="0" w:leftChars="0" w:firstLine="420"/>
        <w:textAlignment w:val="auto"/>
        <w:rPr>
          <w:rFonts w:hAnsi="宋体"/>
          <w:b/>
          <w:color w:val="auto"/>
          <w:szCs w:val="21"/>
        </w:rPr>
      </w:pPr>
    </w:p>
    <w:p>
      <w:pPr>
        <w:pStyle w:val="22"/>
        <w:keepNext w:val="0"/>
        <w:keepLines w:val="0"/>
        <w:pageBreakBefore w:val="0"/>
        <w:kinsoku/>
        <w:wordWrap/>
        <w:overflowPunct/>
        <w:topLinePunct w:val="0"/>
        <w:autoSpaceDE/>
        <w:autoSpaceDN/>
        <w:bidi w:val="0"/>
        <w:adjustRightInd/>
        <w:spacing w:line="380" w:lineRule="exact"/>
        <w:ind w:left="0" w:leftChars="0" w:firstLine="420"/>
        <w:textAlignment w:val="auto"/>
        <w:rPr>
          <w:rFonts w:hAnsi="宋体"/>
          <w:b/>
          <w:color w:val="auto"/>
          <w:szCs w:val="21"/>
        </w:rPr>
      </w:pPr>
      <w:bookmarkStart w:id="18" w:name="_Toc493599747"/>
      <w:r>
        <w:rPr>
          <w:rFonts w:hint="eastAsia" w:hAnsi="宋体"/>
          <w:b/>
          <w:color w:val="auto"/>
          <w:szCs w:val="21"/>
        </w:rPr>
        <w:t>二、竞争性磋商文件</w:t>
      </w:r>
      <w:bookmarkEnd w:id="18"/>
    </w:p>
    <w:p>
      <w:pPr>
        <w:pStyle w:val="22"/>
        <w:keepNext w:val="0"/>
        <w:keepLines w:val="0"/>
        <w:pageBreakBefore w:val="0"/>
        <w:kinsoku/>
        <w:wordWrap/>
        <w:overflowPunct/>
        <w:topLinePunct w:val="0"/>
        <w:autoSpaceDE/>
        <w:autoSpaceDN/>
        <w:bidi w:val="0"/>
        <w:adjustRightInd/>
        <w:spacing w:line="380" w:lineRule="exact"/>
        <w:ind w:left="0" w:leftChars="0" w:firstLine="420"/>
        <w:textAlignment w:val="auto"/>
        <w:rPr>
          <w:rFonts w:hAnsi="宋体"/>
          <w:b/>
          <w:color w:val="auto"/>
          <w:szCs w:val="21"/>
        </w:rPr>
      </w:pPr>
    </w:p>
    <w:p>
      <w:pPr>
        <w:pStyle w:val="22"/>
        <w:keepNext w:val="0"/>
        <w:keepLines w:val="0"/>
        <w:pageBreakBefore w:val="0"/>
        <w:kinsoku/>
        <w:wordWrap/>
        <w:overflowPunct/>
        <w:topLinePunct w:val="0"/>
        <w:autoSpaceDE/>
        <w:autoSpaceDN/>
        <w:bidi w:val="0"/>
        <w:adjustRightInd/>
        <w:spacing w:line="380" w:lineRule="exact"/>
        <w:ind w:left="0" w:leftChars="0" w:firstLine="420"/>
        <w:textAlignment w:val="auto"/>
        <w:rPr>
          <w:rFonts w:hAnsi="宋体"/>
          <w:b/>
          <w:color w:val="auto"/>
          <w:szCs w:val="21"/>
        </w:rPr>
      </w:pPr>
      <w:r>
        <w:rPr>
          <w:rFonts w:hint="eastAsia" w:hAnsi="宋体"/>
          <w:b/>
          <w:color w:val="auto"/>
          <w:szCs w:val="21"/>
        </w:rPr>
        <w:t>6. 竞争性磋商文件（以下简称磋商文件）的组成</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6.1  本竞争性磋商文件包括六个章节，各章的内容如下：</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第一章 竞争性磋商公告</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第二章 磋商供应商须知及前附表</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第三章 招标项目采购需求</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 xml:space="preserve">第四章 合同主要条款格式 </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 xml:space="preserve">第五章 </w:t>
      </w:r>
      <w:r>
        <w:rPr>
          <w:rFonts w:hAnsi="宋体"/>
          <w:color w:val="auto"/>
          <w:szCs w:val="21"/>
        </w:rPr>
        <w:t>响应文件格式</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第六章 评标方法和评标标准</w:t>
      </w:r>
    </w:p>
    <w:p>
      <w:pPr>
        <w:pStyle w:val="22"/>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pacing w:val="-4"/>
          <w:szCs w:val="21"/>
        </w:rPr>
      </w:pPr>
      <w:r>
        <w:rPr>
          <w:rFonts w:hint="eastAsia" w:hAnsi="宋体"/>
          <w:color w:val="auto"/>
          <w:szCs w:val="21"/>
        </w:rPr>
        <w:t xml:space="preserve">6.2  </w:t>
      </w:r>
      <w:r>
        <w:rPr>
          <w:rFonts w:hint="eastAsia" w:hAnsi="宋体"/>
          <w:color w:val="auto"/>
          <w:spacing w:val="-4"/>
          <w:szCs w:val="21"/>
        </w:rPr>
        <w:t>根据本章第8.1项的规定对</w:t>
      </w:r>
      <w:r>
        <w:rPr>
          <w:rFonts w:hint="eastAsia" w:hAnsi="宋体"/>
          <w:bCs/>
          <w:color w:val="auto"/>
          <w:szCs w:val="21"/>
        </w:rPr>
        <w:t>磋商文件</w:t>
      </w:r>
      <w:r>
        <w:rPr>
          <w:rFonts w:hint="eastAsia" w:hAnsi="宋体"/>
          <w:bCs/>
          <w:color w:val="auto"/>
          <w:spacing w:val="-4"/>
          <w:szCs w:val="21"/>
        </w:rPr>
        <w:t>所</w:t>
      </w:r>
      <w:r>
        <w:rPr>
          <w:rFonts w:hint="eastAsia" w:hAnsi="宋体"/>
          <w:color w:val="auto"/>
          <w:spacing w:val="-4"/>
          <w:szCs w:val="21"/>
        </w:rPr>
        <w:t>做的澄清、修改，构成竞争性磋商采购文件的组成部分。当</w:t>
      </w:r>
      <w:r>
        <w:rPr>
          <w:rFonts w:hint="eastAsia" w:hAnsi="宋体"/>
          <w:b/>
          <w:color w:val="auto"/>
          <w:szCs w:val="21"/>
        </w:rPr>
        <w:t>磋商文件</w:t>
      </w:r>
      <w:r>
        <w:rPr>
          <w:rFonts w:hint="eastAsia" w:hAnsi="宋体"/>
          <w:color w:val="auto"/>
          <w:spacing w:val="-4"/>
          <w:szCs w:val="21"/>
        </w:rPr>
        <w:t>与</w:t>
      </w:r>
      <w:r>
        <w:rPr>
          <w:rFonts w:hint="eastAsia" w:hAnsi="宋体"/>
          <w:b/>
          <w:color w:val="auto"/>
          <w:szCs w:val="21"/>
        </w:rPr>
        <w:t>磋商文件</w:t>
      </w:r>
      <w:r>
        <w:rPr>
          <w:rFonts w:hint="eastAsia" w:hAnsi="宋体"/>
          <w:color w:val="auto"/>
          <w:spacing w:val="-4"/>
          <w:szCs w:val="21"/>
        </w:rPr>
        <w:t>的澄清和修改就同一内容的表述不一致时，以最后发出的书面文件为准。</w:t>
      </w:r>
    </w:p>
    <w:p>
      <w:pPr>
        <w:keepNext w:val="0"/>
        <w:keepLines w:val="0"/>
        <w:pageBreakBefore w:val="0"/>
        <w:kinsoku/>
        <w:wordWrap/>
        <w:overflowPunct/>
        <w:topLinePunct w:val="0"/>
        <w:autoSpaceDE/>
        <w:autoSpaceDN/>
        <w:bidi w:val="0"/>
        <w:adjustRightInd/>
        <w:spacing w:line="380" w:lineRule="exact"/>
        <w:ind w:left="0" w:leftChars="0" w:firstLine="420" w:firstLineChars="199"/>
        <w:textAlignment w:val="auto"/>
        <w:rPr>
          <w:rFonts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0" w:firstLineChars="199"/>
        <w:textAlignment w:val="auto"/>
        <w:rPr>
          <w:rFonts w:hAnsi="宋体"/>
          <w:b/>
          <w:color w:val="auto"/>
          <w:szCs w:val="21"/>
        </w:rPr>
      </w:pPr>
      <w:r>
        <w:rPr>
          <w:rFonts w:hint="eastAsia" w:hAnsi="宋体"/>
          <w:b/>
          <w:color w:val="auto"/>
          <w:szCs w:val="21"/>
        </w:rPr>
        <w:t>7. 现场考察或答疑会</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7.1 采购人、采购代理机构可以视采购项目的具体情况，按须知前附表的规定组织供应商进行现场考察或召开磋商前答疑会，但不得单独或分别组织只有一个供应商参加的现场考察和答疑会。</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7.2 供应商考察现场或参加答疑会发生的费用自理。</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7.3 供应商自行负责在考察现场或参加答疑会中所发生的人员伤亡和财产损失。</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8. 磋商文件的澄清与修改</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8.1 供应商应认真阅读磋商文件的采购需求，如发现需求中有误或要求不合理的，供应商必须在提交首次响应文件截止之日前，以书面形式向采购人、采购代理机构提出。</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8.2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三、响应文件的编制</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9. 响应文件编制基本要求</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b/>
          <w:color w:val="auto"/>
          <w:szCs w:val="21"/>
        </w:rPr>
      </w:pPr>
      <w:r>
        <w:rPr>
          <w:rFonts w:hint="eastAsia" w:hAnsi="宋体"/>
          <w:color w:val="auto"/>
          <w:szCs w:val="21"/>
        </w:rPr>
        <w:t>9.1供应商对响应文件的编制应按要求装订和封装。</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9.2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pPr>
        <w:pStyle w:val="22"/>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u w:val="single"/>
        </w:rPr>
      </w:pPr>
      <w:r>
        <w:rPr>
          <w:rFonts w:hint="eastAsia" w:hAnsi="宋体"/>
          <w:color w:val="auto"/>
          <w:szCs w:val="21"/>
        </w:rPr>
        <w:t>9.3供应商应认真阅读、并充分理解本文件的全部内容（包括所有的补充、修改内容），承诺并履行本文件中各项条款规定及要求。</w:t>
      </w:r>
      <w:r>
        <w:rPr>
          <w:rFonts w:hint="eastAsia" w:hAnsi="宋体"/>
          <w:b/>
          <w:color w:val="auto"/>
          <w:szCs w:val="21"/>
          <w:u w:val="single"/>
        </w:rPr>
        <w:t>对竞争性磋商文件的实质性要求和条件作出响应是指磋商供应商必须对竞争性磋商文件标注★号或必须满足的技术参数要求、商务条款及其他内容等实质性要求和条件作出满足或者优于原要求和条件的承诺</w:t>
      </w:r>
      <w:r>
        <w:rPr>
          <w:rFonts w:hint="eastAsia" w:hAnsi="宋体"/>
          <w:color w:val="auto"/>
          <w:szCs w:val="21"/>
          <w:u w:val="single"/>
        </w:rPr>
        <w:t>。</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color w:val="auto"/>
          <w:szCs w:val="21"/>
        </w:rPr>
      </w:pPr>
      <w:r>
        <w:rPr>
          <w:rFonts w:hint="eastAsia" w:hAnsi="宋体"/>
          <w:color w:val="auto"/>
          <w:szCs w:val="21"/>
        </w:rPr>
        <w:t>9.4响应文件必须按本文件的全部内容，包括所有的补充通知及附件进行编制。</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color w:val="auto"/>
          <w:szCs w:val="21"/>
        </w:rPr>
      </w:pPr>
      <w:r>
        <w:rPr>
          <w:rFonts w:hint="eastAsia" w:hAnsi="宋体"/>
          <w:color w:val="auto"/>
          <w:szCs w:val="21"/>
        </w:rPr>
        <w:t>9.5如因供应商只填写和提供了本文件要求的部分内容和附件，而给评审造成困难，其可能导致的结果和责任（包括但不限于取消其磋商资格）由供应商自行承担。</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9.6响应文件的组成</w:t>
      </w:r>
    </w:p>
    <w:p>
      <w:pPr>
        <w:pStyle w:val="22"/>
        <w:keepNext w:val="0"/>
        <w:keepLines w:val="0"/>
        <w:pageBreakBefore w:val="0"/>
        <w:kinsoku/>
        <w:wordWrap/>
        <w:overflowPunct/>
        <w:topLinePunct w:val="0"/>
        <w:autoSpaceDE/>
        <w:autoSpaceDN/>
        <w:bidi w:val="0"/>
        <w:adjustRightInd/>
        <w:spacing w:line="380" w:lineRule="exact"/>
        <w:ind w:left="0" w:leftChars="0" w:firstLine="420"/>
        <w:textAlignment w:val="auto"/>
        <w:rPr>
          <w:rFonts w:hAnsi="宋体"/>
          <w:color w:val="auto"/>
          <w:szCs w:val="21"/>
        </w:rPr>
      </w:pPr>
      <w:r>
        <w:rPr>
          <w:rFonts w:hint="eastAsia" w:hAnsi="宋体"/>
          <w:color w:val="auto"/>
          <w:szCs w:val="21"/>
        </w:rPr>
        <w:t>响应文件由资格文件、报价文件、商务技术文件三部分组成，</w:t>
      </w:r>
      <w:r>
        <w:rPr>
          <w:rFonts w:hint="eastAsia" w:hAnsi="宋体"/>
          <w:b/>
          <w:color w:val="auto"/>
          <w:szCs w:val="21"/>
        </w:rPr>
        <w:t>三部份内容合并装订成一册</w:t>
      </w:r>
      <w:r>
        <w:rPr>
          <w:rFonts w:hint="eastAsia" w:hAnsi="宋体"/>
          <w:color w:val="auto"/>
          <w:szCs w:val="21"/>
        </w:rPr>
        <w:t>。</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9.6.1.资格文件（以下文件必须加盖公章，要求必须提供的文件应按要求提供，否则磋商无效）</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（1）供应商合法的主体资格证明（如营业执照、事业单位法人证书、执业许可证、自然人身份证等）复印件；（必须提供）</w:t>
      </w:r>
    </w:p>
    <w:p>
      <w:pPr>
        <w:pStyle w:val="22"/>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bCs/>
          <w:color w:val="auto"/>
        </w:rPr>
      </w:pPr>
      <w:r>
        <w:rPr>
          <w:rFonts w:hint="eastAsia" w:hAnsi="宋体"/>
          <w:b/>
          <w:color w:val="auto"/>
          <w:szCs w:val="21"/>
        </w:rPr>
        <w:t>（</w:t>
      </w:r>
      <w:r>
        <w:rPr>
          <w:rFonts w:hint="eastAsia" w:hAnsi="宋体"/>
          <w:b/>
          <w:color w:val="auto"/>
          <w:szCs w:val="21"/>
          <w:lang w:val="en-US" w:eastAsia="zh-CN"/>
        </w:rPr>
        <w:t>2</w:t>
      </w:r>
      <w:r>
        <w:rPr>
          <w:rFonts w:hint="eastAsia" w:hAnsi="宋体"/>
          <w:b/>
          <w:color w:val="auto"/>
          <w:szCs w:val="21"/>
        </w:rPr>
        <w:t>）</w:t>
      </w:r>
      <w:r>
        <w:rPr>
          <w:rFonts w:hint="eastAsia" w:hAnsi="宋体" w:cs="宋体"/>
          <w:b/>
          <w:bCs/>
          <w:color w:val="auto"/>
        </w:rPr>
        <w:t>供应商响应文件递交截止时间前半年内</w:t>
      </w:r>
      <w:r>
        <w:rPr>
          <w:rFonts w:hint="eastAsia" w:hAnsi="宋体" w:cs="宋体"/>
          <w:b/>
          <w:bCs/>
          <w:color w:val="auto"/>
          <w:lang w:val="en-US" w:eastAsia="zh-CN"/>
        </w:rPr>
        <w:t>任意一个月</w:t>
      </w:r>
      <w:r>
        <w:rPr>
          <w:rFonts w:hint="eastAsia" w:hAnsi="宋体" w:cs="宋体"/>
          <w:b/>
          <w:bCs/>
          <w:color w:val="auto"/>
        </w:rPr>
        <w:t>的依法缴纳税费或依法免缴税费的证明复印件；无纳税记录的，应提供由供应商所在地主管税务部门出具的《依法纳税或依法免税证明》复印件；（必须提供）</w:t>
      </w:r>
    </w:p>
    <w:p>
      <w:pPr>
        <w:pStyle w:val="22"/>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color w:val="auto"/>
          <w:szCs w:val="21"/>
        </w:rPr>
      </w:pPr>
      <w:r>
        <w:rPr>
          <w:rFonts w:hint="eastAsia" w:hAnsi="宋体"/>
          <w:b/>
          <w:color w:val="auto"/>
          <w:szCs w:val="21"/>
        </w:rPr>
        <w:t>（</w:t>
      </w:r>
      <w:r>
        <w:rPr>
          <w:rFonts w:hint="eastAsia" w:hAnsi="宋体"/>
          <w:b/>
          <w:color w:val="auto"/>
          <w:szCs w:val="21"/>
          <w:lang w:val="en-US" w:eastAsia="zh-CN"/>
        </w:rPr>
        <w:t>3</w:t>
      </w:r>
      <w:r>
        <w:rPr>
          <w:rFonts w:hint="eastAsia" w:hAnsi="宋体"/>
          <w:b/>
          <w:color w:val="auto"/>
          <w:szCs w:val="21"/>
        </w:rPr>
        <w:t>）</w:t>
      </w:r>
      <w:r>
        <w:rPr>
          <w:rFonts w:hint="eastAsia" w:hAnsi="宋体" w:cs="宋体"/>
          <w:b/>
          <w:bCs/>
          <w:color w:val="auto"/>
        </w:rPr>
        <w:t>供应商响应文件递交截止时间前半年内</w:t>
      </w:r>
      <w:r>
        <w:rPr>
          <w:rFonts w:hint="eastAsia" w:hAnsi="宋体" w:cs="宋体"/>
          <w:b/>
          <w:bCs/>
          <w:color w:val="auto"/>
          <w:lang w:val="en-US" w:eastAsia="zh-CN"/>
        </w:rPr>
        <w:t>任意一个月</w:t>
      </w:r>
      <w:r>
        <w:rPr>
          <w:rFonts w:hint="eastAsia" w:hAnsi="宋体" w:cs="宋体"/>
          <w:b/>
          <w:bCs/>
          <w:color w:val="auto"/>
        </w:rPr>
        <w:t>的依法缴纳社保费的缴费凭证复印件；无缴费记录的，应提供由供应商所在地行政主管部门出具的《依法缴纳或依法免缴社保费证明复印件，（必须提供）</w:t>
      </w:r>
      <w:r>
        <w:rPr>
          <w:rFonts w:hint="eastAsia" w:hAnsi="宋体" w:cs="宋体"/>
          <w:b/>
          <w:color w:val="auto"/>
          <w:szCs w:val="21"/>
        </w:rPr>
        <w:t>；</w:t>
      </w:r>
    </w:p>
    <w:p>
      <w:pPr>
        <w:keepNext w:val="0"/>
        <w:keepLines w:val="0"/>
        <w:pageBreakBefore w:val="0"/>
        <w:kinsoku/>
        <w:wordWrap/>
        <w:overflowPunct/>
        <w:topLinePunct w:val="0"/>
        <w:autoSpaceDE/>
        <w:autoSpaceDN/>
        <w:bidi w:val="0"/>
        <w:adjustRightInd/>
        <w:snapToGrid w:val="0"/>
        <w:spacing w:line="380" w:lineRule="exact"/>
        <w:ind w:left="0" w:leftChars="0" w:firstLine="422" w:firstLineChars="200"/>
        <w:jc w:val="left"/>
        <w:textAlignment w:val="auto"/>
        <w:rPr>
          <w:rFonts w:hAnsi="宋体"/>
          <w:b/>
          <w:color w:val="auto"/>
          <w:szCs w:val="21"/>
        </w:rPr>
      </w:pPr>
      <w:r>
        <w:rPr>
          <w:rFonts w:hint="eastAsia" w:hAnsi="宋体"/>
          <w:b/>
          <w:color w:val="auto"/>
          <w:szCs w:val="21"/>
        </w:rPr>
        <w:t>（</w:t>
      </w:r>
      <w:r>
        <w:rPr>
          <w:rFonts w:hint="eastAsia" w:hAnsi="宋体"/>
          <w:b/>
          <w:color w:val="auto"/>
          <w:szCs w:val="21"/>
          <w:lang w:val="en-US" w:eastAsia="zh-CN"/>
        </w:rPr>
        <w:t>4</w:t>
      </w:r>
      <w:r>
        <w:rPr>
          <w:rFonts w:hint="eastAsia" w:hAnsi="宋体"/>
          <w:b/>
          <w:color w:val="auto"/>
          <w:szCs w:val="21"/>
        </w:rPr>
        <w:t>）供应商2019年的年度财务报表（至少包括：资产负债表、利润表、现金流量表）复印件（新成立的公司按实际提供）或供应商开户银行出具的资信证明复印件；（必须提供）</w:t>
      </w:r>
    </w:p>
    <w:p>
      <w:pPr>
        <w:pStyle w:val="22"/>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bCs/>
          <w:color w:val="auto"/>
        </w:rPr>
      </w:pPr>
      <w:r>
        <w:rPr>
          <w:rFonts w:hint="eastAsia" w:hAnsi="宋体"/>
          <w:b/>
          <w:color w:val="auto"/>
          <w:szCs w:val="21"/>
        </w:rPr>
        <w:t>（</w:t>
      </w:r>
      <w:r>
        <w:rPr>
          <w:rFonts w:hint="eastAsia" w:hAnsi="宋体"/>
          <w:b/>
          <w:color w:val="auto"/>
          <w:szCs w:val="21"/>
          <w:lang w:val="en-US" w:eastAsia="zh-CN"/>
        </w:rPr>
        <w:t>5</w:t>
      </w:r>
      <w:r>
        <w:rPr>
          <w:rFonts w:hint="eastAsia" w:hAnsi="宋体"/>
          <w:b/>
          <w:color w:val="auto"/>
          <w:szCs w:val="21"/>
        </w:rPr>
        <w:t>）</w:t>
      </w:r>
      <w:r>
        <w:rPr>
          <w:rFonts w:hint="eastAsia" w:hAnsi="宋体" w:cs="宋体"/>
          <w:b/>
          <w:bCs/>
          <w:color w:val="auto"/>
        </w:rPr>
        <w:t>参加政府采购活动前三年内在经营活动中没有重大违法记录的书面声明；（格式见第五章，必须提供）</w:t>
      </w:r>
    </w:p>
    <w:p>
      <w:pPr>
        <w:pStyle w:val="2"/>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b/>
          <w:bCs/>
          <w:color w:val="auto"/>
          <w:sz w:val="21"/>
          <w:szCs w:val="21"/>
        </w:rPr>
      </w:pPr>
      <w:r>
        <w:rPr>
          <w:rFonts w:hint="eastAsia"/>
          <w:b/>
          <w:bCs/>
          <w:color w:val="auto"/>
          <w:sz w:val="21"/>
          <w:szCs w:val="21"/>
        </w:rPr>
        <w:t>（</w:t>
      </w:r>
      <w:r>
        <w:rPr>
          <w:rFonts w:hint="eastAsia"/>
          <w:b/>
          <w:bCs/>
          <w:color w:val="auto"/>
          <w:sz w:val="21"/>
          <w:szCs w:val="21"/>
          <w:lang w:val="en-US" w:eastAsia="zh-CN"/>
        </w:rPr>
        <w:t>6</w:t>
      </w:r>
      <w:r>
        <w:rPr>
          <w:rFonts w:hint="eastAsia"/>
          <w:b/>
          <w:bCs/>
          <w:color w:val="auto"/>
          <w:sz w:val="21"/>
          <w:szCs w:val="21"/>
        </w:rPr>
        <w:t>）供应商具备履行合同所必需的设备或专业技术能力的书面声明原件（格式自拟）；（必须提供）；（供应商可提供相关证明材料与上述书面声明一并提交）</w:t>
      </w:r>
    </w:p>
    <w:p>
      <w:pPr>
        <w:pStyle w:val="2"/>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b/>
          <w:bCs/>
          <w:color w:val="auto"/>
          <w:sz w:val="21"/>
          <w:szCs w:val="21"/>
        </w:rPr>
      </w:pPr>
      <w:r>
        <w:rPr>
          <w:rFonts w:hint="eastAsia"/>
          <w:b/>
          <w:bCs/>
          <w:color w:val="auto"/>
          <w:sz w:val="21"/>
          <w:szCs w:val="21"/>
        </w:rPr>
        <w:t>（</w:t>
      </w:r>
      <w:r>
        <w:rPr>
          <w:rFonts w:hint="eastAsia"/>
          <w:b/>
          <w:bCs/>
          <w:color w:val="auto"/>
          <w:sz w:val="21"/>
          <w:szCs w:val="21"/>
          <w:lang w:val="en-US" w:eastAsia="zh-CN"/>
        </w:rPr>
        <w:t>7</w:t>
      </w:r>
      <w:r>
        <w:rPr>
          <w:rFonts w:hint="eastAsia"/>
          <w:b/>
          <w:bCs/>
          <w:color w:val="auto"/>
          <w:sz w:val="21"/>
          <w:szCs w:val="21"/>
        </w:rPr>
        <w:t>）供应商参加本项目无围标串标行为的承诺函（格式见第五章，必须提供）</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9.6.2</w:t>
      </w:r>
      <w:r>
        <w:rPr>
          <w:rFonts w:hint="eastAsia" w:hAnsi="宋体"/>
          <w:b/>
          <w:bCs/>
          <w:color w:val="auto"/>
          <w:szCs w:val="21"/>
        </w:rPr>
        <w:t>报价文件</w:t>
      </w:r>
      <w:r>
        <w:rPr>
          <w:rFonts w:hint="eastAsia" w:hAnsi="宋体"/>
          <w:b/>
          <w:color w:val="auto"/>
          <w:szCs w:val="21"/>
        </w:rPr>
        <w:t>（以下文件必须加盖公章，要求必须提供的文件应按要求提供，否则磋商无效）</w:t>
      </w:r>
    </w:p>
    <w:p>
      <w:pPr>
        <w:keepNext w:val="0"/>
        <w:keepLines w:val="0"/>
        <w:pageBreakBefore w:val="0"/>
        <w:kinsoku/>
        <w:wordWrap/>
        <w:overflowPunct/>
        <w:topLinePunct w:val="0"/>
        <w:autoSpaceDE/>
        <w:autoSpaceDN/>
        <w:bidi w:val="0"/>
        <w:adjustRightInd/>
        <w:snapToGrid w:val="0"/>
        <w:spacing w:line="380" w:lineRule="exact"/>
        <w:ind w:left="0" w:leftChars="0" w:firstLine="398" w:firstLineChars="196"/>
        <w:jc w:val="left"/>
        <w:textAlignment w:val="auto"/>
        <w:rPr>
          <w:rFonts w:hAnsi="宋体"/>
          <w:b/>
          <w:color w:val="auto"/>
          <w:spacing w:val="-4"/>
          <w:szCs w:val="21"/>
        </w:rPr>
      </w:pPr>
      <w:r>
        <w:rPr>
          <w:rFonts w:hint="eastAsia" w:hAnsi="宋体"/>
          <w:b/>
          <w:color w:val="auto"/>
          <w:spacing w:val="-4"/>
          <w:szCs w:val="21"/>
        </w:rPr>
        <w:t>（1）磋商函；（必须提供，按第五章格式填写）</w:t>
      </w:r>
    </w:p>
    <w:p>
      <w:pPr>
        <w:keepNext w:val="0"/>
        <w:keepLines w:val="0"/>
        <w:pageBreakBefore w:val="0"/>
        <w:kinsoku/>
        <w:wordWrap/>
        <w:overflowPunct/>
        <w:topLinePunct w:val="0"/>
        <w:autoSpaceDE/>
        <w:autoSpaceDN/>
        <w:bidi w:val="0"/>
        <w:adjustRightInd/>
        <w:snapToGrid w:val="0"/>
        <w:spacing w:line="380" w:lineRule="exact"/>
        <w:ind w:left="0" w:leftChars="0" w:firstLine="398" w:firstLineChars="196"/>
        <w:jc w:val="left"/>
        <w:textAlignment w:val="auto"/>
        <w:rPr>
          <w:rFonts w:hAnsi="宋体"/>
          <w:b/>
          <w:color w:val="auto"/>
          <w:spacing w:val="-4"/>
          <w:szCs w:val="21"/>
        </w:rPr>
      </w:pPr>
      <w:r>
        <w:rPr>
          <w:rFonts w:hint="eastAsia" w:hAnsi="宋体"/>
          <w:b/>
          <w:color w:val="auto"/>
          <w:spacing w:val="-4"/>
          <w:szCs w:val="21"/>
        </w:rPr>
        <w:t>（2）磋商报价表；（必须提供，按第五章格式填写）</w:t>
      </w:r>
    </w:p>
    <w:p>
      <w:pPr>
        <w:pStyle w:val="22"/>
        <w:keepNext w:val="0"/>
        <w:keepLines w:val="0"/>
        <w:pageBreakBefore w:val="0"/>
        <w:kinsoku/>
        <w:wordWrap/>
        <w:overflowPunct/>
        <w:topLinePunct w:val="0"/>
        <w:autoSpaceDE/>
        <w:autoSpaceDN/>
        <w:bidi w:val="0"/>
        <w:adjustRightInd/>
        <w:spacing w:line="380" w:lineRule="exact"/>
        <w:ind w:left="0" w:leftChars="0" w:firstLine="420"/>
        <w:textAlignment w:val="auto"/>
        <w:rPr>
          <w:rFonts w:hAnsi="宋体" w:cs="宋体"/>
          <w:color w:val="auto"/>
        </w:rPr>
      </w:pPr>
      <w:r>
        <w:rPr>
          <w:rFonts w:hint="eastAsia" w:hAnsi="宋体" w:cs="宋体"/>
          <w:b/>
          <w:color w:val="auto"/>
        </w:rPr>
        <w:t>（3）供货清单；（必须提交，按</w:t>
      </w:r>
      <w:r>
        <w:rPr>
          <w:rFonts w:hint="eastAsia" w:hAnsi="宋体"/>
          <w:b/>
          <w:color w:val="auto"/>
          <w:spacing w:val="-4"/>
          <w:szCs w:val="21"/>
        </w:rPr>
        <w:t>第五章格式填写</w:t>
      </w:r>
      <w:r>
        <w:rPr>
          <w:rFonts w:hint="eastAsia" w:hAnsi="宋体" w:cs="宋体"/>
          <w:color w:val="auto"/>
        </w:rPr>
        <w:t>）</w:t>
      </w:r>
    </w:p>
    <w:p>
      <w:pPr>
        <w:keepNext w:val="0"/>
        <w:keepLines w:val="0"/>
        <w:pageBreakBefore w:val="0"/>
        <w:kinsoku/>
        <w:wordWrap/>
        <w:overflowPunct/>
        <w:topLinePunct w:val="0"/>
        <w:autoSpaceDE/>
        <w:autoSpaceDN/>
        <w:bidi w:val="0"/>
        <w:adjustRightInd/>
        <w:snapToGrid w:val="0"/>
        <w:spacing w:line="380" w:lineRule="exact"/>
        <w:ind w:left="0" w:leftChars="0" w:firstLine="395" w:firstLineChars="196"/>
        <w:jc w:val="left"/>
        <w:textAlignment w:val="auto"/>
        <w:rPr>
          <w:rFonts w:hAnsi="宋体"/>
          <w:color w:val="auto"/>
          <w:spacing w:val="-4"/>
          <w:szCs w:val="21"/>
        </w:rPr>
      </w:pPr>
      <w:r>
        <w:rPr>
          <w:rFonts w:hint="eastAsia" w:hAnsi="宋体"/>
          <w:color w:val="auto"/>
          <w:spacing w:val="-4"/>
          <w:szCs w:val="21"/>
        </w:rPr>
        <w:t>（4）分项报价表（格式自拟）；（如有</w:t>
      </w:r>
      <w:r>
        <w:rPr>
          <w:rFonts w:hint="eastAsia" w:hAnsi="宋体"/>
          <w:color w:val="auto"/>
          <w:spacing w:val="-4"/>
          <w:szCs w:val="21"/>
          <w:lang w:eastAsia="zh-CN"/>
        </w:rPr>
        <w:t>，</w:t>
      </w:r>
      <w:r>
        <w:rPr>
          <w:rFonts w:hint="eastAsia" w:hAnsi="宋体"/>
          <w:color w:val="auto"/>
          <w:spacing w:val="-4"/>
          <w:szCs w:val="21"/>
        </w:rPr>
        <w:t>请提供）</w:t>
      </w:r>
    </w:p>
    <w:p>
      <w:pPr>
        <w:pStyle w:val="22"/>
        <w:keepNext w:val="0"/>
        <w:keepLines w:val="0"/>
        <w:pageBreakBefore w:val="0"/>
        <w:kinsoku/>
        <w:wordWrap/>
        <w:overflowPunct/>
        <w:topLinePunct w:val="0"/>
        <w:autoSpaceDE/>
        <w:autoSpaceDN/>
        <w:bidi w:val="0"/>
        <w:adjustRightInd/>
        <w:spacing w:line="380" w:lineRule="exact"/>
        <w:ind w:left="0" w:leftChars="0" w:firstLine="420"/>
        <w:textAlignment w:val="auto"/>
        <w:rPr>
          <w:color w:val="auto"/>
        </w:rPr>
      </w:pPr>
      <w:r>
        <w:rPr>
          <w:rFonts w:hint="eastAsia" w:hAnsi="宋体" w:cs="宋体"/>
          <w:color w:val="auto"/>
        </w:rPr>
        <w:t>（5）广西工业产品声明函（如有，按第五章格式填写）</w:t>
      </w:r>
    </w:p>
    <w:p>
      <w:pPr>
        <w:keepNext w:val="0"/>
        <w:keepLines w:val="0"/>
        <w:pageBreakBefore w:val="0"/>
        <w:kinsoku/>
        <w:wordWrap/>
        <w:overflowPunct/>
        <w:topLinePunct w:val="0"/>
        <w:autoSpaceDE/>
        <w:autoSpaceDN/>
        <w:bidi w:val="0"/>
        <w:adjustRightInd/>
        <w:snapToGrid w:val="0"/>
        <w:spacing w:line="380" w:lineRule="exact"/>
        <w:ind w:left="0" w:leftChars="0" w:firstLine="395" w:firstLineChars="196"/>
        <w:jc w:val="left"/>
        <w:textAlignment w:val="auto"/>
        <w:rPr>
          <w:rFonts w:hAnsi="宋体"/>
          <w:color w:val="auto"/>
          <w:spacing w:val="-4"/>
          <w:szCs w:val="21"/>
        </w:rPr>
      </w:pPr>
      <w:r>
        <w:rPr>
          <w:rFonts w:hint="eastAsia" w:hAnsi="宋体"/>
          <w:color w:val="auto"/>
          <w:spacing w:val="-4"/>
          <w:szCs w:val="21"/>
        </w:rPr>
        <w:t>（6）中小企业声明函（如有，按第五章格式填写）</w:t>
      </w:r>
    </w:p>
    <w:p>
      <w:pPr>
        <w:keepNext w:val="0"/>
        <w:keepLines w:val="0"/>
        <w:pageBreakBefore w:val="0"/>
        <w:kinsoku/>
        <w:wordWrap/>
        <w:overflowPunct/>
        <w:topLinePunct w:val="0"/>
        <w:autoSpaceDE/>
        <w:autoSpaceDN/>
        <w:bidi w:val="0"/>
        <w:adjustRightInd/>
        <w:snapToGrid w:val="0"/>
        <w:spacing w:line="380" w:lineRule="exact"/>
        <w:ind w:left="0" w:leftChars="0" w:firstLine="395" w:firstLineChars="196"/>
        <w:jc w:val="left"/>
        <w:textAlignment w:val="auto"/>
        <w:rPr>
          <w:rFonts w:hAnsi="宋体"/>
          <w:color w:val="auto"/>
          <w:spacing w:val="-4"/>
          <w:szCs w:val="21"/>
        </w:rPr>
      </w:pPr>
      <w:r>
        <w:rPr>
          <w:rFonts w:hint="eastAsia" w:hAnsi="宋体"/>
          <w:color w:val="auto"/>
          <w:spacing w:val="-4"/>
          <w:szCs w:val="21"/>
        </w:rPr>
        <w:t>（7）残疾人福利单位声明函（如有，按第五章格式填写）</w:t>
      </w:r>
    </w:p>
    <w:p>
      <w:pPr>
        <w:keepNext w:val="0"/>
        <w:keepLines w:val="0"/>
        <w:pageBreakBefore w:val="0"/>
        <w:kinsoku/>
        <w:wordWrap/>
        <w:overflowPunct/>
        <w:topLinePunct w:val="0"/>
        <w:autoSpaceDE/>
        <w:autoSpaceDN/>
        <w:bidi w:val="0"/>
        <w:adjustRightInd/>
        <w:snapToGrid w:val="0"/>
        <w:spacing w:line="380" w:lineRule="exact"/>
        <w:ind w:left="0" w:leftChars="0" w:firstLine="395" w:firstLineChars="196"/>
        <w:jc w:val="left"/>
        <w:textAlignment w:val="auto"/>
        <w:rPr>
          <w:rFonts w:hAnsi="宋体"/>
          <w:color w:val="auto"/>
          <w:spacing w:val="-4"/>
          <w:szCs w:val="21"/>
        </w:rPr>
      </w:pPr>
      <w:r>
        <w:rPr>
          <w:rFonts w:hint="eastAsia" w:hAnsi="宋体"/>
          <w:color w:val="auto"/>
          <w:spacing w:val="-4"/>
          <w:szCs w:val="21"/>
        </w:rPr>
        <w:t>（8）供应商针对报价需要说明的其他文件和说明（格式自拟）</w:t>
      </w:r>
    </w:p>
    <w:p>
      <w:pPr>
        <w:keepNext w:val="0"/>
        <w:keepLines w:val="0"/>
        <w:pageBreakBefore w:val="0"/>
        <w:kinsoku/>
        <w:wordWrap/>
        <w:overflowPunct/>
        <w:topLinePunct w:val="0"/>
        <w:autoSpaceDE/>
        <w:autoSpaceDN/>
        <w:bidi w:val="0"/>
        <w:adjustRightInd/>
        <w:snapToGrid w:val="0"/>
        <w:spacing w:line="380" w:lineRule="exact"/>
        <w:ind w:left="0" w:leftChars="0" w:firstLine="413" w:firstLineChars="196"/>
        <w:jc w:val="left"/>
        <w:textAlignment w:val="auto"/>
        <w:rPr>
          <w:rFonts w:hAnsi="宋体"/>
          <w:b/>
          <w:color w:val="auto"/>
          <w:szCs w:val="21"/>
        </w:rPr>
      </w:pPr>
      <w:r>
        <w:rPr>
          <w:rFonts w:hint="eastAsia" w:hAnsi="宋体"/>
          <w:b/>
          <w:color w:val="auto"/>
          <w:szCs w:val="21"/>
        </w:rPr>
        <w:t>9.6.3.商务技术文件（以下文件必须加盖公章，要求必须提供的文件应按要求提供，否则磋商无效；</w:t>
      </w:r>
      <w:r>
        <w:rPr>
          <w:rFonts w:hint="eastAsia" w:hAnsi="宋体"/>
          <w:color w:val="auto"/>
          <w:szCs w:val="21"/>
        </w:rPr>
        <w:t>其余项结合第三章“项目采购需求”要求提供，如未提供，磋商小组有权拒绝其响应文件</w:t>
      </w:r>
      <w:r>
        <w:rPr>
          <w:rFonts w:hint="eastAsia" w:hAnsi="宋体"/>
          <w:b/>
          <w:color w:val="auto"/>
          <w:szCs w:val="21"/>
        </w:rPr>
        <w:t>）：</w:t>
      </w:r>
    </w:p>
    <w:p>
      <w:pPr>
        <w:keepNext w:val="0"/>
        <w:keepLines w:val="0"/>
        <w:pageBreakBefore w:val="0"/>
        <w:kinsoku/>
        <w:wordWrap/>
        <w:overflowPunct/>
        <w:topLinePunct w:val="0"/>
        <w:autoSpaceDE/>
        <w:autoSpaceDN/>
        <w:bidi w:val="0"/>
        <w:adjustRightInd/>
        <w:spacing w:line="380" w:lineRule="exact"/>
        <w:ind w:left="0" w:leftChars="0" w:firstLine="406" w:firstLineChars="200"/>
        <w:textAlignment w:val="auto"/>
        <w:rPr>
          <w:rFonts w:hAnsi="宋体"/>
          <w:b/>
          <w:color w:val="auto"/>
          <w:spacing w:val="-4"/>
          <w:szCs w:val="21"/>
        </w:rPr>
      </w:pPr>
      <w:r>
        <w:rPr>
          <w:rFonts w:hint="eastAsia" w:hAnsi="宋体"/>
          <w:b/>
          <w:color w:val="auto"/>
          <w:spacing w:val="-4"/>
          <w:szCs w:val="21"/>
        </w:rPr>
        <w:t>（1）磋商声明书；（必须提供）</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pacing w:val="-4"/>
          <w:szCs w:val="21"/>
        </w:rPr>
      </w:pPr>
      <w:r>
        <w:rPr>
          <w:rFonts w:hint="eastAsia" w:hAnsi="宋体"/>
          <w:b/>
          <w:color w:val="auto"/>
          <w:szCs w:val="21"/>
        </w:rPr>
        <w:t>（2）磋商保证金交纳有效证明材料（原件或复印件，银行转账、电汇或网上支付、支票、汇票、本票或者金融机构、担保机构出具的保函等均可）；（必须提供）</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w:t>
      </w:r>
      <w:r>
        <w:rPr>
          <w:rFonts w:hint="eastAsia" w:hAnsi="宋体"/>
          <w:b/>
          <w:color w:val="auto"/>
          <w:szCs w:val="21"/>
          <w:lang w:val="en-US" w:eastAsia="zh-CN"/>
        </w:rPr>
        <w:t>3</w:t>
      </w:r>
      <w:r>
        <w:rPr>
          <w:rFonts w:hint="eastAsia" w:hAnsi="宋体"/>
          <w:b/>
          <w:color w:val="auto"/>
          <w:szCs w:val="21"/>
        </w:rPr>
        <w:t>）供应商法定代表人身份证明书原件及法定代表人有效身份证正反面复印件；（必须提供）</w:t>
      </w:r>
    </w:p>
    <w:p>
      <w:pPr>
        <w:pStyle w:val="2"/>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color w:val="auto"/>
        </w:rPr>
      </w:pPr>
      <w:r>
        <w:rPr>
          <w:rFonts w:hint="eastAsia"/>
          <w:b/>
          <w:bCs/>
          <w:color w:val="auto"/>
          <w:sz w:val="21"/>
          <w:szCs w:val="21"/>
        </w:rPr>
        <w:t>（</w:t>
      </w:r>
      <w:r>
        <w:rPr>
          <w:rFonts w:hint="eastAsia"/>
          <w:b/>
          <w:bCs/>
          <w:color w:val="auto"/>
          <w:sz w:val="21"/>
          <w:szCs w:val="21"/>
          <w:lang w:val="en-US" w:eastAsia="zh-CN"/>
        </w:rPr>
        <w:t>4</w:t>
      </w:r>
      <w:r>
        <w:rPr>
          <w:rFonts w:hint="eastAsia"/>
          <w:b/>
          <w:bCs/>
          <w:color w:val="auto"/>
          <w:sz w:val="21"/>
          <w:szCs w:val="21"/>
        </w:rPr>
        <w:t>）供应商法定代表人授权委托书原件及被授权人有效身份证正反面复印件；（委托代理时，必须提供）</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color w:val="auto"/>
          <w:szCs w:val="21"/>
        </w:rPr>
      </w:pPr>
      <w:r>
        <w:rPr>
          <w:rFonts w:hint="eastAsia" w:hAnsi="宋体" w:cs="宋体"/>
          <w:b/>
          <w:color w:val="auto"/>
          <w:szCs w:val="21"/>
          <w:lang w:eastAsia="zh-CN"/>
        </w:rPr>
        <w:t>（</w:t>
      </w:r>
      <w:r>
        <w:rPr>
          <w:rFonts w:hint="eastAsia" w:hAnsi="宋体" w:cs="宋体"/>
          <w:b/>
          <w:color w:val="auto"/>
          <w:szCs w:val="21"/>
          <w:lang w:val="en-US" w:eastAsia="zh-CN"/>
        </w:rPr>
        <w:t>5</w:t>
      </w:r>
      <w:r>
        <w:rPr>
          <w:rFonts w:hint="eastAsia" w:hAnsi="宋体" w:cs="宋体"/>
          <w:b/>
          <w:color w:val="auto"/>
          <w:szCs w:val="21"/>
          <w:lang w:eastAsia="zh-CN"/>
        </w:rPr>
        <w:t>）</w:t>
      </w:r>
      <w:r>
        <w:rPr>
          <w:rFonts w:hint="eastAsia" w:hAnsi="宋体" w:cs="宋体"/>
          <w:b/>
          <w:color w:val="auto"/>
          <w:szCs w:val="21"/>
        </w:rPr>
        <w:t>技术响应、偏离情况说明表（必须提供，格式见第五章）</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w:t>
      </w:r>
      <w:r>
        <w:rPr>
          <w:rFonts w:hint="eastAsia" w:hAnsi="宋体"/>
          <w:b/>
          <w:color w:val="auto"/>
          <w:szCs w:val="21"/>
          <w:lang w:val="en-US" w:eastAsia="zh-CN"/>
        </w:rPr>
        <w:t>6</w:t>
      </w:r>
      <w:r>
        <w:rPr>
          <w:rFonts w:hint="eastAsia" w:hAnsi="宋体"/>
          <w:b/>
          <w:color w:val="auto"/>
          <w:szCs w:val="21"/>
        </w:rPr>
        <w:t>）</w:t>
      </w:r>
      <w:r>
        <w:rPr>
          <w:rFonts w:hint="eastAsia" w:hAnsi="宋体" w:cs="宋体"/>
          <w:b/>
          <w:color w:val="auto"/>
          <w:szCs w:val="21"/>
        </w:rPr>
        <w:t>商务响应表</w:t>
      </w:r>
      <w:r>
        <w:rPr>
          <w:rFonts w:hint="eastAsia" w:hAnsi="宋体"/>
          <w:b/>
          <w:color w:val="auto"/>
          <w:szCs w:val="21"/>
        </w:rPr>
        <w:t>；（必须提供，</w:t>
      </w:r>
      <w:r>
        <w:rPr>
          <w:rFonts w:hint="eastAsia" w:hAnsi="宋体" w:cs="宋体"/>
          <w:b/>
          <w:color w:val="auto"/>
          <w:szCs w:val="21"/>
        </w:rPr>
        <w:t>格式见第五章</w:t>
      </w:r>
      <w:r>
        <w:rPr>
          <w:rFonts w:hint="eastAsia" w:hAnsi="宋体"/>
          <w:b/>
          <w:color w:val="auto"/>
          <w:szCs w:val="21"/>
        </w:rPr>
        <w:t>）</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int="eastAsia" w:hAnsi="宋体" w:cs="宋体"/>
          <w:b/>
          <w:color w:val="auto"/>
          <w:szCs w:val="21"/>
        </w:rPr>
      </w:pPr>
      <w:r>
        <w:rPr>
          <w:rFonts w:hint="eastAsia" w:hAnsi="宋体" w:cs="宋体"/>
          <w:b/>
          <w:color w:val="auto"/>
          <w:szCs w:val="21"/>
        </w:rPr>
        <w:t>（</w:t>
      </w:r>
      <w:r>
        <w:rPr>
          <w:rFonts w:hint="eastAsia" w:hAnsi="宋体" w:cs="宋体"/>
          <w:b/>
          <w:color w:val="auto"/>
          <w:szCs w:val="21"/>
          <w:lang w:val="en-US" w:eastAsia="zh-CN"/>
        </w:rPr>
        <w:t>7</w:t>
      </w:r>
      <w:r>
        <w:rPr>
          <w:rFonts w:hint="eastAsia" w:hAnsi="宋体" w:cs="宋体"/>
          <w:b/>
          <w:color w:val="auto"/>
          <w:szCs w:val="21"/>
        </w:rPr>
        <w:t>）售后服务承诺（由供应商按本项目竞争性磋商文件第三章“项目采购需求”要求自行编制）；（必须提供）</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b w:val="0"/>
          <w:bCs/>
          <w:color w:val="auto"/>
          <w:szCs w:val="21"/>
        </w:rPr>
      </w:pPr>
      <w:r>
        <w:rPr>
          <w:rFonts w:hint="eastAsia" w:hAnsi="宋体" w:cs="宋体"/>
          <w:b w:val="0"/>
          <w:bCs/>
          <w:color w:val="auto"/>
          <w:szCs w:val="21"/>
          <w:lang w:val="en-US" w:eastAsia="zh-CN"/>
        </w:rPr>
        <w:t xml:space="preserve"> </w:t>
      </w:r>
      <w:r>
        <w:rPr>
          <w:rFonts w:hint="eastAsia" w:hAnsi="宋体" w:cs="宋体"/>
          <w:b w:val="0"/>
          <w:bCs/>
          <w:color w:val="auto"/>
          <w:szCs w:val="21"/>
        </w:rPr>
        <w:t>（</w:t>
      </w:r>
      <w:r>
        <w:rPr>
          <w:rFonts w:hint="eastAsia" w:hAnsi="宋体" w:cs="宋体"/>
          <w:b w:val="0"/>
          <w:bCs/>
          <w:color w:val="auto"/>
          <w:szCs w:val="21"/>
          <w:lang w:val="en-US" w:eastAsia="zh-CN"/>
        </w:rPr>
        <w:t>8</w:t>
      </w:r>
      <w:r>
        <w:rPr>
          <w:rFonts w:hint="eastAsia" w:hAnsi="宋体" w:cs="宋体"/>
          <w:b w:val="0"/>
          <w:bCs/>
          <w:color w:val="auto"/>
          <w:szCs w:val="21"/>
        </w:rPr>
        <w:t>）项目实施方案（由供应商按本项目竞争性磋商文件第三章“项目采购需求”要求自行编制）；</w:t>
      </w:r>
      <w:r>
        <w:rPr>
          <w:rFonts w:hint="eastAsia" w:hAnsi="宋体" w:cs="宋体"/>
          <w:b/>
          <w:bCs w:val="0"/>
          <w:color w:val="auto"/>
          <w:szCs w:val="21"/>
        </w:rPr>
        <w:t>（</w:t>
      </w:r>
      <w:r>
        <w:rPr>
          <w:rFonts w:hint="eastAsia" w:hAnsi="宋体" w:cs="宋体"/>
          <w:b/>
          <w:bCs w:val="0"/>
          <w:color w:val="auto"/>
          <w:szCs w:val="21"/>
          <w:lang w:val="en-US" w:eastAsia="zh-CN"/>
        </w:rPr>
        <w:t>如有，请</w:t>
      </w:r>
      <w:r>
        <w:rPr>
          <w:rFonts w:hint="eastAsia" w:hAnsi="宋体" w:cs="宋体"/>
          <w:b/>
          <w:bCs w:val="0"/>
          <w:color w:val="auto"/>
          <w:szCs w:val="21"/>
        </w:rPr>
        <w:t>提供）</w:t>
      </w:r>
    </w:p>
    <w:p>
      <w:pPr>
        <w:pStyle w:val="2"/>
        <w:rPr>
          <w:rFonts w:hint="default" w:eastAsia="宋体"/>
          <w:color w:val="auto"/>
          <w:lang w:val="en-US" w:eastAsia="zh-CN"/>
        </w:rPr>
      </w:pPr>
    </w:p>
    <w:p>
      <w:pPr>
        <w:keepNext w:val="0"/>
        <w:keepLines w:val="0"/>
        <w:pageBreakBefore w:val="0"/>
        <w:kinsoku/>
        <w:wordWrap/>
        <w:overflowPunct/>
        <w:topLinePunct w:val="0"/>
        <w:autoSpaceDE/>
        <w:autoSpaceDN/>
        <w:bidi w:val="0"/>
        <w:adjustRightInd/>
        <w:snapToGrid w:val="0"/>
        <w:spacing w:line="380" w:lineRule="exact"/>
        <w:ind w:left="0" w:leftChars="0" w:firstLine="395" w:firstLineChars="196"/>
        <w:jc w:val="left"/>
        <w:textAlignment w:val="auto"/>
        <w:rPr>
          <w:rFonts w:hint="eastAsia" w:hAnsi="宋体"/>
          <w:color w:val="auto"/>
          <w:spacing w:val="-4"/>
          <w:szCs w:val="21"/>
          <w:lang w:eastAsia="zh-CN"/>
        </w:rPr>
      </w:pPr>
      <w:r>
        <w:rPr>
          <w:rFonts w:hint="eastAsia" w:hAnsi="宋体"/>
          <w:color w:val="auto"/>
          <w:spacing w:val="-4"/>
          <w:szCs w:val="21"/>
          <w:lang w:eastAsia="zh-CN"/>
        </w:rPr>
        <w:t>（</w:t>
      </w:r>
      <w:r>
        <w:rPr>
          <w:rFonts w:hint="eastAsia" w:hAnsi="宋体"/>
          <w:color w:val="auto"/>
          <w:spacing w:val="-4"/>
          <w:szCs w:val="21"/>
          <w:lang w:val="en-US" w:eastAsia="zh-CN"/>
        </w:rPr>
        <w:t>9</w:t>
      </w:r>
      <w:r>
        <w:rPr>
          <w:rFonts w:hint="eastAsia" w:hAnsi="宋体"/>
          <w:color w:val="auto"/>
          <w:spacing w:val="-4"/>
          <w:szCs w:val="21"/>
          <w:lang w:eastAsia="zh-CN"/>
        </w:rPr>
        <w:t>）</w:t>
      </w:r>
      <w:r>
        <w:rPr>
          <w:rFonts w:hint="eastAsia" w:hAnsi="宋体"/>
          <w:color w:val="auto"/>
          <w:spacing w:val="-4"/>
          <w:szCs w:val="21"/>
        </w:rPr>
        <w:t>生产、销售许可证（如国家实行强制性要求的）</w:t>
      </w:r>
      <w:r>
        <w:rPr>
          <w:rFonts w:hint="eastAsia" w:hAnsi="宋体"/>
          <w:color w:val="auto"/>
          <w:spacing w:val="-4"/>
          <w:szCs w:val="21"/>
          <w:lang w:eastAsia="zh-CN"/>
        </w:rPr>
        <w:t>；</w:t>
      </w:r>
      <w:r>
        <w:rPr>
          <w:rFonts w:hint="eastAsia" w:ascii="宋体" w:hAnsi="宋体" w:cs="宋体"/>
          <w:b/>
          <w:bCs/>
          <w:color w:val="auto"/>
        </w:rPr>
        <w:t>（如有，请提供）</w:t>
      </w:r>
    </w:p>
    <w:p>
      <w:pPr>
        <w:keepNext w:val="0"/>
        <w:keepLines w:val="0"/>
        <w:pageBreakBefore w:val="0"/>
        <w:kinsoku/>
        <w:wordWrap/>
        <w:overflowPunct/>
        <w:topLinePunct w:val="0"/>
        <w:autoSpaceDE/>
        <w:autoSpaceDN/>
        <w:bidi w:val="0"/>
        <w:adjustRightInd/>
        <w:snapToGrid w:val="0"/>
        <w:spacing w:line="380" w:lineRule="exact"/>
        <w:ind w:left="0" w:leftChars="0" w:firstLine="395" w:firstLineChars="196"/>
        <w:jc w:val="left"/>
        <w:textAlignment w:val="auto"/>
        <w:rPr>
          <w:rFonts w:hint="eastAsia" w:hAnsi="宋体"/>
          <w:color w:val="auto"/>
          <w:spacing w:val="-4"/>
          <w:szCs w:val="21"/>
          <w:lang w:eastAsia="zh-CN"/>
        </w:rPr>
      </w:pPr>
      <w:r>
        <w:rPr>
          <w:rFonts w:hint="eastAsia" w:hAnsi="宋体"/>
          <w:color w:val="auto"/>
          <w:spacing w:val="-4"/>
          <w:szCs w:val="21"/>
          <w:lang w:eastAsia="zh-CN"/>
        </w:rPr>
        <w:t>（</w:t>
      </w:r>
      <w:r>
        <w:rPr>
          <w:rFonts w:hint="eastAsia" w:hAnsi="宋体"/>
          <w:color w:val="auto"/>
          <w:spacing w:val="-4"/>
          <w:szCs w:val="21"/>
          <w:lang w:val="en-US" w:eastAsia="zh-CN"/>
        </w:rPr>
        <w:t>10</w:t>
      </w:r>
      <w:r>
        <w:rPr>
          <w:rFonts w:hint="eastAsia" w:hAnsi="宋体"/>
          <w:color w:val="auto"/>
          <w:spacing w:val="-4"/>
          <w:szCs w:val="21"/>
          <w:lang w:eastAsia="zh-CN"/>
        </w:rPr>
        <w:t>）</w:t>
      </w:r>
      <w:r>
        <w:rPr>
          <w:rFonts w:hint="eastAsia" w:hAnsi="宋体"/>
          <w:color w:val="auto"/>
          <w:spacing w:val="-4"/>
          <w:szCs w:val="21"/>
        </w:rPr>
        <w:t>产品获奖证书</w:t>
      </w:r>
      <w:r>
        <w:rPr>
          <w:rFonts w:hint="eastAsia" w:hAnsi="宋体"/>
          <w:color w:val="auto"/>
          <w:spacing w:val="-4"/>
          <w:szCs w:val="21"/>
          <w:lang w:eastAsia="zh-CN"/>
        </w:rPr>
        <w:t>；</w:t>
      </w:r>
      <w:r>
        <w:rPr>
          <w:rFonts w:hint="eastAsia" w:ascii="宋体" w:hAnsi="宋体" w:cs="宋体"/>
          <w:b/>
          <w:bCs/>
          <w:color w:val="auto"/>
        </w:rPr>
        <w:t>（如有，请提供）</w:t>
      </w:r>
    </w:p>
    <w:p>
      <w:pPr>
        <w:keepNext w:val="0"/>
        <w:keepLines w:val="0"/>
        <w:pageBreakBefore w:val="0"/>
        <w:kinsoku/>
        <w:wordWrap/>
        <w:overflowPunct/>
        <w:topLinePunct w:val="0"/>
        <w:autoSpaceDE/>
        <w:autoSpaceDN/>
        <w:bidi w:val="0"/>
        <w:adjustRightInd/>
        <w:snapToGrid w:val="0"/>
        <w:spacing w:line="380" w:lineRule="exact"/>
        <w:ind w:left="0" w:leftChars="0" w:firstLine="395" w:firstLineChars="196"/>
        <w:jc w:val="left"/>
        <w:textAlignment w:val="auto"/>
        <w:rPr>
          <w:rFonts w:hint="eastAsia" w:hAnsi="宋体"/>
          <w:color w:val="auto"/>
          <w:spacing w:val="-4"/>
          <w:szCs w:val="21"/>
          <w:lang w:eastAsia="zh-CN"/>
        </w:rPr>
      </w:pPr>
      <w:r>
        <w:rPr>
          <w:rFonts w:hint="eastAsia" w:hAnsi="宋体"/>
          <w:color w:val="auto"/>
          <w:spacing w:val="-4"/>
          <w:szCs w:val="21"/>
          <w:lang w:eastAsia="zh-CN"/>
        </w:rPr>
        <w:t>（</w:t>
      </w:r>
      <w:r>
        <w:rPr>
          <w:rFonts w:hint="eastAsia" w:hAnsi="宋体"/>
          <w:color w:val="auto"/>
          <w:spacing w:val="-4"/>
          <w:szCs w:val="21"/>
          <w:lang w:val="en-US" w:eastAsia="zh-CN"/>
        </w:rPr>
        <w:t>11</w:t>
      </w:r>
      <w:r>
        <w:rPr>
          <w:rFonts w:hint="eastAsia" w:hAnsi="宋体"/>
          <w:color w:val="auto"/>
          <w:spacing w:val="-4"/>
          <w:szCs w:val="21"/>
          <w:lang w:eastAsia="zh-CN"/>
        </w:rPr>
        <w:t>）</w:t>
      </w:r>
      <w:r>
        <w:rPr>
          <w:rFonts w:hint="eastAsia" w:hAnsi="宋体"/>
          <w:color w:val="auto"/>
          <w:spacing w:val="-4"/>
          <w:szCs w:val="21"/>
        </w:rPr>
        <w:t>货物名称、型号、规格、数量、性能、内部配置、使用原材料，引进新技术、新工艺、新材料的等情况</w:t>
      </w:r>
      <w:r>
        <w:rPr>
          <w:rFonts w:hint="eastAsia" w:hAnsi="宋体"/>
          <w:color w:val="auto"/>
          <w:spacing w:val="-4"/>
          <w:szCs w:val="21"/>
          <w:lang w:eastAsia="zh-CN"/>
        </w:rPr>
        <w:t>；</w:t>
      </w:r>
    </w:p>
    <w:p>
      <w:pPr>
        <w:keepNext w:val="0"/>
        <w:keepLines w:val="0"/>
        <w:pageBreakBefore w:val="0"/>
        <w:kinsoku/>
        <w:wordWrap/>
        <w:overflowPunct/>
        <w:topLinePunct w:val="0"/>
        <w:autoSpaceDE/>
        <w:autoSpaceDN/>
        <w:bidi w:val="0"/>
        <w:adjustRightInd/>
        <w:snapToGrid w:val="0"/>
        <w:spacing w:line="380" w:lineRule="exact"/>
        <w:ind w:left="0" w:leftChars="0" w:firstLine="395" w:firstLineChars="196"/>
        <w:jc w:val="left"/>
        <w:textAlignment w:val="auto"/>
        <w:rPr>
          <w:rFonts w:hint="eastAsia" w:hAnsi="宋体"/>
          <w:color w:val="auto"/>
          <w:spacing w:val="-4"/>
          <w:szCs w:val="21"/>
          <w:lang w:eastAsia="zh-CN"/>
        </w:rPr>
      </w:pPr>
      <w:r>
        <w:rPr>
          <w:rFonts w:hint="eastAsia" w:hAnsi="宋体"/>
          <w:color w:val="auto"/>
          <w:spacing w:val="-4"/>
          <w:szCs w:val="21"/>
          <w:lang w:eastAsia="zh-CN"/>
        </w:rPr>
        <w:t>（</w:t>
      </w:r>
      <w:r>
        <w:rPr>
          <w:rFonts w:hint="eastAsia" w:hAnsi="宋体"/>
          <w:color w:val="auto"/>
          <w:spacing w:val="-4"/>
          <w:szCs w:val="21"/>
          <w:lang w:val="en-US" w:eastAsia="zh-CN"/>
        </w:rPr>
        <w:t>12</w:t>
      </w:r>
      <w:r>
        <w:rPr>
          <w:rFonts w:hint="eastAsia" w:hAnsi="宋体"/>
          <w:color w:val="auto"/>
          <w:spacing w:val="-4"/>
          <w:szCs w:val="21"/>
          <w:lang w:eastAsia="zh-CN"/>
        </w:rPr>
        <w:t>）</w:t>
      </w:r>
      <w:r>
        <w:rPr>
          <w:rFonts w:hint="eastAsia" w:hAnsi="宋体"/>
          <w:color w:val="auto"/>
          <w:spacing w:val="-4"/>
          <w:szCs w:val="21"/>
        </w:rPr>
        <w:t>货物制造、检验、验收执行的标准</w:t>
      </w:r>
      <w:r>
        <w:rPr>
          <w:rFonts w:hint="eastAsia" w:hAnsi="宋体"/>
          <w:color w:val="auto"/>
          <w:spacing w:val="-4"/>
          <w:szCs w:val="21"/>
          <w:lang w:eastAsia="zh-CN"/>
        </w:rPr>
        <w:t>；</w:t>
      </w:r>
      <w:r>
        <w:rPr>
          <w:rFonts w:hint="eastAsia" w:ascii="宋体" w:hAnsi="宋体" w:cs="宋体"/>
          <w:b/>
          <w:bCs/>
          <w:color w:val="auto"/>
        </w:rPr>
        <w:t>（如有，请提供）</w:t>
      </w:r>
    </w:p>
    <w:p>
      <w:pPr>
        <w:keepNext w:val="0"/>
        <w:keepLines w:val="0"/>
        <w:pageBreakBefore w:val="0"/>
        <w:kinsoku/>
        <w:wordWrap/>
        <w:overflowPunct/>
        <w:topLinePunct w:val="0"/>
        <w:autoSpaceDE/>
        <w:autoSpaceDN/>
        <w:bidi w:val="0"/>
        <w:adjustRightInd/>
        <w:snapToGrid w:val="0"/>
        <w:spacing w:line="380" w:lineRule="exact"/>
        <w:ind w:left="0" w:leftChars="0" w:firstLine="395" w:firstLineChars="196"/>
        <w:jc w:val="left"/>
        <w:textAlignment w:val="auto"/>
        <w:rPr>
          <w:rFonts w:hint="eastAsia" w:hAnsi="宋体"/>
          <w:color w:val="auto"/>
          <w:spacing w:val="-4"/>
          <w:szCs w:val="21"/>
          <w:lang w:eastAsia="zh-CN"/>
        </w:rPr>
      </w:pPr>
      <w:r>
        <w:rPr>
          <w:rFonts w:hint="eastAsia" w:hAnsi="宋体"/>
          <w:color w:val="auto"/>
          <w:spacing w:val="-4"/>
          <w:szCs w:val="21"/>
          <w:lang w:eastAsia="zh-CN"/>
        </w:rPr>
        <w:t>（</w:t>
      </w:r>
      <w:r>
        <w:rPr>
          <w:rFonts w:hint="eastAsia" w:hAnsi="宋体"/>
          <w:color w:val="auto"/>
          <w:spacing w:val="-4"/>
          <w:szCs w:val="21"/>
          <w:lang w:val="en-US" w:eastAsia="zh-CN"/>
        </w:rPr>
        <w:t>13</w:t>
      </w:r>
      <w:r>
        <w:rPr>
          <w:rFonts w:hint="eastAsia" w:hAnsi="宋体"/>
          <w:color w:val="auto"/>
          <w:spacing w:val="-4"/>
          <w:szCs w:val="21"/>
          <w:lang w:eastAsia="zh-CN"/>
        </w:rPr>
        <w:t>）</w:t>
      </w:r>
      <w:r>
        <w:rPr>
          <w:rFonts w:hint="eastAsia" w:hAnsi="宋体"/>
          <w:color w:val="auto"/>
          <w:spacing w:val="-4"/>
          <w:szCs w:val="21"/>
        </w:rPr>
        <w:t>质量保证措施</w:t>
      </w:r>
      <w:r>
        <w:rPr>
          <w:rFonts w:hint="eastAsia" w:hAnsi="宋体"/>
          <w:color w:val="auto"/>
          <w:spacing w:val="-4"/>
          <w:szCs w:val="21"/>
          <w:lang w:eastAsia="zh-CN"/>
        </w:rPr>
        <w:t>；</w:t>
      </w:r>
      <w:r>
        <w:rPr>
          <w:rFonts w:hint="eastAsia" w:ascii="宋体" w:hAnsi="宋体" w:cs="宋体"/>
          <w:b/>
          <w:bCs/>
          <w:color w:val="auto"/>
        </w:rPr>
        <w:t>（如有，请提供）</w:t>
      </w:r>
    </w:p>
    <w:p>
      <w:pPr>
        <w:keepNext w:val="0"/>
        <w:keepLines w:val="0"/>
        <w:pageBreakBefore w:val="0"/>
        <w:kinsoku/>
        <w:wordWrap/>
        <w:overflowPunct/>
        <w:topLinePunct w:val="0"/>
        <w:autoSpaceDE/>
        <w:autoSpaceDN/>
        <w:bidi w:val="0"/>
        <w:adjustRightInd/>
        <w:snapToGrid w:val="0"/>
        <w:spacing w:line="380" w:lineRule="exact"/>
        <w:ind w:left="0" w:leftChars="0" w:firstLine="395" w:firstLineChars="196"/>
        <w:jc w:val="left"/>
        <w:textAlignment w:val="auto"/>
        <w:rPr>
          <w:rFonts w:hint="eastAsia" w:hAnsi="宋体"/>
          <w:color w:val="auto"/>
          <w:spacing w:val="-4"/>
          <w:szCs w:val="21"/>
          <w:lang w:eastAsia="zh-CN"/>
        </w:rPr>
      </w:pPr>
      <w:r>
        <w:rPr>
          <w:rFonts w:hint="eastAsia" w:hAnsi="宋体"/>
          <w:color w:val="auto"/>
          <w:spacing w:val="-4"/>
          <w:szCs w:val="21"/>
          <w:lang w:eastAsia="zh-CN"/>
        </w:rPr>
        <w:t>（</w:t>
      </w:r>
      <w:r>
        <w:rPr>
          <w:rFonts w:hint="eastAsia" w:hAnsi="宋体"/>
          <w:color w:val="auto"/>
          <w:spacing w:val="-4"/>
          <w:szCs w:val="21"/>
          <w:lang w:val="en-US" w:eastAsia="zh-CN"/>
        </w:rPr>
        <w:t>14</w:t>
      </w:r>
      <w:r>
        <w:rPr>
          <w:rFonts w:hint="eastAsia" w:hAnsi="宋体"/>
          <w:color w:val="auto"/>
          <w:spacing w:val="-4"/>
          <w:szCs w:val="21"/>
          <w:lang w:eastAsia="zh-CN"/>
        </w:rPr>
        <w:t>）</w:t>
      </w:r>
      <w:r>
        <w:rPr>
          <w:rFonts w:hint="eastAsia" w:hAnsi="宋体"/>
          <w:color w:val="auto"/>
          <w:spacing w:val="-4"/>
          <w:szCs w:val="21"/>
        </w:rPr>
        <w:t>其他技术说明</w:t>
      </w:r>
      <w:r>
        <w:rPr>
          <w:rFonts w:hint="eastAsia" w:hAnsi="宋体"/>
          <w:color w:val="auto"/>
          <w:spacing w:val="-4"/>
          <w:szCs w:val="21"/>
          <w:lang w:eastAsia="zh-CN"/>
        </w:rPr>
        <w:t>；</w:t>
      </w:r>
      <w:r>
        <w:rPr>
          <w:rFonts w:hint="eastAsia" w:ascii="宋体" w:hAnsi="宋体" w:cs="宋体"/>
          <w:b/>
          <w:bCs/>
          <w:color w:val="auto"/>
        </w:rPr>
        <w:t>（如有，请提供）</w:t>
      </w:r>
    </w:p>
    <w:p>
      <w:pPr>
        <w:keepNext w:val="0"/>
        <w:keepLines w:val="0"/>
        <w:pageBreakBefore w:val="0"/>
        <w:kinsoku/>
        <w:wordWrap/>
        <w:overflowPunct/>
        <w:topLinePunct w:val="0"/>
        <w:autoSpaceDE/>
        <w:autoSpaceDN/>
        <w:bidi w:val="0"/>
        <w:adjustRightInd/>
        <w:snapToGrid w:val="0"/>
        <w:spacing w:line="380" w:lineRule="exact"/>
        <w:ind w:left="0" w:leftChars="0" w:firstLine="395" w:firstLineChars="196"/>
        <w:jc w:val="left"/>
        <w:textAlignment w:val="auto"/>
        <w:rPr>
          <w:rFonts w:hint="eastAsia" w:hAnsi="宋体"/>
          <w:color w:val="auto"/>
          <w:spacing w:val="-4"/>
          <w:szCs w:val="21"/>
          <w:lang w:eastAsia="zh-CN"/>
        </w:rPr>
      </w:pPr>
      <w:r>
        <w:rPr>
          <w:rFonts w:hint="eastAsia" w:hAnsi="宋体"/>
          <w:color w:val="auto"/>
          <w:spacing w:val="-4"/>
          <w:szCs w:val="21"/>
          <w:lang w:eastAsia="zh-CN"/>
        </w:rPr>
        <w:t>（</w:t>
      </w:r>
      <w:r>
        <w:rPr>
          <w:rFonts w:hint="eastAsia" w:hAnsi="宋体"/>
          <w:color w:val="auto"/>
          <w:spacing w:val="-4"/>
          <w:szCs w:val="21"/>
          <w:lang w:val="en-US" w:eastAsia="zh-CN"/>
        </w:rPr>
        <w:t>15</w:t>
      </w:r>
      <w:r>
        <w:rPr>
          <w:rFonts w:hint="eastAsia" w:hAnsi="宋体"/>
          <w:color w:val="auto"/>
          <w:spacing w:val="-4"/>
          <w:szCs w:val="21"/>
          <w:lang w:eastAsia="zh-CN"/>
        </w:rPr>
        <w:t>）</w:t>
      </w:r>
      <w:r>
        <w:rPr>
          <w:rFonts w:hint="eastAsia" w:hAnsi="宋体"/>
          <w:color w:val="auto"/>
          <w:spacing w:val="-4"/>
          <w:szCs w:val="21"/>
        </w:rPr>
        <w:t>项目实施人员（主要从业人员及其技术资格）一览表</w:t>
      </w:r>
      <w:r>
        <w:rPr>
          <w:rFonts w:hint="eastAsia" w:hAnsi="宋体"/>
          <w:color w:val="auto"/>
          <w:spacing w:val="-4"/>
          <w:szCs w:val="21"/>
          <w:lang w:eastAsia="zh-CN"/>
        </w:rPr>
        <w:t>；</w:t>
      </w:r>
      <w:r>
        <w:rPr>
          <w:rFonts w:hint="eastAsia" w:ascii="宋体" w:hAnsi="宋体" w:cs="宋体"/>
          <w:b/>
          <w:bCs/>
          <w:color w:val="auto"/>
        </w:rPr>
        <w:t>（如有，请提供）</w:t>
      </w:r>
    </w:p>
    <w:p>
      <w:pPr>
        <w:keepNext w:val="0"/>
        <w:keepLines w:val="0"/>
        <w:pageBreakBefore w:val="0"/>
        <w:kinsoku/>
        <w:wordWrap/>
        <w:overflowPunct/>
        <w:topLinePunct w:val="0"/>
        <w:autoSpaceDE/>
        <w:autoSpaceDN/>
        <w:bidi w:val="0"/>
        <w:adjustRightInd/>
        <w:snapToGrid w:val="0"/>
        <w:spacing w:line="380" w:lineRule="exact"/>
        <w:ind w:left="0" w:leftChars="0" w:firstLine="395" w:firstLineChars="196"/>
        <w:jc w:val="left"/>
        <w:textAlignment w:val="auto"/>
        <w:rPr>
          <w:rFonts w:hint="eastAsia" w:hAnsi="宋体"/>
          <w:color w:val="auto"/>
          <w:spacing w:val="-4"/>
          <w:szCs w:val="21"/>
          <w:lang w:eastAsia="zh-CN"/>
        </w:rPr>
      </w:pPr>
      <w:r>
        <w:rPr>
          <w:rFonts w:hint="eastAsia" w:hAnsi="宋体"/>
          <w:color w:val="auto"/>
          <w:spacing w:val="-4"/>
          <w:szCs w:val="21"/>
          <w:lang w:eastAsia="zh-CN"/>
        </w:rPr>
        <w:t>（</w:t>
      </w:r>
      <w:r>
        <w:rPr>
          <w:rFonts w:hint="eastAsia" w:hAnsi="宋体"/>
          <w:color w:val="auto"/>
          <w:spacing w:val="-4"/>
          <w:szCs w:val="21"/>
          <w:lang w:val="en-US" w:eastAsia="zh-CN"/>
        </w:rPr>
        <w:t>16</w:t>
      </w:r>
      <w:r>
        <w:rPr>
          <w:rFonts w:hint="eastAsia" w:hAnsi="宋体"/>
          <w:color w:val="auto"/>
          <w:spacing w:val="-4"/>
          <w:szCs w:val="21"/>
          <w:lang w:eastAsia="zh-CN"/>
        </w:rPr>
        <w:t>）</w:t>
      </w:r>
      <w:r>
        <w:rPr>
          <w:rFonts w:hint="eastAsia" w:hAnsi="宋体"/>
          <w:color w:val="auto"/>
          <w:spacing w:val="-4"/>
          <w:szCs w:val="21"/>
        </w:rPr>
        <w:t>供应商认为可以证明其能力或业绩的其他材料</w:t>
      </w:r>
      <w:r>
        <w:rPr>
          <w:rFonts w:hint="eastAsia" w:hAnsi="宋体"/>
          <w:color w:val="auto"/>
          <w:spacing w:val="-4"/>
          <w:szCs w:val="21"/>
          <w:lang w:eastAsia="zh-CN"/>
        </w:rPr>
        <w:t>；</w:t>
      </w:r>
    </w:p>
    <w:p>
      <w:pPr>
        <w:keepNext w:val="0"/>
        <w:keepLines w:val="0"/>
        <w:pageBreakBefore w:val="0"/>
        <w:kinsoku/>
        <w:wordWrap/>
        <w:overflowPunct/>
        <w:topLinePunct w:val="0"/>
        <w:autoSpaceDE/>
        <w:autoSpaceDN/>
        <w:bidi w:val="0"/>
        <w:adjustRightInd/>
        <w:snapToGrid w:val="0"/>
        <w:spacing w:line="380" w:lineRule="exact"/>
        <w:ind w:left="0" w:leftChars="0" w:firstLine="395" w:firstLineChars="196"/>
        <w:jc w:val="left"/>
        <w:textAlignment w:val="auto"/>
        <w:rPr>
          <w:rFonts w:hint="eastAsia" w:hAnsi="宋体"/>
          <w:color w:val="auto"/>
          <w:spacing w:val="-4"/>
          <w:szCs w:val="21"/>
          <w:lang w:eastAsia="zh-CN"/>
        </w:rPr>
      </w:pPr>
      <w:r>
        <w:rPr>
          <w:rFonts w:hint="eastAsia" w:hAnsi="宋体"/>
          <w:color w:val="auto"/>
          <w:spacing w:val="-4"/>
          <w:szCs w:val="21"/>
          <w:lang w:eastAsia="zh-CN"/>
        </w:rPr>
        <w:t>（</w:t>
      </w:r>
      <w:r>
        <w:rPr>
          <w:rFonts w:hint="eastAsia" w:hAnsi="宋体"/>
          <w:color w:val="auto"/>
          <w:spacing w:val="-4"/>
          <w:szCs w:val="21"/>
          <w:lang w:val="en-US" w:eastAsia="zh-CN"/>
        </w:rPr>
        <w:t>17</w:t>
      </w:r>
      <w:r>
        <w:rPr>
          <w:rFonts w:hint="eastAsia" w:hAnsi="宋体"/>
          <w:color w:val="auto"/>
          <w:spacing w:val="-4"/>
          <w:szCs w:val="21"/>
          <w:lang w:eastAsia="zh-CN"/>
        </w:rPr>
        <w:t>）</w:t>
      </w:r>
      <w:r>
        <w:rPr>
          <w:rFonts w:hint="eastAsia" w:hAnsi="宋体"/>
          <w:color w:val="auto"/>
          <w:spacing w:val="-4"/>
          <w:szCs w:val="21"/>
        </w:rPr>
        <w:t>供应商认为需要提供的有关资料</w:t>
      </w:r>
      <w:r>
        <w:rPr>
          <w:rFonts w:hint="eastAsia" w:hAnsi="宋体"/>
          <w:color w:val="auto"/>
          <w:spacing w:val="-4"/>
          <w:szCs w:val="21"/>
          <w:lang w:eastAsia="zh-CN"/>
        </w:rPr>
        <w:t>。</w:t>
      </w:r>
    </w:p>
    <w:p>
      <w:pPr>
        <w:pStyle w:val="2"/>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bCs/>
          <w:color w:val="auto"/>
          <w:sz w:val="21"/>
          <w:szCs w:val="21"/>
        </w:rPr>
      </w:pPr>
      <w:r>
        <w:rPr>
          <w:rFonts w:hint="eastAsia" w:hAnsi="宋体"/>
          <w:b/>
          <w:bCs/>
          <w:color w:val="auto"/>
          <w:sz w:val="21"/>
          <w:szCs w:val="21"/>
        </w:rPr>
        <w:t>9.6.4以上文件列明“必须提供”的，须加盖公章按要求提供，否则竞标无效；其余项结合第三章“项目需求”要求提供，要求必须提供的，如未提供，磋商小组有权拒绝其响应文件。供应商所提供的材料不完整，或模糊不清以致关键信息无法辨认的，磋商小组有权认定该材料无效）</w:t>
      </w:r>
    </w:p>
    <w:p>
      <w:pPr>
        <w:pStyle w:val="2"/>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color w:val="auto"/>
          <w:sz w:val="21"/>
          <w:szCs w:val="21"/>
        </w:rPr>
      </w:pPr>
    </w:p>
    <w:p>
      <w:pPr>
        <w:keepNext w:val="0"/>
        <w:keepLines w:val="0"/>
        <w:pageBreakBefore w:val="0"/>
        <w:kinsoku/>
        <w:wordWrap/>
        <w:overflowPunct/>
        <w:topLinePunct w:val="0"/>
        <w:autoSpaceDE/>
        <w:autoSpaceDN/>
        <w:bidi w:val="0"/>
        <w:adjustRightInd/>
        <w:snapToGrid w:val="0"/>
        <w:spacing w:line="380" w:lineRule="exact"/>
        <w:ind w:left="0" w:leftChars="0" w:firstLine="420" w:firstLineChars="200"/>
        <w:jc w:val="left"/>
        <w:textAlignment w:val="auto"/>
        <w:rPr>
          <w:rFonts w:hAnsi="宋体"/>
          <w:color w:val="auto"/>
          <w:szCs w:val="21"/>
        </w:rPr>
      </w:pPr>
      <w:r>
        <w:rPr>
          <w:rFonts w:hint="eastAsia" w:hAnsi="宋体"/>
          <w:color w:val="auto"/>
          <w:szCs w:val="21"/>
        </w:rPr>
        <w:t>9.7 响应文件份数及</w:t>
      </w:r>
      <w:r>
        <w:rPr>
          <w:rFonts w:hint="eastAsia" w:hAnsi="宋体" w:cs="Courier New"/>
          <w:color w:val="auto"/>
          <w:szCs w:val="21"/>
        </w:rPr>
        <w:t>响应文件电子版</w:t>
      </w:r>
    </w:p>
    <w:p>
      <w:pPr>
        <w:keepNext w:val="0"/>
        <w:keepLines w:val="0"/>
        <w:pageBreakBefore w:val="0"/>
        <w:kinsoku/>
        <w:wordWrap/>
        <w:overflowPunct/>
        <w:topLinePunct w:val="0"/>
        <w:autoSpaceDE/>
        <w:autoSpaceDN/>
        <w:bidi w:val="0"/>
        <w:adjustRightInd/>
        <w:snapToGrid w:val="0"/>
        <w:spacing w:line="380" w:lineRule="exact"/>
        <w:ind w:left="0" w:leftChars="0" w:firstLine="420" w:firstLineChars="200"/>
        <w:jc w:val="left"/>
        <w:textAlignment w:val="auto"/>
        <w:rPr>
          <w:rFonts w:hAnsi="宋体"/>
          <w:color w:val="auto"/>
          <w:szCs w:val="21"/>
        </w:rPr>
      </w:pPr>
      <w:r>
        <w:rPr>
          <w:rFonts w:hint="eastAsia" w:hAnsi="宋体" w:cs="Courier New"/>
          <w:color w:val="auto"/>
          <w:szCs w:val="21"/>
        </w:rPr>
        <w:t>9.7.1</w:t>
      </w:r>
      <w:r>
        <w:rPr>
          <w:rFonts w:hint="eastAsia" w:hAnsi="宋体"/>
          <w:color w:val="auto"/>
          <w:szCs w:val="21"/>
        </w:rPr>
        <w:t>响应文件份数：见磋商供应商须知前附表。</w:t>
      </w:r>
    </w:p>
    <w:p>
      <w:pPr>
        <w:keepNext w:val="0"/>
        <w:keepLines w:val="0"/>
        <w:pageBreakBefore w:val="0"/>
        <w:kinsoku/>
        <w:wordWrap/>
        <w:overflowPunct/>
        <w:topLinePunct w:val="0"/>
        <w:autoSpaceDE/>
        <w:autoSpaceDN/>
        <w:bidi w:val="0"/>
        <w:adjustRightInd/>
        <w:snapToGrid w:val="0"/>
        <w:spacing w:line="380" w:lineRule="exact"/>
        <w:ind w:left="0" w:leftChars="0" w:firstLine="420" w:firstLineChars="200"/>
        <w:jc w:val="left"/>
        <w:textAlignment w:val="auto"/>
        <w:rPr>
          <w:rFonts w:hAnsi="宋体"/>
          <w:color w:val="auto"/>
          <w:szCs w:val="21"/>
        </w:rPr>
      </w:pPr>
      <w:r>
        <w:rPr>
          <w:rFonts w:hint="eastAsia" w:hAnsi="宋体"/>
          <w:color w:val="auto"/>
          <w:szCs w:val="21"/>
        </w:rPr>
        <w:t>9.7.2</w:t>
      </w:r>
      <w:r>
        <w:rPr>
          <w:rFonts w:hint="eastAsia" w:hAnsi="宋体" w:cs="Courier New"/>
          <w:color w:val="auto"/>
          <w:szCs w:val="21"/>
        </w:rPr>
        <w:t>响应文件电子版：</w:t>
      </w:r>
      <w:r>
        <w:rPr>
          <w:rFonts w:hint="eastAsia" w:hAnsi="宋体"/>
          <w:color w:val="auto"/>
          <w:szCs w:val="21"/>
        </w:rPr>
        <w:t>见磋商供应商须知前附表。</w:t>
      </w:r>
    </w:p>
    <w:p>
      <w:pPr>
        <w:keepNext w:val="0"/>
        <w:keepLines w:val="0"/>
        <w:pageBreakBefore w:val="0"/>
        <w:kinsoku/>
        <w:wordWrap/>
        <w:overflowPunct/>
        <w:topLinePunct w:val="0"/>
        <w:autoSpaceDE/>
        <w:autoSpaceDN/>
        <w:bidi w:val="0"/>
        <w:adjustRightInd/>
        <w:spacing w:line="380" w:lineRule="exact"/>
        <w:ind w:left="0" w:leftChars="0" w:firstLine="420"/>
        <w:jc w:val="left"/>
        <w:textAlignment w:val="auto"/>
        <w:rPr>
          <w:rFonts w:hAnsi="宋体" w:cs="Courier New"/>
          <w:color w:val="auto"/>
          <w:szCs w:val="21"/>
        </w:rPr>
      </w:pPr>
      <w:r>
        <w:rPr>
          <w:rFonts w:hint="eastAsia" w:hAnsi="宋体"/>
          <w:color w:val="auto"/>
          <w:szCs w:val="21"/>
        </w:rPr>
        <w:t>9.8 响应文件有效期：见磋商供应商须知前附表；未成交的响应文件有效期内均应保持有效，成交供应商的响应文件有效期自响应文件提交截止之日起至合同履行完毕止均应保持有效。</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10. 计量单位</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color w:val="auto"/>
          <w:spacing w:val="-4"/>
          <w:szCs w:val="21"/>
        </w:rPr>
      </w:pPr>
      <w:r>
        <w:rPr>
          <w:rFonts w:hint="eastAsia" w:hAnsi="宋体"/>
          <w:color w:val="auto"/>
          <w:spacing w:val="-4"/>
          <w:szCs w:val="21"/>
        </w:rPr>
        <w:t>10.1除技术要求中另有规定外，本文件所要求使用的计量单位均应采用国家法定计量单位。</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b/>
          <w:color w:val="auto"/>
          <w:szCs w:val="21"/>
        </w:rPr>
      </w:pPr>
      <w:r>
        <w:rPr>
          <w:rFonts w:hint="eastAsia" w:hAnsi="宋体"/>
          <w:b/>
          <w:color w:val="auto"/>
          <w:szCs w:val="21"/>
        </w:rPr>
        <w:t>11.响应文件有效期</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color w:val="auto"/>
          <w:szCs w:val="21"/>
        </w:rPr>
      </w:pPr>
      <w:r>
        <w:rPr>
          <w:rFonts w:hint="eastAsia" w:hAnsi="宋体"/>
          <w:color w:val="auto"/>
          <w:szCs w:val="21"/>
        </w:rPr>
        <w:t>11.1响应文件有效期按须知前附表规定的期限，有效期不足的响应文件按无效处理。</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color w:val="auto"/>
          <w:szCs w:val="21"/>
        </w:rPr>
      </w:pPr>
      <w:r>
        <w:rPr>
          <w:rFonts w:hint="eastAsia" w:hAnsi="宋体"/>
          <w:color w:val="auto"/>
          <w:szCs w:val="21"/>
        </w:rPr>
        <w:t>11.2未成交的响应文件有效期内均应保持有效。</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color w:val="auto"/>
          <w:spacing w:val="-4"/>
          <w:szCs w:val="21"/>
        </w:rPr>
      </w:pPr>
      <w:r>
        <w:rPr>
          <w:rFonts w:hint="eastAsia" w:hAnsi="宋体"/>
          <w:color w:val="auto"/>
          <w:spacing w:val="-4"/>
          <w:szCs w:val="21"/>
        </w:rPr>
        <w:t>11.3成交供应商的响应文件自响应文件递交截止之日起至合同履行完毕止均应保持有效。</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b/>
          <w:color w:val="auto"/>
          <w:szCs w:val="21"/>
        </w:rPr>
      </w:pPr>
      <w:r>
        <w:rPr>
          <w:rFonts w:hint="eastAsia" w:hAnsi="宋体"/>
          <w:b/>
          <w:color w:val="auto"/>
          <w:szCs w:val="21"/>
        </w:rPr>
        <w:t>12.磋商保证金</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color w:val="auto"/>
          <w:szCs w:val="21"/>
        </w:rPr>
      </w:pPr>
      <w:r>
        <w:rPr>
          <w:rFonts w:hint="eastAsia" w:hAnsi="宋体"/>
          <w:color w:val="auto"/>
          <w:szCs w:val="21"/>
        </w:rPr>
        <w:t>12.1供应商必须按须知前附表的规定交纳磋商保证金，否则，其响应文件按无效响应处理。</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color w:val="auto"/>
          <w:szCs w:val="21"/>
        </w:rPr>
      </w:pPr>
      <w:r>
        <w:rPr>
          <w:rFonts w:hint="eastAsia" w:hAnsi="宋体"/>
          <w:color w:val="auto"/>
          <w:szCs w:val="21"/>
        </w:rPr>
        <w:t>12.2磋商保证金交纳方式：按须知前附表的规定。</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color w:val="auto"/>
          <w:szCs w:val="21"/>
        </w:rPr>
      </w:pPr>
      <w:r>
        <w:rPr>
          <w:rFonts w:hint="eastAsia" w:hAnsi="宋体"/>
          <w:color w:val="auto"/>
          <w:szCs w:val="21"/>
        </w:rPr>
        <w:t>12.3磋商保证金交纳截止时间：按须知前附表的规定。</w:t>
      </w:r>
    </w:p>
    <w:p>
      <w:pPr>
        <w:keepNext w:val="0"/>
        <w:keepLines w:val="0"/>
        <w:pageBreakBefore w:val="0"/>
        <w:tabs>
          <w:tab w:val="left" w:pos="3079"/>
        </w:tabs>
        <w:kinsoku/>
        <w:wordWrap/>
        <w:overflowPunct/>
        <w:topLinePunct w:val="0"/>
        <w:autoSpaceDE/>
        <w:autoSpaceDN/>
        <w:bidi w:val="0"/>
        <w:adjustRightInd/>
        <w:spacing w:line="380" w:lineRule="exact"/>
        <w:ind w:left="0" w:leftChars="0" w:firstLine="451" w:firstLineChars="215"/>
        <w:textAlignment w:val="auto"/>
        <w:rPr>
          <w:rFonts w:hAnsi="宋体"/>
          <w:b/>
          <w:color w:val="auto"/>
          <w:szCs w:val="21"/>
        </w:rPr>
      </w:pPr>
      <w:r>
        <w:rPr>
          <w:rFonts w:hint="eastAsia" w:hAnsi="宋体"/>
          <w:color w:val="auto"/>
          <w:szCs w:val="21"/>
        </w:rPr>
        <w:t>12.4</w:t>
      </w:r>
      <w:r>
        <w:rPr>
          <w:rFonts w:hint="eastAsia" w:hAnsi="宋体" w:cs="Arial"/>
          <w:bCs/>
          <w:color w:val="auto"/>
          <w:szCs w:val="21"/>
          <w:u w:val="single"/>
        </w:rPr>
        <w:t>磋商保证金采用</w:t>
      </w:r>
      <w:r>
        <w:rPr>
          <w:rFonts w:hint="eastAsia" w:hAnsi="宋体" w:cs="宋体"/>
          <w:color w:val="auto"/>
          <w:szCs w:val="21"/>
        </w:rPr>
        <w:t>银行转账、电汇或网上支付形式的，在响应文件递交截止时间前从供应商账户</w:t>
      </w:r>
      <w:r>
        <w:rPr>
          <w:rFonts w:hint="eastAsia" w:hAnsi="宋体" w:cs="Arial"/>
          <w:color w:val="auto"/>
          <w:szCs w:val="21"/>
        </w:rPr>
        <w:t>交到指定账户，供应商将</w:t>
      </w:r>
      <w:r>
        <w:rPr>
          <w:rFonts w:hint="eastAsia" w:hAnsi="宋体" w:cs="宋体"/>
          <w:color w:val="auto"/>
          <w:szCs w:val="21"/>
        </w:rPr>
        <w:t>银行转账、电汇或网上支付形式</w:t>
      </w:r>
      <w:r>
        <w:rPr>
          <w:rFonts w:hint="eastAsia" w:hAnsi="宋体" w:cs="Arial"/>
          <w:color w:val="auto"/>
          <w:szCs w:val="21"/>
        </w:rPr>
        <w:t>底单的复印件作为响应文件的组成，</w:t>
      </w:r>
      <w:r>
        <w:rPr>
          <w:color w:val="auto"/>
          <w:szCs w:val="21"/>
        </w:rPr>
        <w:t>放置于</w:t>
      </w:r>
      <w:r>
        <w:rPr>
          <w:rFonts w:hint="eastAsia"/>
          <w:color w:val="auto"/>
          <w:szCs w:val="21"/>
        </w:rPr>
        <w:t>商务技术文件</w:t>
      </w:r>
      <w:r>
        <w:rPr>
          <w:color w:val="auto"/>
          <w:szCs w:val="21"/>
        </w:rPr>
        <w:t>中</w:t>
      </w:r>
      <w:r>
        <w:rPr>
          <w:rFonts w:hint="eastAsia" w:hAnsi="宋体" w:cs="Arial"/>
          <w:color w:val="auto"/>
          <w:szCs w:val="21"/>
        </w:rPr>
        <w:t>。</w:t>
      </w:r>
      <w:r>
        <w:rPr>
          <w:rFonts w:hint="eastAsia" w:hAnsi="宋体"/>
          <w:b/>
          <w:color w:val="auto"/>
          <w:szCs w:val="21"/>
        </w:rPr>
        <w:t>本项目不接受现钞形式或从个人账户（自然人投标除外）转出的磋商保证金，否则其磋商无效。</w:t>
      </w:r>
    </w:p>
    <w:p>
      <w:pPr>
        <w:pStyle w:val="2"/>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b/>
          <w:bCs/>
          <w:color w:val="auto"/>
          <w:sz w:val="21"/>
          <w:szCs w:val="21"/>
        </w:rPr>
      </w:pPr>
      <w:r>
        <w:rPr>
          <w:rFonts w:hint="eastAsia"/>
          <w:b/>
          <w:bCs/>
          <w:color w:val="auto"/>
          <w:sz w:val="21"/>
          <w:szCs w:val="21"/>
        </w:rPr>
        <w:t>12.4.1磋商保证金采用支票、汇票、本票形式的，供应商将支票、汇票、本票的复印件作为响应文件的组成，放置于商务技术文件中，否则磋商无效。在响应文件递交截止时间前，供应商应当在递交响应文件的同时递交单独密封的支票、汇票、本票原件，支票、汇票、本票无效的或未能在响应文件递交截止时间前提交的，其磋商无效。支票、汇票、本票不允许背书、或者有条件的支付。</w:t>
      </w:r>
    </w:p>
    <w:p>
      <w:pPr>
        <w:pStyle w:val="2"/>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b/>
          <w:bCs/>
          <w:color w:val="auto"/>
          <w:sz w:val="21"/>
          <w:szCs w:val="21"/>
        </w:rPr>
      </w:pPr>
      <w:r>
        <w:rPr>
          <w:rFonts w:hint="eastAsia"/>
          <w:b/>
          <w:bCs/>
          <w:color w:val="auto"/>
          <w:sz w:val="21"/>
          <w:szCs w:val="21"/>
        </w:rPr>
        <w:t>12.4.2磋商保证金采用金融机构、担保机构出具的保函形式的，供应商将保函的复印件作为响应文件的组成，放置于商务技术文件中，否则磋商无效。在响应文件递交截止时间前，供应商应当在递交响应文件的同时递交单独密封的保函原件，保函无效的或未能在响应文件递交截止时间前提交的，其磋商无效。</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color w:val="auto"/>
          <w:szCs w:val="21"/>
        </w:rPr>
      </w:pPr>
      <w:r>
        <w:rPr>
          <w:rFonts w:hint="eastAsia" w:hAnsi="宋体"/>
          <w:color w:val="auto"/>
          <w:szCs w:val="21"/>
        </w:rPr>
        <w:t>12.5磋商保证金的退还以转账形式退回到供应商原付款银行账户。</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color w:val="auto"/>
          <w:szCs w:val="21"/>
        </w:rPr>
      </w:pPr>
      <w:r>
        <w:rPr>
          <w:rFonts w:hint="eastAsia" w:hAnsi="宋体"/>
          <w:color w:val="auto"/>
          <w:szCs w:val="21"/>
        </w:rPr>
        <w:t>12.5.1未成交供应商的磋商保证金在成交通知书发出后五个工作日内无息退还。</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b/>
          <w:bCs/>
          <w:color w:val="auto"/>
          <w:szCs w:val="21"/>
        </w:rPr>
      </w:pPr>
      <w:r>
        <w:rPr>
          <w:rFonts w:hint="eastAsia" w:hAnsi="宋体"/>
          <w:color w:val="auto"/>
          <w:szCs w:val="21"/>
        </w:rPr>
        <w:t>12.5.2成交供应商的磋商保证金在成交供应商与采购人签订合同并送合同给代理机构存档后五个工作日内退还。</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12.6供应商有下列情形之一的，磋商保证金将不予退还，作为违约金没收：</w:t>
      </w:r>
    </w:p>
    <w:p>
      <w:pPr>
        <w:keepNext w:val="0"/>
        <w:keepLines w:val="0"/>
        <w:pageBreakBefore w:val="0"/>
        <w:widowControl/>
        <w:kinsoku/>
        <w:wordWrap/>
        <w:overflowPunct/>
        <w:topLinePunct w:val="0"/>
        <w:autoSpaceDE/>
        <w:autoSpaceDN/>
        <w:bidi w:val="0"/>
        <w:adjustRightInd/>
        <w:spacing w:line="380" w:lineRule="exact"/>
        <w:ind w:left="0" w:leftChars="0" w:firstLine="210" w:firstLineChars="100"/>
        <w:jc w:val="left"/>
        <w:textAlignment w:val="auto"/>
        <w:rPr>
          <w:rFonts w:hAnsi="宋体"/>
          <w:color w:val="auto"/>
          <w:szCs w:val="21"/>
        </w:rPr>
      </w:pPr>
      <w:r>
        <w:rPr>
          <w:rFonts w:hint="eastAsia" w:hAnsi="宋体"/>
          <w:color w:val="auto"/>
          <w:szCs w:val="21"/>
        </w:rPr>
        <w:t>（1）供应商在提交响应文件截止时间后撤回响应文件的；</w:t>
      </w:r>
    </w:p>
    <w:p>
      <w:pPr>
        <w:keepNext w:val="0"/>
        <w:keepLines w:val="0"/>
        <w:pageBreakBefore w:val="0"/>
        <w:widowControl/>
        <w:kinsoku/>
        <w:wordWrap/>
        <w:overflowPunct/>
        <w:topLinePunct w:val="0"/>
        <w:autoSpaceDE/>
        <w:autoSpaceDN/>
        <w:bidi w:val="0"/>
        <w:adjustRightInd/>
        <w:spacing w:line="380" w:lineRule="exact"/>
        <w:ind w:left="0" w:leftChars="0" w:firstLine="210" w:firstLineChars="100"/>
        <w:jc w:val="left"/>
        <w:textAlignment w:val="auto"/>
        <w:rPr>
          <w:rFonts w:hAnsi="宋体"/>
          <w:color w:val="auto"/>
          <w:szCs w:val="21"/>
        </w:rPr>
      </w:pPr>
      <w:r>
        <w:rPr>
          <w:rFonts w:hint="eastAsia" w:hAnsi="宋体"/>
          <w:color w:val="auto"/>
          <w:szCs w:val="21"/>
        </w:rPr>
        <w:t>（2）供应商在响应文件中提供虚假材料的；</w:t>
      </w:r>
    </w:p>
    <w:p>
      <w:pPr>
        <w:keepNext w:val="0"/>
        <w:keepLines w:val="0"/>
        <w:pageBreakBefore w:val="0"/>
        <w:widowControl/>
        <w:kinsoku/>
        <w:wordWrap/>
        <w:overflowPunct/>
        <w:topLinePunct w:val="0"/>
        <w:autoSpaceDE/>
        <w:autoSpaceDN/>
        <w:bidi w:val="0"/>
        <w:adjustRightInd/>
        <w:spacing w:line="380" w:lineRule="exact"/>
        <w:ind w:left="0" w:leftChars="0" w:firstLine="210" w:firstLineChars="100"/>
        <w:jc w:val="left"/>
        <w:textAlignment w:val="auto"/>
        <w:rPr>
          <w:rFonts w:hAnsi="宋体"/>
          <w:color w:val="auto"/>
          <w:szCs w:val="21"/>
        </w:rPr>
      </w:pPr>
      <w:r>
        <w:rPr>
          <w:rFonts w:hint="eastAsia" w:hAnsi="宋体"/>
          <w:color w:val="auto"/>
          <w:szCs w:val="21"/>
        </w:rPr>
        <w:t>（3）除因不可抗力或磋商文件认可的情形以外，成交供应商不与采购人签订合同的；</w:t>
      </w:r>
    </w:p>
    <w:p>
      <w:pPr>
        <w:keepNext w:val="0"/>
        <w:keepLines w:val="0"/>
        <w:pageBreakBefore w:val="0"/>
        <w:widowControl/>
        <w:kinsoku/>
        <w:wordWrap/>
        <w:overflowPunct/>
        <w:topLinePunct w:val="0"/>
        <w:autoSpaceDE/>
        <w:autoSpaceDN/>
        <w:bidi w:val="0"/>
        <w:adjustRightInd/>
        <w:spacing w:line="380" w:lineRule="exact"/>
        <w:ind w:left="0" w:leftChars="0" w:firstLine="210" w:firstLineChars="100"/>
        <w:jc w:val="left"/>
        <w:textAlignment w:val="auto"/>
        <w:rPr>
          <w:rFonts w:hAnsi="宋体"/>
          <w:color w:val="auto"/>
          <w:szCs w:val="21"/>
        </w:rPr>
      </w:pPr>
      <w:r>
        <w:rPr>
          <w:rFonts w:hint="eastAsia" w:hAnsi="宋体"/>
          <w:color w:val="auto"/>
          <w:szCs w:val="21"/>
        </w:rPr>
        <w:t>（4）供应商与采购人、其他供应商或者采购代理机构恶意串通的；</w:t>
      </w:r>
    </w:p>
    <w:p>
      <w:pPr>
        <w:keepNext w:val="0"/>
        <w:keepLines w:val="0"/>
        <w:pageBreakBefore w:val="0"/>
        <w:widowControl/>
        <w:kinsoku/>
        <w:wordWrap/>
        <w:overflowPunct/>
        <w:topLinePunct w:val="0"/>
        <w:autoSpaceDE/>
        <w:autoSpaceDN/>
        <w:bidi w:val="0"/>
        <w:adjustRightInd/>
        <w:spacing w:line="380" w:lineRule="exact"/>
        <w:ind w:left="0" w:leftChars="0" w:firstLine="210" w:firstLineChars="100"/>
        <w:jc w:val="left"/>
        <w:textAlignment w:val="auto"/>
        <w:rPr>
          <w:rFonts w:hAnsi="宋体"/>
          <w:color w:val="auto"/>
          <w:szCs w:val="21"/>
        </w:rPr>
      </w:pPr>
      <w:r>
        <w:rPr>
          <w:rFonts w:hint="eastAsia" w:hAnsi="宋体"/>
          <w:color w:val="auto"/>
          <w:szCs w:val="21"/>
        </w:rPr>
        <w:t>（5）磋商文件规定的其他情形。</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备注：</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（1）磋商保证金不足额缴纳的，或金融机构、担保机构出具的保函额度不足的或者保函有效期低于响应文件有效期的，其磋商无效。</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（2）采用金融机构、担保机构出具的保函的，必须为无条件保函，否则其磋商无效。</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（3） 供应商存在“供应商须知”中磋商保证金不予退还的情形的，保函原件不予退还，并按相关规定由出具保函的金融机构、担保机构承担供应商违约赔付责任。</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13. 磋商报价要求</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13.1供应商必须就所磋商项目的全部内容作完整唯一报价，漏项报价的或有选择的或有条件的报价，其磋商将视为无效。</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13.2 对于本文件中未列明，而供应商认为必需的费用也需列入总报价。在合同实施时，采购人将不予支付成交供应商没有列入的项目费用，并认为此项目的费用已包括在总报价中。</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13.3 成交供应商负责本项目所需货物的制造、运输、售后服务等全部工作。</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Courier New"/>
          <w:color w:val="auto"/>
          <w:szCs w:val="21"/>
        </w:rPr>
      </w:pPr>
      <w:r>
        <w:rPr>
          <w:rFonts w:hint="eastAsia" w:hAnsi="宋体"/>
          <w:bCs/>
          <w:color w:val="auto"/>
          <w:szCs w:val="21"/>
        </w:rPr>
        <w:t>13.4</w:t>
      </w:r>
      <w:r>
        <w:rPr>
          <w:rFonts w:hint="eastAsia" w:hAnsi="宋体"/>
          <w:b/>
          <w:color w:val="auto"/>
          <w:szCs w:val="21"/>
        </w:rPr>
        <w:t xml:space="preserve"> </w:t>
      </w:r>
      <w:r>
        <w:rPr>
          <w:rFonts w:hint="eastAsia" w:hAnsi="宋体" w:cs="Courier New"/>
          <w:color w:val="auto"/>
          <w:szCs w:val="21"/>
        </w:rPr>
        <w:t>磋商报价：供应商磋商报价应综合考虑总价包干（包含完成“项目采购需求”中所列所有服务内容产生的一切成本、税金、利润等），供应商应综合考虑在报价中。</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kern w:val="0"/>
          <w:szCs w:val="21"/>
        </w:rPr>
      </w:pPr>
      <w:r>
        <w:rPr>
          <w:rFonts w:hint="eastAsia" w:hAnsi="宋体" w:cs="Courier New"/>
          <w:color w:val="auto"/>
          <w:szCs w:val="21"/>
        </w:rPr>
        <w:t>13.5</w:t>
      </w:r>
      <w:r>
        <w:rPr>
          <w:rFonts w:hint="eastAsia" w:hAnsi="宋体"/>
          <w:color w:val="auto"/>
          <w:position w:val="-2"/>
          <w:szCs w:val="21"/>
        </w:rPr>
        <w:t>采购预算金</w:t>
      </w:r>
      <w:r>
        <w:rPr>
          <w:rFonts w:hint="eastAsia" w:hAnsi="宋体"/>
          <w:color w:val="auto"/>
          <w:szCs w:val="21"/>
        </w:rPr>
        <w:t>额及最高限价（人民币）：详见竞争性磋商公告。报价</w:t>
      </w:r>
      <w:r>
        <w:rPr>
          <w:rFonts w:hint="eastAsia" w:hAnsi="宋体"/>
          <w:color w:val="auto"/>
          <w:kern w:val="0"/>
          <w:szCs w:val="21"/>
        </w:rPr>
        <w:t>超采购预算及最高限价的，响应文件按无效处理。</w:t>
      </w:r>
    </w:p>
    <w:p>
      <w:pPr>
        <w:keepNext w:val="0"/>
        <w:keepLines w:val="0"/>
        <w:pageBreakBefore w:val="0"/>
        <w:tabs>
          <w:tab w:val="left" w:pos="1305"/>
        </w:tabs>
        <w:kinsoku/>
        <w:wordWrap/>
        <w:overflowPunct/>
        <w:topLinePunct w:val="0"/>
        <w:autoSpaceDE/>
        <w:autoSpaceDN/>
        <w:bidi w:val="0"/>
        <w:adjustRightInd/>
        <w:spacing w:line="380" w:lineRule="exact"/>
        <w:ind w:left="0" w:leftChars="0" w:firstLine="420" w:firstLineChars="200"/>
        <w:textAlignment w:val="auto"/>
        <w:rPr>
          <w:rFonts w:hAnsi="宋体"/>
          <w:b/>
          <w:color w:val="auto"/>
          <w:szCs w:val="21"/>
        </w:rPr>
      </w:pPr>
      <w:r>
        <w:rPr>
          <w:rFonts w:hint="eastAsia" w:hAnsi="宋体"/>
          <w:color w:val="auto"/>
          <w:kern w:val="0"/>
          <w:szCs w:val="21"/>
        </w:rPr>
        <w:t>13.6 已通过资格和符合性审查的供应商在规定时间内密封提交最后报价，其最后报价超出采购预算及最高限价的将导致已通过评审的响应文件无效。</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14.响应文件的份数、</w:t>
      </w:r>
      <w:r>
        <w:rPr>
          <w:rFonts w:hint="eastAsia" w:ascii="宋体" w:hAnsi="宋体"/>
          <w:b/>
          <w:color w:val="auto"/>
          <w:szCs w:val="21"/>
        </w:rPr>
        <w:t>装订、封装、签署</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14.1响应文件的份数：见本须知9.7条，供应商应将响应文件</w:t>
      </w:r>
      <w:r>
        <w:rPr>
          <w:rFonts w:hint="eastAsia" w:hAnsi="宋体"/>
          <w:color w:val="auto"/>
          <w:szCs w:val="21"/>
          <w:lang w:val="en-US" w:eastAsia="zh-CN"/>
        </w:rPr>
        <w:t>正、副本全部</w:t>
      </w:r>
      <w:r>
        <w:rPr>
          <w:rFonts w:hint="eastAsia" w:hAnsi="宋体"/>
          <w:color w:val="auto"/>
          <w:szCs w:val="21"/>
        </w:rPr>
        <w:t>封装在一个信封袋（盒、箱）中。</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14.2响应文件的信封</w:t>
      </w:r>
      <w:r>
        <w:rPr>
          <w:rFonts w:hint="eastAsia" w:hAnsi="宋体"/>
          <w:color w:val="auto"/>
          <w:szCs w:val="21"/>
          <w:lang w:val="en-US" w:eastAsia="zh-CN"/>
        </w:rPr>
        <w:t>袋</w:t>
      </w:r>
      <w:r>
        <w:rPr>
          <w:rFonts w:hint="eastAsia" w:hAnsi="宋体"/>
          <w:color w:val="auto"/>
          <w:szCs w:val="21"/>
        </w:rPr>
        <w:t>（盒、箱）上应写明：项目名称、项目编号、供应商名称、供应商地址及“开标前不得启封”字样；</w:t>
      </w:r>
      <w:r>
        <w:rPr>
          <w:rFonts w:hint="eastAsia" w:ascii="宋体" w:hAnsi="宋体" w:eastAsia="宋体" w:cs="宋体"/>
          <w:color w:val="auto"/>
          <w:szCs w:val="21"/>
        </w:rPr>
        <w:t>并在每一密封处密封签章（公章、密封章、法定代表人或其委托代理人签字四种方式之一均可）</w:t>
      </w:r>
      <w:r>
        <w:rPr>
          <w:rFonts w:hint="eastAsia" w:hAnsi="宋体"/>
          <w:color w:val="auto"/>
          <w:szCs w:val="21"/>
        </w:rPr>
        <w:t>。</w:t>
      </w:r>
    </w:p>
    <w:p>
      <w:pPr>
        <w:pStyle w:val="2"/>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eastAsia"/>
          <w:color w:val="auto"/>
        </w:rPr>
      </w:pPr>
      <w:r>
        <w:rPr>
          <w:rFonts w:hint="eastAsia"/>
          <w:color w:val="auto"/>
          <w:sz w:val="21"/>
          <w:szCs w:val="21"/>
          <w:lang w:val="en-US" w:eastAsia="zh-CN"/>
        </w:rPr>
        <w:t>14.3</w:t>
      </w:r>
      <w:r>
        <w:rPr>
          <w:rFonts w:hint="eastAsia"/>
          <w:b/>
          <w:bCs/>
          <w:color w:val="auto"/>
          <w:sz w:val="21"/>
          <w:szCs w:val="21"/>
          <w:lang w:val="en-US" w:eastAsia="zh-CN"/>
        </w:rPr>
        <w:t>电子版单独密封单独递交，不得出现在纸质版封装的文件袋（盒、箱）中，份数及封装具体要求详见供应商须知前附表。</w:t>
      </w:r>
    </w:p>
    <w:p>
      <w:pPr>
        <w:keepNext w:val="0"/>
        <w:keepLines w:val="0"/>
        <w:pageBreakBefore w:val="0"/>
        <w:kinsoku/>
        <w:wordWrap/>
        <w:overflowPunct/>
        <w:topLinePunct w:val="0"/>
        <w:autoSpaceDE/>
        <w:autoSpaceDN/>
        <w:bidi w:val="0"/>
        <w:adjustRightInd/>
        <w:snapToGrid w:val="0"/>
        <w:spacing w:line="380" w:lineRule="exact"/>
        <w:ind w:left="0" w:leftChars="0" w:firstLine="420" w:firstLineChars="200"/>
        <w:jc w:val="left"/>
        <w:textAlignment w:val="auto"/>
        <w:rPr>
          <w:rFonts w:hint="eastAsia" w:ascii="宋体" w:hAnsi="宋体"/>
          <w:color w:val="auto"/>
          <w:szCs w:val="21"/>
        </w:rPr>
      </w:pPr>
      <w:r>
        <w:rPr>
          <w:rFonts w:hint="eastAsia" w:ascii="宋体" w:hAnsi="宋体"/>
          <w:color w:val="auto"/>
          <w:szCs w:val="21"/>
        </w:rPr>
        <w:t>14.5 响应文件需打印或用不褪色的墨水填写。</w:t>
      </w:r>
    </w:p>
    <w:p>
      <w:pPr>
        <w:pStyle w:val="2"/>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eastAsia"/>
          <w:color w:val="auto"/>
          <w:sz w:val="21"/>
          <w:szCs w:val="21"/>
        </w:rPr>
      </w:pPr>
      <w:r>
        <w:rPr>
          <w:rFonts w:hint="eastAsia"/>
          <w:color w:val="auto"/>
          <w:sz w:val="21"/>
          <w:szCs w:val="21"/>
        </w:rPr>
        <w:t>14.7 响应文件不得涂改，若有修改错漏处，须加盖供应商公章及法定代表人（或被授权人）签字；响应文件因字迹潦草或表达不清所引起的后果由供应商负责。</w:t>
      </w:r>
    </w:p>
    <w:p>
      <w:pPr>
        <w:pStyle w:val="2"/>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color w:val="auto"/>
          <w:sz w:val="21"/>
          <w:szCs w:val="21"/>
          <w:lang w:val="en-US" w:eastAsia="zh-CN"/>
        </w:rPr>
        <w:t>14.8 本文件中描述供应商的“签字”是指供应商的法定代表人或被授权人亲自在文件规定签署处亲笔写上个人的名字的行为。</w:t>
      </w:r>
    </w:p>
    <w:p>
      <w:pPr>
        <w:pStyle w:val="2"/>
        <w:keepNext w:val="0"/>
        <w:keepLines w:val="0"/>
        <w:pageBreakBefore w:val="0"/>
        <w:kinsoku/>
        <w:wordWrap/>
        <w:overflowPunct/>
        <w:topLinePunct w:val="0"/>
        <w:autoSpaceDE/>
        <w:autoSpaceDN/>
        <w:bidi w:val="0"/>
        <w:adjustRightInd/>
        <w:spacing w:line="380" w:lineRule="exact"/>
        <w:ind w:left="0" w:leftChars="0" w:firstLine="360" w:firstLineChars="200"/>
        <w:textAlignment w:val="auto"/>
        <w:rPr>
          <w:color w:val="auto"/>
        </w:rPr>
      </w:pPr>
    </w:p>
    <w:p>
      <w:pPr>
        <w:pStyle w:val="2"/>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color w:val="auto"/>
        </w:rPr>
      </w:pPr>
      <w:r>
        <w:rPr>
          <w:rFonts w:hint="eastAsia" w:hAnsi="宋体"/>
          <w:b/>
          <w:bCs/>
          <w:color w:val="auto"/>
          <w:sz w:val="21"/>
          <w:szCs w:val="21"/>
        </w:rPr>
        <w:t>14.</w:t>
      </w:r>
      <w:r>
        <w:rPr>
          <w:rFonts w:hint="eastAsia" w:hAnsi="宋体"/>
          <w:b/>
          <w:bCs/>
          <w:color w:val="auto"/>
          <w:sz w:val="21"/>
          <w:szCs w:val="21"/>
          <w:lang w:val="en-US" w:eastAsia="zh-CN"/>
        </w:rPr>
        <w:t>9</w:t>
      </w:r>
      <w:r>
        <w:rPr>
          <w:rFonts w:hint="eastAsia" w:hAnsi="宋体"/>
          <w:b/>
          <w:bCs/>
          <w:color w:val="auto"/>
          <w:sz w:val="21"/>
          <w:szCs w:val="21"/>
        </w:rPr>
        <w:t>未按规定密封或标记的响应文件将被拒绝接收，由此造成的后果由供应商承担。</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bCs/>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bCs/>
          <w:color w:val="auto"/>
          <w:szCs w:val="21"/>
        </w:rPr>
      </w:pPr>
      <w:r>
        <w:rPr>
          <w:rFonts w:hint="eastAsia" w:hAnsi="宋体"/>
          <w:b/>
          <w:bCs/>
          <w:color w:val="auto"/>
          <w:szCs w:val="21"/>
        </w:rPr>
        <w:t>15</w:t>
      </w:r>
      <w:r>
        <w:rPr>
          <w:rFonts w:hint="eastAsia" w:hAnsi="宋体"/>
          <w:b/>
          <w:bCs/>
          <w:color w:val="auto"/>
          <w:szCs w:val="21"/>
          <w:lang w:val="en-US" w:eastAsia="zh-CN"/>
        </w:rPr>
        <w:t>.</w:t>
      </w:r>
      <w:r>
        <w:rPr>
          <w:rFonts w:hint="eastAsia" w:hAnsi="宋体"/>
          <w:b/>
          <w:bCs/>
          <w:color w:val="auto"/>
          <w:szCs w:val="21"/>
        </w:rPr>
        <w:t>响应文件的递交</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15.1响应文件须于竞争性磋商文件中规定的时间前递交到指定地点位置。</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15.2递交响应文件的地点：见“供应商须知前附表”。</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 xml:space="preserve">15.3 </w:t>
      </w:r>
      <w:r>
        <w:rPr>
          <w:rFonts w:hint="eastAsia" w:hAnsi="宋体"/>
          <w:bCs/>
          <w:color w:val="auto"/>
          <w:szCs w:val="21"/>
        </w:rPr>
        <w:t>响应文件的补充、修改：</w:t>
      </w:r>
      <w:r>
        <w:rPr>
          <w:rFonts w:hint="eastAsia" w:hAnsi="宋体"/>
          <w:color w:val="auto"/>
          <w:szCs w:val="21"/>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 xml:space="preserve">15.4 </w:t>
      </w:r>
      <w:r>
        <w:rPr>
          <w:rFonts w:hint="eastAsia" w:ascii="Arial" w:hAnsi="Arial" w:cs="Arial"/>
          <w:color w:val="auto"/>
          <w:szCs w:val="21"/>
          <w:shd w:val="clear" w:color="auto" w:fill="FFFFFF"/>
        </w:rPr>
        <w:t>供应商应当在磋商文件要求的截止时间前，将响应文件密封送达指定地点。在截止时间后送达的响应文件为无效文件，采购人、采购代理机构或者磋商小组应当拒收</w:t>
      </w:r>
    </w:p>
    <w:p>
      <w:pPr>
        <w:pStyle w:val="2"/>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 w:val="21"/>
          <w:szCs w:val="21"/>
        </w:rPr>
      </w:pPr>
      <w:r>
        <w:rPr>
          <w:rFonts w:hint="eastAsia" w:hAnsi="宋体"/>
          <w:color w:val="auto"/>
          <w:sz w:val="21"/>
          <w:szCs w:val="21"/>
        </w:rPr>
        <w:t>15.5 若遇到递交响应文件过多造成部分供应商在截止时间前已抵达本须知前附表规定指定递交地点但未能签到的情况时，采购人或采购代理机构将按规定在响应文件递交截止时间截止时关闭大门，继续受理供应商进入递交响应文件，供应商递交响应文件的时间应以其进入磋商文件指定场所的时间为准。</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int="eastAsia"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四、响应文件评审程序</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color w:val="auto"/>
          <w:kern w:val="0"/>
          <w:szCs w:val="21"/>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color w:val="auto"/>
          <w:kern w:val="0"/>
          <w:szCs w:val="21"/>
        </w:rPr>
      </w:pPr>
      <w:r>
        <w:rPr>
          <w:rFonts w:hint="eastAsia" w:hAnsi="宋体" w:cs="宋体"/>
          <w:b/>
          <w:color w:val="auto"/>
          <w:kern w:val="0"/>
          <w:szCs w:val="21"/>
        </w:rPr>
        <w:t>16.磋商小组组建</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16.1磋商小组由采购人代表和评审专家共3人单数组成，其中评审专家人数不得少于磋商小组成员总数的2/3。</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16.2评审专家应当从政府采购评审专家库内相关专业的专家名单中随机抽取。属于市场竞争不充分的科研项目，或需要扶持的科技成果转化项目，或情况特殊、通过随机方式难以确定合适的评审专家的项目，经主管预算单位同意，可以自行选定评审专家。技术复杂、专业性强的采购项目，评审专家中应当包含1名法律专家。</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color w:val="auto"/>
          <w:kern w:val="0"/>
          <w:szCs w:val="21"/>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color w:val="auto"/>
          <w:kern w:val="0"/>
          <w:szCs w:val="21"/>
        </w:rPr>
      </w:pPr>
      <w:r>
        <w:rPr>
          <w:rFonts w:hint="eastAsia" w:hAnsi="宋体" w:cs="宋体"/>
          <w:b/>
          <w:color w:val="auto"/>
          <w:kern w:val="0"/>
          <w:szCs w:val="21"/>
        </w:rPr>
        <w:t>17.评审程序</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int="eastAsia" w:hAnsi="宋体" w:eastAsia="宋体" w:cs="宋体"/>
          <w:b/>
          <w:color w:val="auto"/>
          <w:kern w:val="0"/>
          <w:szCs w:val="21"/>
          <w:lang w:eastAsia="zh-CN"/>
        </w:rPr>
      </w:pPr>
      <w:r>
        <w:rPr>
          <w:rFonts w:hint="eastAsia" w:hAnsi="宋体" w:cs="宋体"/>
          <w:b/>
          <w:color w:val="auto"/>
          <w:kern w:val="0"/>
          <w:szCs w:val="21"/>
        </w:rPr>
        <w:t>17.1</w:t>
      </w:r>
      <w:r>
        <w:rPr>
          <w:rFonts w:hint="eastAsia" w:hAnsi="宋体" w:cs="宋体"/>
          <w:b/>
          <w:color w:val="auto"/>
          <w:kern w:val="0"/>
          <w:szCs w:val="21"/>
          <w:lang w:val="en-US" w:eastAsia="zh-CN"/>
        </w:rPr>
        <w:t>磋商</w:t>
      </w:r>
      <w:r>
        <w:rPr>
          <w:rFonts w:hint="eastAsia" w:hAnsi="宋体" w:cs="宋体"/>
          <w:b/>
          <w:color w:val="auto"/>
          <w:kern w:val="0"/>
          <w:szCs w:val="21"/>
        </w:rPr>
        <w:t>小组确认竞争性</w:t>
      </w:r>
      <w:r>
        <w:rPr>
          <w:rFonts w:hint="eastAsia" w:hAnsi="宋体" w:cs="宋体"/>
          <w:b/>
          <w:color w:val="auto"/>
          <w:kern w:val="0"/>
          <w:szCs w:val="21"/>
          <w:lang w:val="en-US" w:eastAsia="zh-CN"/>
        </w:rPr>
        <w:t>磋商</w:t>
      </w:r>
      <w:r>
        <w:rPr>
          <w:rFonts w:hint="eastAsia" w:hAnsi="宋体" w:cs="宋体"/>
          <w:b/>
          <w:color w:val="auto"/>
          <w:kern w:val="0"/>
          <w:szCs w:val="21"/>
        </w:rPr>
        <w:t>文件</w:t>
      </w:r>
      <w:r>
        <w:rPr>
          <w:rFonts w:hint="eastAsia" w:hAnsi="宋体" w:cs="宋体"/>
          <w:b/>
          <w:color w:val="auto"/>
          <w:kern w:val="0"/>
          <w:szCs w:val="21"/>
          <w:lang w:eastAsia="zh-CN"/>
        </w:rPr>
        <w:t>。</w:t>
      </w:r>
      <w:r>
        <w:rPr>
          <w:rFonts w:hint="eastAsia" w:ascii="Arial" w:hAnsi="Arial" w:eastAsia="宋体" w:cs="Arial"/>
          <w:i w:val="0"/>
          <w:caps w:val="0"/>
          <w:color w:val="auto"/>
          <w:spacing w:val="0"/>
          <w:sz w:val="21"/>
          <w:szCs w:val="21"/>
          <w:shd w:val="clear" w:fill="FFFFFF"/>
        </w:rPr>
        <w:t>磋商文件内容违反国家有关强制性规定的，磋商小组应当停止评审并向采购人或者采购代理机构说明情况。</w:t>
      </w:r>
    </w:p>
    <w:p>
      <w:pPr>
        <w:pStyle w:val="22"/>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color w:val="auto"/>
        </w:rPr>
      </w:pPr>
      <w:r>
        <w:rPr>
          <w:rFonts w:hint="eastAsia" w:hAnsi="宋体" w:cs="宋体"/>
          <w:color w:val="auto"/>
          <w:lang w:val="en-US" w:eastAsia="zh-CN"/>
        </w:rPr>
        <w:t>17.2磋商</w:t>
      </w:r>
      <w:r>
        <w:rPr>
          <w:rFonts w:hint="eastAsia" w:ascii="宋体" w:hAnsi="宋体" w:eastAsia="宋体" w:cs="宋体"/>
          <w:color w:val="auto"/>
        </w:rPr>
        <w:t>小组对供应商</w:t>
      </w:r>
      <w:r>
        <w:rPr>
          <w:rFonts w:hint="eastAsia" w:hAnsi="宋体" w:cs="宋体"/>
          <w:color w:val="auto"/>
          <w:lang w:val="en-US" w:eastAsia="zh-CN"/>
        </w:rPr>
        <w:t>磋商</w:t>
      </w:r>
      <w:r>
        <w:rPr>
          <w:rFonts w:hint="eastAsia" w:ascii="宋体" w:hAnsi="宋体" w:eastAsia="宋体" w:cs="宋体"/>
          <w:color w:val="auto"/>
        </w:rPr>
        <w:t>资格条件及响应文件进行评审，并从符合竞争性谈判采购文件规定的相应资格条件的供应商名单中确定不少于3家的供应商参加</w:t>
      </w:r>
      <w:r>
        <w:rPr>
          <w:rFonts w:hint="eastAsia" w:hAnsi="宋体" w:cs="宋体"/>
          <w:color w:val="auto"/>
          <w:lang w:val="en-US" w:eastAsia="zh-CN"/>
        </w:rPr>
        <w:t>磋商</w:t>
      </w:r>
      <w:r>
        <w:rPr>
          <w:rFonts w:hint="eastAsia" w:ascii="宋体" w:hAnsi="宋体" w:eastAsia="宋体" w:cs="宋体"/>
          <w:color w:val="auto"/>
        </w:rPr>
        <w:t>。</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eastAsia" w:ascii="Arial" w:hAnsi="Arial" w:eastAsia="宋体" w:cs="Arial"/>
          <w:i w:val="0"/>
          <w:caps w:val="0"/>
          <w:color w:val="auto"/>
          <w:spacing w:val="0"/>
          <w:sz w:val="21"/>
          <w:szCs w:val="21"/>
          <w:shd w:val="clear" w:fill="FFFFFF"/>
        </w:rPr>
      </w:pPr>
      <w:r>
        <w:rPr>
          <w:rFonts w:hint="eastAsia" w:ascii="Arial" w:hAnsi="Arial" w:eastAsia="宋体" w:cs="Arial"/>
          <w:i w:val="0"/>
          <w:caps w:val="0"/>
          <w:color w:val="auto"/>
          <w:spacing w:val="0"/>
          <w:sz w:val="21"/>
          <w:szCs w:val="21"/>
          <w:shd w:val="clear" w:fill="FFFFFF"/>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int="eastAsia" w:ascii="宋体" w:hAnsi="宋体" w:eastAsia="宋体" w:cs="宋体"/>
          <w:b/>
          <w:color w:val="auto"/>
          <w:kern w:val="0"/>
          <w:szCs w:val="21"/>
        </w:rPr>
      </w:pPr>
      <w:r>
        <w:rPr>
          <w:rFonts w:hint="eastAsia" w:hAnsi="宋体" w:cs="宋体"/>
          <w:b/>
          <w:color w:val="auto"/>
          <w:kern w:val="0"/>
          <w:szCs w:val="21"/>
          <w:lang w:val="en-US" w:eastAsia="zh-CN"/>
        </w:rPr>
        <w:t>17</w:t>
      </w:r>
      <w:r>
        <w:rPr>
          <w:rFonts w:hint="eastAsia" w:ascii="宋体" w:hAnsi="宋体" w:eastAsia="宋体" w:cs="宋体"/>
          <w:b/>
          <w:color w:val="auto"/>
          <w:kern w:val="0"/>
          <w:szCs w:val="21"/>
        </w:rPr>
        <w:t>.2.1资格审查</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供应商有下列情形之一的，资格审查不通过：</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（1）不符合《中华人民共和国政府采购法》第二十二条规定条件的供应商的。</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（2）未按本项目竞争性</w:t>
      </w:r>
      <w:r>
        <w:rPr>
          <w:rFonts w:hint="eastAsia" w:hAnsi="宋体" w:cs="宋体"/>
          <w:color w:val="auto"/>
          <w:kern w:val="0"/>
          <w:szCs w:val="21"/>
          <w:lang w:val="en-US" w:eastAsia="zh-CN"/>
        </w:rPr>
        <w:t>磋商</w:t>
      </w:r>
      <w:r>
        <w:rPr>
          <w:rFonts w:hint="eastAsia" w:ascii="宋体" w:hAnsi="宋体" w:eastAsia="宋体" w:cs="宋体"/>
          <w:color w:val="auto"/>
          <w:kern w:val="0"/>
          <w:szCs w:val="21"/>
        </w:rPr>
        <w:t>公告规定的方式获取采购文件的供应商。</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（3）参加同一合同项下的政府采购活动的不同供应商，单位负责人为同一人或者存在直接控股、管理关系的不同供应商。</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（4）供应商为本次采购项目提供整体设计、规范编制或者项目管理、监理、检测等服务的供应商的。</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（5）在“信用中国”网站(www.creditchina.gov.cn)、中国政府采购网(www.ccgp.gov.cn)等渠道被列入失信被执行人、重大税收违法案件当事人名单、政府采购严重违法失信行为记录名单的。</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（6）不按照采购文件要求提供合格的资格证明材料的。</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（7）违反国家法律法规规定的其他资格内容的。</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int="eastAsia" w:ascii="宋体" w:hAnsi="宋体" w:eastAsia="宋体" w:cs="宋体"/>
          <w:b/>
          <w:color w:val="auto"/>
          <w:kern w:val="0"/>
          <w:szCs w:val="21"/>
        </w:rPr>
      </w:pPr>
      <w:r>
        <w:rPr>
          <w:rFonts w:hint="eastAsia" w:ascii="宋体" w:hAnsi="宋体" w:eastAsia="宋体" w:cs="宋体"/>
          <w:b/>
          <w:color w:val="auto"/>
          <w:kern w:val="0"/>
          <w:szCs w:val="21"/>
        </w:rPr>
        <w:t>1</w:t>
      </w:r>
      <w:r>
        <w:rPr>
          <w:rFonts w:hint="eastAsia" w:hAnsi="宋体" w:cs="宋体"/>
          <w:b/>
          <w:color w:val="auto"/>
          <w:kern w:val="0"/>
          <w:szCs w:val="21"/>
          <w:lang w:val="en-US" w:eastAsia="zh-CN"/>
        </w:rPr>
        <w:t>7</w:t>
      </w:r>
      <w:r>
        <w:rPr>
          <w:rFonts w:hint="eastAsia" w:ascii="宋体" w:hAnsi="宋体" w:eastAsia="宋体" w:cs="宋体"/>
          <w:b/>
          <w:color w:val="auto"/>
          <w:kern w:val="0"/>
          <w:szCs w:val="21"/>
        </w:rPr>
        <w:t>.2.2符合性审查</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color w:val="auto"/>
          <w:kern w:val="0"/>
          <w:szCs w:val="21"/>
        </w:rPr>
      </w:pPr>
      <w:r>
        <w:rPr>
          <w:rFonts w:hint="eastAsia" w:hAnsi="宋体" w:cs="宋体"/>
          <w:color w:val="auto"/>
          <w:kern w:val="0"/>
          <w:szCs w:val="21"/>
          <w:lang w:val="en-US" w:eastAsia="zh-CN"/>
        </w:rPr>
        <w:t>磋商</w:t>
      </w:r>
      <w:r>
        <w:rPr>
          <w:rFonts w:hint="eastAsia" w:ascii="宋体" w:hAnsi="宋体" w:eastAsia="宋体" w:cs="宋体"/>
          <w:color w:val="auto"/>
          <w:kern w:val="0"/>
          <w:szCs w:val="21"/>
        </w:rPr>
        <w:t>小组对通过资格审查的供应商的响应文件进行符合性审查，以确定其是否满足</w:t>
      </w:r>
      <w:r>
        <w:rPr>
          <w:rFonts w:hint="eastAsia" w:hAnsi="宋体" w:cs="宋体"/>
          <w:color w:val="auto"/>
          <w:kern w:val="0"/>
          <w:szCs w:val="21"/>
          <w:lang w:val="en-US" w:eastAsia="zh-CN"/>
        </w:rPr>
        <w:t>磋商</w:t>
      </w:r>
      <w:r>
        <w:rPr>
          <w:rFonts w:hint="eastAsia" w:ascii="宋体" w:hAnsi="宋体" w:eastAsia="宋体" w:cs="宋体"/>
          <w:color w:val="auto"/>
          <w:kern w:val="0"/>
          <w:szCs w:val="21"/>
        </w:rPr>
        <w:t>文件的实质性要求。</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color w:val="auto"/>
          <w:kern w:val="0"/>
          <w:szCs w:val="21"/>
        </w:rPr>
      </w:pPr>
      <w:r>
        <w:rPr>
          <w:rFonts w:hint="eastAsia" w:hAnsi="宋体" w:cs="宋体"/>
          <w:b/>
          <w:color w:val="auto"/>
          <w:kern w:val="0"/>
          <w:szCs w:val="21"/>
        </w:rPr>
        <w:t>17.3澄清</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本项目如不接受自然人参与磋商，则不适用）。</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color w:val="auto"/>
          <w:kern w:val="0"/>
          <w:szCs w:val="21"/>
        </w:rPr>
      </w:pPr>
      <w:r>
        <w:rPr>
          <w:rFonts w:hint="eastAsia" w:hAnsi="宋体" w:cs="宋体"/>
          <w:b/>
          <w:color w:val="auto"/>
          <w:kern w:val="0"/>
          <w:szCs w:val="21"/>
        </w:rPr>
        <w:t>17.4磋商</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17.4.1磋商时间及地点：按须知前附表规定。</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17.4.2供应商参加需要携带的材料：按须知前附表规定。</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17.4.3磋商小组按须知前附表规定的磋商顺序，集中与单一供应商分别进行磋商，并给予所有参加磋商的供应商平等的磋商机会。</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对于资格条件不符合的供应商或未实质性响应磋商文件的响应文件按无效响应处理，磋商小组应当告知有关供应商。</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对磋商文件作出的实质性变动是磋商文件的有效组成部分，磋商小组应当及时以书面形式同时通知所有参加磋商的供应商。</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供应商应当按照磋商文件的变动情况和磋商小组的要求重新提交响应文件，并由其法定代表人或授权代表签字或者加盖公章。由授权代表签字的，应当附法定代表人授权书。</w:t>
      </w:r>
    </w:p>
    <w:p>
      <w:pPr>
        <w:keepNext w:val="0"/>
        <w:keepLines w:val="0"/>
        <w:pageBreakBefore w:val="0"/>
        <w:kinsoku/>
        <w:wordWrap/>
        <w:overflowPunct/>
        <w:topLinePunct w:val="0"/>
        <w:autoSpaceDE/>
        <w:autoSpaceDN/>
        <w:bidi w:val="0"/>
        <w:adjustRightInd/>
        <w:spacing w:line="380" w:lineRule="exact"/>
        <w:ind w:left="0" w:leftChars="0" w:firstLine="404" w:firstLineChars="200"/>
        <w:textAlignment w:val="auto"/>
        <w:rPr>
          <w:rFonts w:hAnsi="宋体" w:cs="宋体"/>
          <w:color w:val="auto"/>
          <w:spacing w:val="-4"/>
          <w:kern w:val="0"/>
          <w:szCs w:val="21"/>
        </w:rPr>
      </w:pPr>
      <w:r>
        <w:rPr>
          <w:rFonts w:hint="eastAsia" w:hAnsi="宋体" w:cs="宋体"/>
          <w:color w:val="auto"/>
          <w:spacing w:val="-4"/>
          <w:kern w:val="0"/>
          <w:szCs w:val="21"/>
        </w:rPr>
        <w:t>磋商中，磋商的任何一方不得透露与磋商有关的其他供应商的技术资料、价格和其他信息。</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采购代理机构对磋商过程和重要磋商内容进行记录，磋商双方在记录上签字确认。</w:t>
      </w: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color w:val="auto"/>
          <w:kern w:val="0"/>
          <w:szCs w:val="21"/>
        </w:rPr>
      </w:pPr>
      <w:r>
        <w:rPr>
          <w:rFonts w:hint="eastAsia" w:hAnsi="宋体" w:cs="宋体"/>
          <w:b/>
          <w:color w:val="auto"/>
          <w:kern w:val="0"/>
          <w:szCs w:val="21"/>
        </w:rPr>
        <w:t>17.5最后报价</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17.5.1磋商文件能够详细列明采购标的的技术、服务要求的，磋商结束后，磋商小组应当要求所有</w:t>
      </w:r>
      <w:r>
        <w:rPr>
          <w:rFonts w:hint="eastAsia" w:hAnsi="宋体" w:cs="宋体"/>
          <w:color w:val="auto"/>
          <w:kern w:val="0"/>
          <w:szCs w:val="21"/>
          <w:lang w:val="en-US" w:eastAsia="zh-CN"/>
        </w:rPr>
        <w:t>实质性响应</w:t>
      </w:r>
      <w:r>
        <w:rPr>
          <w:rFonts w:hint="eastAsia" w:hAnsi="宋体" w:cs="宋体"/>
          <w:color w:val="auto"/>
          <w:kern w:val="0"/>
          <w:szCs w:val="21"/>
        </w:rPr>
        <w:t>的供应商在规定时间内密封提交最后报价，提交最后报价的供应商不得少于3家。</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17.5.2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供应商未在规定时间内提交最后报价的，视同放弃最后报价权利，其响应文件作无效处理。</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s="宋体"/>
          <w:color w:val="auto"/>
          <w:kern w:val="0"/>
          <w:szCs w:val="21"/>
        </w:rPr>
        <w:t>17.5.3属于市场竞争不充分的科研项目，以及需要扶持的科技成果转化项目，提交最后报价的供应商可以为2家。</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s="宋体"/>
          <w:color w:val="auto"/>
          <w:kern w:val="0"/>
          <w:szCs w:val="21"/>
        </w:rPr>
        <w:t>17.5.4</w:t>
      </w:r>
      <w:r>
        <w:rPr>
          <w:rFonts w:hint="eastAsia" w:hAnsi="宋体"/>
          <w:color w:val="auto"/>
          <w:szCs w:val="21"/>
        </w:rPr>
        <w:t>根据财政部文件财库【2015】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17.5.5最后报价是供应商响应文件的有效组成部分。</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17.5.6 已经提交响应文件的供应商，在提交最后报价之前，可以根据磋商情况退出磋商。采购人、采购代理机构将退还退出磋商的供应商的保证金。</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17.5.7 响应供应商的报价均超过了采购预算，采购人不能支付的，磋商活动终止。</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2" w:firstLineChars="200"/>
        <w:jc w:val="left"/>
        <w:textAlignment w:val="auto"/>
        <w:rPr>
          <w:rFonts w:hAnsi="宋体"/>
          <w:b/>
          <w:color w:val="auto"/>
          <w:szCs w:val="21"/>
        </w:rPr>
      </w:pPr>
      <w:r>
        <w:rPr>
          <w:rFonts w:hint="eastAsia" w:hAnsi="宋体"/>
          <w:b/>
          <w:color w:val="auto"/>
          <w:szCs w:val="21"/>
        </w:rPr>
        <w:t>17.6最终磋商结束后，磋商小组不得再与供应商进行任何形式的商谈。</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2" w:firstLineChars="200"/>
        <w:jc w:val="left"/>
        <w:textAlignment w:val="auto"/>
        <w:rPr>
          <w:rFonts w:hAnsi="宋体"/>
          <w:b/>
          <w:color w:val="auto"/>
          <w:szCs w:val="21"/>
        </w:rPr>
      </w:pP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2" w:firstLineChars="200"/>
        <w:jc w:val="left"/>
        <w:textAlignment w:val="auto"/>
        <w:rPr>
          <w:rFonts w:hAnsi="宋体"/>
          <w:b/>
          <w:color w:val="auto"/>
          <w:szCs w:val="21"/>
        </w:rPr>
      </w:pPr>
      <w:r>
        <w:rPr>
          <w:rFonts w:hint="eastAsia" w:hAnsi="宋体"/>
          <w:b/>
          <w:color w:val="auto"/>
          <w:szCs w:val="21"/>
        </w:rPr>
        <w:t>18.评审与比较</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18.1经磋商确定最终采购需求和提交最后报价的供应商后，由磋商小组采用综合评分法对提交最后报价的供应商的响应文件和最后报价进行综合评分。</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18.2评审原则。磋商小组必须公平、公正、客观，不带任何倾向性和启发性；不得向外界透露任何与评审有关的内容；任何单位和个人不得干扰、影响评审的正常进行。</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0" w:firstLineChars="200"/>
        <w:jc w:val="left"/>
        <w:textAlignment w:val="auto"/>
        <w:rPr>
          <w:rFonts w:hint="eastAsia" w:hAnsi="宋体"/>
          <w:b w:val="0"/>
          <w:bCs/>
          <w:color w:val="auto"/>
          <w:szCs w:val="21"/>
        </w:rPr>
      </w:pPr>
      <w:r>
        <w:rPr>
          <w:rFonts w:hint="eastAsia" w:hAnsi="宋体"/>
          <w:b w:val="0"/>
          <w:bCs/>
          <w:color w:val="auto"/>
          <w:szCs w:val="21"/>
        </w:rPr>
        <w:t>18.3评审时，磋商小组各成员应当独立对每个有效响应的文件进行评价、打分，然后汇总每个供应商每项评分因素的得分。</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0" w:firstLineChars="200"/>
        <w:jc w:val="left"/>
        <w:textAlignment w:val="auto"/>
        <w:rPr>
          <w:rFonts w:hAnsi="宋体"/>
          <w:b w:val="0"/>
          <w:bCs/>
          <w:color w:val="auto"/>
          <w:szCs w:val="21"/>
        </w:rPr>
      </w:pPr>
      <w:r>
        <w:rPr>
          <w:rFonts w:hint="eastAsia" w:hAnsi="宋体"/>
          <w:b w:val="0"/>
          <w:bCs/>
          <w:color w:val="auto"/>
          <w:szCs w:val="21"/>
          <w:lang w:val="en-US" w:eastAsia="zh-CN"/>
        </w:rPr>
        <w:t>18.4</w:t>
      </w:r>
      <w:r>
        <w:rPr>
          <w:rFonts w:hint="eastAsia" w:hAnsi="宋体"/>
          <w:b w:val="0"/>
          <w:bCs/>
          <w:color w:val="auto"/>
          <w:szCs w:val="21"/>
        </w:rPr>
        <w:t>评标方法和评标标准详见第六章。</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0" w:firstLineChars="200"/>
        <w:jc w:val="left"/>
        <w:textAlignment w:val="auto"/>
        <w:rPr>
          <w:rFonts w:hint="default" w:hAnsi="宋体"/>
          <w:b w:val="0"/>
          <w:bCs/>
          <w:color w:val="auto"/>
          <w:szCs w:val="21"/>
          <w:lang w:val="en-US" w:eastAsia="zh-CN"/>
        </w:rPr>
      </w:pPr>
      <w:r>
        <w:rPr>
          <w:rFonts w:hint="eastAsia" w:hAnsi="宋体"/>
          <w:b w:val="0"/>
          <w:bCs/>
          <w:color w:val="auto"/>
          <w:szCs w:val="21"/>
          <w:lang w:val="en-US" w:eastAsia="zh-CN"/>
        </w:rPr>
        <w:t xml:space="preserve">18.5 </w:t>
      </w:r>
      <w:r>
        <w:rPr>
          <w:rFonts w:hint="eastAsia" w:hAnsi="宋体"/>
          <w:b w:val="0"/>
          <w:bCs/>
          <w:color w:val="auto"/>
          <w:szCs w:val="21"/>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2" w:firstLineChars="200"/>
        <w:jc w:val="left"/>
        <w:textAlignment w:val="auto"/>
        <w:rPr>
          <w:rFonts w:hAnsi="宋体"/>
          <w:b/>
          <w:color w:val="auto"/>
          <w:szCs w:val="21"/>
        </w:rPr>
      </w:pP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2" w:firstLineChars="200"/>
        <w:jc w:val="left"/>
        <w:textAlignment w:val="auto"/>
        <w:rPr>
          <w:rFonts w:hAnsi="宋体"/>
          <w:b/>
          <w:bCs/>
          <w:color w:val="auto"/>
          <w:szCs w:val="21"/>
        </w:rPr>
      </w:pPr>
      <w:r>
        <w:rPr>
          <w:rFonts w:hint="eastAsia" w:hAnsi="宋体"/>
          <w:b/>
          <w:color w:val="auto"/>
          <w:szCs w:val="21"/>
        </w:rPr>
        <w:t>19.</w:t>
      </w:r>
      <w:r>
        <w:rPr>
          <w:rFonts w:hint="eastAsia" w:hAnsi="宋体"/>
          <w:b/>
          <w:bCs/>
          <w:color w:val="auto"/>
          <w:szCs w:val="21"/>
        </w:rPr>
        <w:t>在评标过程中出现法律法规和磋商文件均没有明确规定的情形时，由磋商小组现场协商解决，协商不一致的，由全体磋商小组投票表决，以过半数以上专家的意见为准。</w:t>
      </w: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2" w:firstLineChars="200"/>
        <w:jc w:val="left"/>
        <w:textAlignment w:val="auto"/>
        <w:rPr>
          <w:rFonts w:hAnsi="宋体"/>
          <w:b/>
          <w:color w:val="auto"/>
          <w:szCs w:val="21"/>
        </w:rPr>
      </w:pPr>
    </w:p>
    <w:p>
      <w:pPr>
        <w:keepNext w:val="0"/>
        <w:keepLines w:val="0"/>
        <w:pageBreakBefore w:val="0"/>
        <w:widowControl/>
        <w:tabs>
          <w:tab w:val="left" w:pos="540"/>
        </w:tabs>
        <w:kinsoku/>
        <w:wordWrap/>
        <w:overflowPunct/>
        <w:topLinePunct w:val="0"/>
        <w:autoSpaceDE/>
        <w:autoSpaceDN/>
        <w:bidi w:val="0"/>
        <w:adjustRightInd/>
        <w:spacing w:line="380" w:lineRule="exact"/>
        <w:ind w:left="0" w:leftChars="0" w:firstLine="422" w:firstLineChars="200"/>
        <w:jc w:val="left"/>
        <w:textAlignment w:val="auto"/>
        <w:rPr>
          <w:rFonts w:hAnsi="宋体"/>
          <w:b/>
          <w:color w:val="auto"/>
          <w:szCs w:val="21"/>
        </w:rPr>
      </w:pPr>
      <w:r>
        <w:rPr>
          <w:rFonts w:hint="eastAsia" w:hAnsi="宋体"/>
          <w:b/>
          <w:color w:val="auto"/>
          <w:szCs w:val="21"/>
        </w:rPr>
        <w:t>20.特别说明：</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20.1.出现下列情形之一的，在评审过程中，取其中</w:t>
      </w:r>
      <w:r>
        <w:rPr>
          <w:rFonts w:hint="eastAsia" w:hAnsi="宋体"/>
          <w:color w:val="auto"/>
        </w:rPr>
        <w:t>实质性响应磋商文件要求且最后报价最低的供应商</w:t>
      </w:r>
      <w:r>
        <w:rPr>
          <w:rFonts w:hint="eastAsia" w:hAnsi="宋体"/>
          <w:color w:val="auto"/>
          <w:szCs w:val="21"/>
        </w:rPr>
        <w:t>参加评审；</w:t>
      </w:r>
      <w:r>
        <w:rPr>
          <w:rFonts w:hint="eastAsia" w:hAnsi="宋体"/>
          <w:color w:val="auto"/>
        </w:rPr>
        <w:t>最后报价相同时</w:t>
      </w:r>
      <w:r>
        <w:rPr>
          <w:rFonts w:hint="eastAsia" w:hAnsi="宋体"/>
          <w:color w:val="auto"/>
          <w:szCs w:val="21"/>
        </w:rPr>
        <w:t>，则由采购人自主选择确定一个参加评审的供应商：</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（1）提供相同品牌产品的不同供应商参加单一产品的同一合同项下的政府采购活动的。</w:t>
      </w:r>
    </w:p>
    <w:p>
      <w:pPr>
        <w:keepNext w:val="0"/>
        <w:keepLines w:val="0"/>
        <w:pageBreakBefore w:val="0"/>
        <w:widowControl/>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（2）非单一产品采购项目中，多家供应商提供的核心产品品牌相同的。核心产品的名称应当在采购文件中载明。</w:t>
      </w:r>
    </w:p>
    <w:p>
      <w:pPr>
        <w:keepNext w:val="0"/>
        <w:keepLines w:val="0"/>
        <w:pageBreakBefore w:val="0"/>
        <w:widowControl/>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20.2.供应商磋商所使用的资格、信誉、荣誉、业绩与企业认证必须为其组织所拥有。供应商磋商所使用的采购项目实施人员必须为该组织员工（必须为本法人或控股公司具有合法劳动关系的正式员工）。</w:t>
      </w:r>
    </w:p>
    <w:p>
      <w:pPr>
        <w:keepNext w:val="0"/>
        <w:keepLines w:val="0"/>
        <w:pageBreakBefore w:val="0"/>
        <w:widowControl/>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20.3.供应商应仔细阅读竞争性磋商文件的所有内容，按照竞争性磋商文件的要求提交响应文件，并对所提供的全部资料的真实性合法性承担法律责任。</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20.4.供应商在磋商活动中提供任何虚假材料,其磋商无效，并报监管部门查处；中标后发现的,采购人有权解除合同、没收定金，而且，未开始履行合同的，供应商按中标合同价格的30%承担违约金，已经开始履行合同的，供应商三倍返还采购人已经支付的合同价款。</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20.5.有下列情形之一的视为供应商相互串通投标，响应文件将被视为无效：</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（1）不同供应商的响应文件由同一单位或者个人编制；</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（2）不同供应商委托同一单位或者个人办理磋商事宜；</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（3）不同的供应商的响应文件载明的项目管理员为同一个人；</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（4）不同供应商的响应文件异常一致或报价呈规律性差异；</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（5）不同供应商的响应文件相互混装；</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（6）不同供应商的保证金从同一单位或者个人账户转出。</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20.6.供应商有下列情形之一的，属于恶意串通行为：</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04" w:firstLineChars="200"/>
        <w:textAlignment w:val="auto"/>
        <w:rPr>
          <w:rFonts w:hAnsi="宋体"/>
          <w:color w:val="auto"/>
          <w:spacing w:val="-4"/>
          <w:szCs w:val="21"/>
        </w:rPr>
      </w:pPr>
      <w:r>
        <w:rPr>
          <w:rFonts w:hint="eastAsia" w:hAnsi="宋体"/>
          <w:color w:val="auto"/>
          <w:spacing w:val="-4"/>
          <w:szCs w:val="21"/>
        </w:rPr>
        <w:t>（1）供应商直接或者间接从采购人或者采购代理机构处获得其他供应商的相关信息并修改其响应文件：</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（2）供应商按照采购人或者采购代理机构的授意撤换、修改响应文件；</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（3）供应商之间协商报价、技术方案等响应文件的实质性内容；</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（4）属于同一集团、协会、商会等组织成员的供应商按照该组织要求协同参加政府采购活动；</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（5）供应商之间事先约定一致抬高或者压低报价,或者在采购项目中事先约定轮流以高价位或者低价位成交,或者事先约定由某一特定供应商成交,然后再参加磋商；</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（6）供应商之间商定部分供应商放弃参加政府采购活动或者放弃成交；</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（7）供应商与采购人或者采购代理机构之间、供应商相互之间，为谋求特定供应商成交或者排斥其他供应商的其他串通行为。</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20.7.关联供应商不得参加同一合同项下政府采购活动，否则响应文件将被视为无效：</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（1）单位负责人为同一人或者存在直接控股、管理关系的不同的供应商，不得参加同一合同项下的政府采购活动；</w:t>
      </w:r>
    </w:p>
    <w:p>
      <w:pPr>
        <w:pStyle w:val="22"/>
        <w:keepNext w:val="0"/>
        <w:keepLines w:val="0"/>
        <w:pageBreakBefore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（2）生产厂商授权给供应商后自己不得参加同一合同项下的政府采购活动；生产厂商对同一品牌同一型号的货物，仅能委托一个代理商参加磋商。</w:t>
      </w:r>
    </w:p>
    <w:p>
      <w:pPr>
        <w:keepNext w:val="0"/>
        <w:keepLines w:val="0"/>
        <w:pageBreakBefore w:val="0"/>
        <w:kinsoku/>
        <w:wordWrap/>
        <w:overflowPunct/>
        <w:topLinePunct w:val="0"/>
        <w:autoSpaceDE/>
        <w:autoSpaceDN/>
        <w:bidi w:val="0"/>
        <w:adjustRightInd/>
        <w:spacing w:line="380" w:lineRule="exact"/>
        <w:ind w:left="0" w:leftChars="0" w:firstLine="413" w:firstLineChars="196"/>
        <w:textAlignment w:val="auto"/>
        <w:rPr>
          <w:rFonts w:hAnsi="宋体" w:cs="宋体"/>
          <w:b/>
          <w:color w:val="auto"/>
          <w:szCs w:val="21"/>
        </w:rPr>
      </w:pPr>
      <w:bookmarkStart w:id="19" w:name="_Toc254970543"/>
      <w:bookmarkStart w:id="20" w:name="_Toc254970684"/>
      <w:r>
        <w:rPr>
          <w:rFonts w:hint="eastAsia" w:hAnsi="宋体" w:cs="宋体"/>
          <w:b/>
          <w:color w:val="auto"/>
          <w:szCs w:val="21"/>
        </w:rPr>
        <w:t>20.8磋商无效的情形</w:t>
      </w:r>
      <w:bookmarkEnd w:id="19"/>
      <w:bookmarkEnd w:id="20"/>
    </w:p>
    <w:p>
      <w:pPr>
        <w:keepNext w:val="0"/>
        <w:keepLines w:val="0"/>
        <w:pageBreakBefore w:val="0"/>
        <w:kinsoku/>
        <w:wordWrap/>
        <w:overflowPunct/>
        <w:topLinePunct w:val="0"/>
        <w:autoSpaceDE/>
        <w:autoSpaceDN/>
        <w:bidi w:val="0"/>
        <w:adjustRightInd/>
        <w:snapToGrid w:val="0"/>
        <w:spacing w:line="380" w:lineRule="exact"/>
        <w:ind w:left="0" w:leftChars="0" w:firstLine="422" w:firstLineChars="200"/>
        <w:textAlignment w:val="auto"/>
        <w:rPr>
          <w:rFonts w:hAnsi="宋体" w:cs="宋体"/>
          <w:bCs/>
          <w:color w:val="auto"/>
          <w:szCs w:val="21"/>
        </w:rPr>
      </w:pPr>
      <w:r>
        <w:rPr>
          <w:rFonts w:hint="eastAsia" w:hAnsi="宋体" w:cs="宋体"/>
          <w:b/>
          <w:bCs/>
          <w:color w:val="auto"/>
          <w:szCs w:val="21"/>
        </w:rPr>
        <w:t>实质上没有响应采购文件要求的磋商将被视为无效磋商。</w:t>
      </w:r>
    </w:p>
    <w:p>
      <w:pPr>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bCs/>
          <w:color w:val="auto"/>
          <w:szCs w:val="21"/>
        </w:rPr>
      </w:pPr>
      <w:r>
        <w:rPr>
          <w:rFonts w:hint="eastAsia" w:hAnsi="宋体" w:cs="宋体"/>
          <w:b/>
          <w:bCs/>
          <w:color w:val="auto"/>
          <w:szCs w:val="21"/>
        </w:rPr>
        <w:t>20.8.1在资格性审查和符合性审查时，如发现下列情形之一的，响应文件将被视为无效：</w:t>
      </w:r>
    </w:p>
    <w:p>
      <w:pPr>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color w:val="auto"/>
          <w:szCs w:val="21"/>
        </w:rPr>
      </w:pPr>
      <w:r>
        <w:rPr>
          <w:rFonts w:hint="eastAsia" w:hAnsi="宋体" w:cs="宋体"/>
          <w:b/>
          <w:color w:val="auto"/>
          <w:szCs w:val="21"/>
        </w:rPr>
        <w:t>（1）超越了按照法律法规规定必须获得行政许可或者行政审批的经营范围的；</w:t>
      </w:r>
    </w:p>
    <w:p>
      <w:pPr>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color w:val="auto"/>
          <w:szCs w:val="21"/>
        </w:rPr>
      </w:pPr>
      <w:r>
        <w:rPr>
          <w:rFonts w:hint="eastAsia" w:hAnsi="宋体" w:cs="宋体"/>
          <w:b/>
          <w:color w:val="auto"/>
          <w:szCs w:val="21"/>
        </w:rPr>
        <w:t>（2）资格证明文件不全的，或者不符合采购文件标明的资格要求的；</w:t>
      </w:r>
    </w:p>
    <w:p>
      <w:pPr>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bCs/>
          <w:color w:val="auto"/>
          <w:kern w:val="0"/>
          <w:szCs w:val="21"/>
        </w:rPr>
      </w:pPr>
      <w:r>
        <w:rPr>
          <w:rFonts w:hint="eastAsia" w:hAnsi="宋体" w:cs="宋体"/>
          <w:b/>
          <w:color w:val="auto"/>
          <w:szCs w:val="21"/>
        </w:rPr>
        <w:t>（3）响应文件无法定代表人或其授权委托代理人签字,或未</w:t>
      </w:r>
      <w:r>
        <w:rPr>
          <w:rFonts w:hint="eastAsia" w:hAnsi="宋体" w:cs="宋体"/>
          <w:b/>
          <w:bCs/>
          <w:color w:val="auto"/>
          <w:kern w:val="0"/>
          <w:szCs w:val="21"/>
        </w:rPr>
        <w:t>提供法定代表人授权委托书、磋商声明书或者填写项目不齐全的；</w:t>
      </w:r>
    </w:p>
    <w:p>
      <w:pPr>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color w:val="auto"/>
          <w:szCs w:val="21"/>
        </w:rPr>
      </w:pPr>
      <w:r>
        <w:rPr>
          <w:rFonts w:hint="eastAsia" w:hAnsi="宋体" w:cs="宋体"/>
          <w:b/>
          <w:color w:val="auto"/>
          <w:szCs w:val="21"/>
        </w:rPr>
        <w:t>（4）供应商代表人未能出具身份证明或与法定代表人授权委托人身份不符的；</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snapToGrid w:val="0"/>
          <w:color w:val="auto"/>
          <w:sz w:val="21"/>
          <w:szCs w:val="21"/>
        </w:rPr>
      </w:pPr>
      <w:r>
        <w:rPr>
          <w:rFonts w:hint="eastAsia" w:hAnsi="宋体" w:cs="宋体"/>
          <w:b/>
          <w:color w:val="auto"/>
          <w:sz w:val="21"/>
          <w:szCs w:val="21"/>
        </w:rPr>
        <w:t>（</w:t>
      </w:r>
      <w:r>
        <w:rPr>
          <w:rFonts w:hint="eastAsia" w:hAnsi="宋体" w:cs="宋体"/>
          <w:b/>
          <w:snapToGrid w:val="0"/>
          <w:color w:val="auto"/>
          <w:sz w:val="21"/>
          <w:szCs w:val="21"/>
        </w:rPr>
        <w:t>5）</w:t>
      </w:r>
      <w:r>
        <w:rPr>
          <w:rFonts w:hint="eastAsia" w:hAnsi="宋体" w:cs="宋体"/>
          <w:b/>
          <w:color w:val="auto"/>
          <w:sz w:val="21"/>
          <w:szCs w:val="21"/>
        </w:rPr>
        <w:t>项目不齐全或者内容虚假的；</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snapToGrid w:val="0"/>
          <w:color w:val="auto"/>
          <w:sz w:val="21"/>
          <w:szCs w:val="21"/>
        </w:rPr>
      </w:pPr>
      <w:r>
        <w:rPr>
          <w:rFonts w:hint="eastAsia" w:hAnsi="宋体" w:cs="宋体"/>
          <w:b/>
          <w:color w:val="auto"/>
          <w:sz w:val="21"/>
          <w:szCs w:val="21"/>
        </w:rPr>
        <w:t>（6）响应文件的实质性内容未使用中文表述、意思表述不明确、前后矛盾或者使用计量单位不符合采购文件要求的（经磋商小组认定并允许其当场更正的笔误除外）</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snapToGrid w:val="0"/>
          <w:color w:val="auto"/>
          <w:sz w:val="21"/>
          <w:szCs w:val="21"/>
        </w:rPr>
      </w:pPr>
      <w:r>
        <w:rPr>
          <w:rFonts w:hint="eastAsia" w:hAnsi="宋体" w:cs="宋体"/>
          <w:b/>
          <w:color w:val="auto"/>
          <w:sz w:val="21"/>
          <w:szCs w:val="21"/>
        </w:rPr>
        <w:t>（</w:t>
      </w:r>
      <w:r>
        <w:rPr>
          <w:rFonts w:hint="eastAsia" w:hAnsi="宋体" w:cs="宋体"/>
          <w:b/>
          <w:snapToGrid w:val="0"/>
          <w:color w:val="auto"/>
          <w:sz w:val="21"/>
          <w:szCs w:val="21"/>
        </w:rPr>
        <w:t>7）投标有效期、交货时间（服务工期）、质保期等商务条款不能满足采购文件要求的；</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color w:val="auto"/>
          <w:sz w:val="21"/>
          <w:szCs w:val="21"/>
        </w:rPr>
      </w:pPr>
      <w:r>
        <w:rPr>
          <w:rFonts w:hint="eastAsia" w:hAnsi="宋体" w:cs="宋体"/>
          <w:b/>
          <w:color w:val="auto"/>
          <w:sz w:val="21"/>
          <w:szCs w:val="21"/>
        </w:rPr>
        <w:t>（8）未实质性响应采购文件要求或者响应文件有采购方不能接受的附加条件的；</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color w:val="auto"/>
          <w:sz w:val="21"/>
          <w:szCs w:val="21"/>
        </w:rPr>
      </w:pPr>
      <w:r>
        <w:rPr>
          <w:rFonts w:hint="eastAsia" w:hAnsi="宋体" w:cs="宋体"/>
          <w:b/>
          <w:color w:val="auto"/>
          <w:sz w:val="21"/>
          <w:szCs w:val="21"/>
        </w:rPr>
        <w:t>（9）未按照本采购文件要求提交投标保证金的；</w:t>
      </w:r>
    </w:p>
    <w:p>
      <w:pPr>
        <w:pStyle w:val="20"/>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color w:val="auto"/>
          <w:sz w:val="21"/>
          <w:szCs w:val="21"/>
        </w:rPr>
      </w:pPr>
      <w:r>
        <w:rPr>
          <w:rFonts w:hint="eastAsia" w:hAnsi="宋体" w:cs="宋体"/>
          <w:b/>
          <w:color w:val="auto"/>
          <w:sz w:val="21"/>
          <w:szCs w:val="21"/>
        </w:rPr>
        <w:t>（10）响应文件未按采购文件要求签署、盖章的；</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color w:val="auto"/>
          <w:sz w:val="21"/>
          <w:szCs w:val="21"/>
        </w:rPr>
      </w:pPr>
      <w:r>
        <w:rPr>
          <w:rFonts w:hint="eastAsia" w:hAnsi="宋体" w:cs="宋体"/>
          <w:b/>
          <w:color w:val="auto"/>
          <w:sz w:val="21"/>
          <w:szCs w:val="21"/>
        </w:rPr>
        <w:t>（11）法律、法规和招标文件规定的其他无效情形。</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bCs/>
          <w:color w:val="auto"/>
          <w:sz w:val="21"/>
          <w:szCs w:val="21"/>
        </w:rPr>
      </w:pPr>
      <w:r>
        <w:rPr>
          <w:rFonts w:hint="eastAsia" w:hAnsi="宋体" w:cs="宋体"/>
          <w:b/>
          <w:bCs/>
          <w:color w:val="auto"/>
          <w:sz w:val="21"/>
          <w:szCs w:val="21"/>
        </w:rPr>
        <w:t>20.8.2在技术评审时，如发现下列情形之一的，响应文件将被视为无效：</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color w:val="auto"/>
          <w:sz w:val="21"/>
          <w:szCs w:val="21"/>
        </w:rPr>
      </w:pPr>
      <w:r>
        <w:rPr>
          <w:rFonts w:hint="eastAsia" w:hAnsi="宋体" w:cs="宋体"/>
          <w:b/>
          <w:color w:val="auto"/>
          <w:sz w:val="21"/>
          <w:szCs w:val="21"/>
        </w:rPr>
        <w:t>（1）未提供或未如实提供投标货物的技术参数，或者响应文件标明的响应或偏离与事实不符或虚假竞标的；</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color w:val="auto"/>
          <w:sz w:val="21"/>
          <w:szCs w:val="21"/>
        </w:rPr>
      </w:pPr>
      <w:r>
        <w:rPr>
          <w:rFonts w:hint="eastAsia" w:hAnsi="宋体" w:cs="宋体"/>
          <w:b/>
          <w:color w:val="auto"/>
          <w:sz w:val="21"/>
          <w:szCs w:val="21"/>
        </w:rPr>
        <w:t>（2）</w:t>
      </w:r>
      <w:r>
        <w:rPr>
          <w:rFonts w:hint="eastAsia" w:hAnsi="宋体" w:cs="宋体"/>
          <w:b/>
          <w:snapToGrid w:val="0"/>
          <w:color w:val="auto"/>
          <w:sz w:val="21"/>
          <w:szCs w:val="21"/>
        </w:rPr>
        <w:t>明显不符合采购文件要求的规格型号、质量标准，或者与</w:t>
      </w:r>
      <w:r>
        <w:rPr>
          <w:rFonts w:hint="eastAsia" w:hAnsi="宋体" w:cs="宋体"/>
          <w:b/>
          <w:color w:val="auto"/>
          <w:sz w:val="21"/>
          <w:szCs w:val="21"/>
        </w:rPr>
        <w:t>采购文件中标“★”的技术指标、主要功能项目、实质性要求条款发生实质性偏离的；</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color w:val="auto"/>
          <w:sz w:val="21"/>
          <w:szCs w:val="21"/>
        </w:rPr>
      </w:pPr>
      <w:r>
        <w:rPr>
          <w:rFonts w:hint="eastAsia" w:hAnsi="宋体" w:cs="宋体"/>
          <w:b/>
          <w:color w:val="auto"/>
          <w:sz w:val="21"/>
          <w:szCs w:val="21"/>
        </w:rPr>
        <w:t>（3）允许偏离的技术、性能指标或者辅助功能项目发生负偏离达</w:t>
      </w:r>
      <w:r>
        <w:rPr>
          <w:rFonts w:hint="eastAsia" w:hAnsi="宋体" w:cs="宋体"/>
          <w:b/>
          <w:color w:val="auto"/>
          <w:sz w:val="21"/>
          <w:szCs w:val="21"/>
          <w:u w:val="single"/>
        </w:rPr>
        <w:t>“</w:t>
      </w:r>
      <w:r>
        <w:rPr>
          <w:rFonts w:hint="eastAsia" w:hAnsi="宋体"/>
          <w:b/>
          <w:color w:val="auto"/>
          <w:sz w:val="21"/>
          <w:szCs w:val="21"/>
          <w:u w:val="single"/>
        </w:rPr>
        <w:t>供应商须知前附表”规定项</w:t>
      </w:r>
      <w:r>
        <w:rPr>
          <w:rFonts w:hint="eastAsia" w:hAnsi="宋体"/>
          <w:b/>
          <w:color w:val="auto"/>
          <w:sz w:val="21"/>
          <w:szCs w:val="21"/>
        </w:rPr>
        <w:t>（含）数以上的</w:t>
      </w:r>
      <w:r>
        <w:rPr>
          <w:rFonts w:hint="eastAsia" w:hAnsi="宋体" w:cs="宋体"/>
          <w:b/>
          <w:color w:val="auto"/>
          <w:sz w:val="21"/>
          <w:szCs w:val="21"/>
        </w:rPr>
        <w:t>；</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color w:val="auto"/>
          <w:sz w:val="21"/>
          <w:szCs w:val="21"/>
        </w:rPr>
      </w:pPr>
      <w:r>
        <w:rPr>
          <w:rFonts w:hint="eastAsia" w:hAnsi="宋体" w:cs="宋体"/>
          <w:b/>
          <w:color w:val="auto"/>
          <w:sz w:val="21"/>
          <w:szCs w:val="21"/>
        </w:rPr>
        <w:t>（4）投标技术方案不明确，存在一个或一个以上备选（替代）投标方案的；</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22" w:firstLineChars="200"/>
        <w:textAlignment w:val="auto"/>
        <w:rPr>
          <w:rFonts w:hAnsi="宋体" w:cs="宋体"/>
          <w:b/>
          <w:color w:val="auto"/>
          <w:sz w:val="21"/>
          <w:szCs w:val="21"/>
        </w:rPr>
      </w:pPr>
      <w:r>
        <w:rPr>
          <w:rFonts w:hint="eastAsia" w:hAnsi="宋体" w:cs="宋体"/>
          <w:b/>
          <w:color w:val="auto"/>
          <w:sz w:val="21"/>
          <w:szCs w:val="21"/>
        </w:rPr>
        <w:t>（5）与其他参加本次投标供应商的响应文件（技术文件）的文字表述内容差错相同二处以上的。</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bCs/>
          <w:color w:val="auto"/>
          <w:sz w:val="21"/>
          <w:szCs w:val="21"/>
        </w:rPr>
      </w:pPr>
      <w:r>
        <w:rPr>
          <w:rFonts w:hint="eastAsia" w:hAnsi="宋体" w:cs="宋体"/>
          <w:b/>
          <w:bCs/>
          <w:color w:val="auto"/>
          <w:sz w:val="21"/>
          <w:szCs w:val="21"/>
        </w:rPr>
        <w:t>20.8.3在报价评审时，如发现下列情形之一的，响应文件将被视为无效：</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color w:val="auto"/>
          <w:sz w:val="21"/>
          <w:szCs w:val="21"/>
        </w:rPr>
      </w:pPr>
      <w:r>
        <w:rPr>
          <w:rFonts w:hint="eastAsia" w:hAnsi="宋体" w:cs="宋体"/>
          <w:b/>
          <w:color w:val="auto"/>
          <w:sz w:val="21"/>
          <w:szCs w:val="21"/>
        </w:rPr>
        <w:t>（1）未采用人民币报价或者未按照招标文件标明的币种报价的；</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13" w:firstLineChars="196"/>
        <w:textAlignment w:val="auto"/>
        <w:rPr>
          <w:rFonts w:hAnsi="宋体" w:cs="宋体"/>
          <w:b/>
          <w:color w:val="auto"/>
          <w:sz w:val="21"/>
          <w:szCs w:val="21"/>
        </w:rPr>
      </w:pPr>
      <w:r>
        <w:rPr>
          <w:rFonts w:hint="eastAsia" w:hAnsi="宋体" w:cs="宋体"/>
          <w:b/>
          <w:color w:val="auto"/>
          <w:sz w:val="21"/>
          <w:szCs w:val="21"/>
        </w:rPr>
        <w:t>（2）报价超出最高限价，或者超出采购预算金额，采购人不能支付的；或磋商小组认为供应商的报价明显低于其他通过符合性审查供应商的报价，有可能影响产品质量或者不能诚信履约的，要求其在评标现场合理的时间内提供书面说明，必要时提交相关证明材料，但供应商未按要求提供书面说明、相关证明材料或不能证明其报价合理性的。</w:t>
      </w:r>
    </w:p>
    <w:p>
      <w:pPr>
        <w:pStyle w:val="20"/>
        <w:keepNext w:val="0"/>
        <w:keepLines w:val="0"/>
        <w:pageBreakBefore w:val="0"/>
        <w:kinsoku/>
        <w:wordWrap/>
        <w:overflowPunct/>
        <w:topLinePunct w:val="0"/>
        <w:autoSpaceDE/>
        <w:autoSpaceDN/>
        <w:bidi w:val="0"/>
        <w:adjustRightInd/>
        <w:snapToGrid w:val="0"/>
        <w:spacing w:line="380" w:lineRule="exact"/>
        <w:ind w:left="0" w:leftChars="0" w:firstLine="422" w:firstLineChars="200"/>
        <w:textAlignment w:val="auto"/>
        <w:rPr>
          <w:rFonts w:hAnsi="宋体" w:cs="宋体"/>
          <w:b/>
          <w:color w:val="auto"/>
          <w:sz w:val="21"/>
          <w:szCs w:val="21"/>
        </w:rPr>
      </w:pPr>
      <w:r>
        <w:rPr>
          <w:rFonts w:hint="eastAsia" w:hAnsi="宋体" w:cs="宋体"/>
          <w:b/>
          <w:color w:val="auto"/>
          <w:sz w:val="21"/>
          <w:szCs w:val="21"/>
        </w:rPr>
        <w:t>（3）磋商报价具有选择性，或者开标价格与响应文件承诺的优惠（折扣）价格不一致的。</w:t>
      </w:r>
    </w:p>
    <w:p>
      <w:pPr>
        <w:pStyle w:val="20"/>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color w:val="auto"/>
          <w:sz w:val="21"/>
          <w:szCs w:val="21"/>
        </w:rPr>
      </w:pPr>
      <w:r>
        <w:rPr>
          <w:rFonts w:hint="eastAsia" w:hAnsi="宋体" w:cs="宋体"/>
          <w:b/>
          <w:color w:val="auto"/>
          <w:sz w:val="21"/>
          <w:szCs w:val="21"/>
        </w:rPr>
        <w:t>（4）供应商未就所投分标的全部内容作完整唯一报价的，或有漏项报价的或有选择的或有条件的报价的。</w:t>
      </w:r>
    </w:p>
    <w:p>
      <w:pPr>
        <w:pStyle w:val="20"/>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cs="宋体"/>
          <w:b/>
          <w:color w:val="auto"/>
          <w:sz w:val="21"/>
          <w:szCs w:val="21"/>
        </w:rPr>
      </w:pPr>
      <w:r>
        <w:rPr>
          <w:rFonts w:hint="eastAsia" w:hAnsi="宋体" w:cs="宋体"/>
          <w:b/>
          <w:color w:val="auto"/>
          <w:sz w:val="21"/>
          <w:szCs w:val="21"/>
        </w:rPr>
        <w:t>20.8.4采购文件、法律、法规规定的其他否决投标条件的，视为投标无效。</w:t>
      </w:r>
    </w:p>
    <w:p>
      <w:pPr>
        <w:keepNext w:val="0"/>
        <w:keepLines w:val="0"/>
        <w:pageBreakBefore w:val="0"/>
        <w:widowControl/>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p>
    <w:p>
      <w:pPr>
        <w:keepNext w:val="0"/>
        <w:keepLines w:val="0"/>
        <w:pageBreakBefore w:val="0"/>
        <w:widowControl/>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21.出现下列情形之一的，采购人或者采购代理机构应当终止竞争性磋商采购活动，发布项目终止公告并说明原因，重新开展采购活动：</w:t>
      </w:r>
    </w:p>
    <w:p>
      <w:pPr>
        <w:keepNext w:val="0"/>
        <w:keepLines w:val="0"/>
        <w:pageBreakBefore w:val="0"/>
        <w:widowControl/>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21.1因情况变化，不再符合规定的竞争性磋商采购方式适用情形的；</w:t>
      </w:r>
    </w:p>
    <w:p>
      <w:pPr>
        <w:keepNext w:val="0"/>
        <w:keepLines w:val="0"/>
        <w:pageBreakBefore w:val="0"/>
        <w:widowControl/>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21.2出现影响采购公正的违法、违规行为的；</w:t>
      </w:r>
    </w:p>
    <w:p>
      <w:pPr>
        <w:keepNext w:val="0"/>
        <w:keepLines w:val="0"/>
        <w:pageBreakBefore w:val="0"/>
        <w:widowControl/>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21.3除本须知</w:t>
      </w:r>
      <w:r>
        <w:rPr>
          <w:rFonts w:hint="eastAsia" w:hAnsi="宋体" w:cs="宋体"/>
          <w:color w:val="auto"/>
          <w:kern w:val="0"/>
          <w:szCs w:val="21"/>
        </w:rPr>
        <w:t>17.5.3、17.5.4</w:t>
      </w:r>
      <w:r>
        <w:rPr>
          <w:rFonts w:hint="eastAsia" w:hAnsi="宋体"/>
          <w:color w:val="auto"/>
          <w:szCs w:val="21"/>
        </w:rPr>
        <w:t>及法律法规规定的情形外，在采购过程中符合要求的供应商或者报价未超过采购预算的供应商不足3家的。</w:t>
      </w:r>
    </w:p>
    <w:p>
      <w:pPr>
        <w:keepNext w:val="0"/>
        <w:keepLines w:val="0"/>
        <w:pageBreakBefore w:val="0"/>
        <w:widowControl/>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p>
    <w:p>
      <w:pPr>
        <w:keepNext w:val="0"/>
        <w:keepLines w:val="0"/>
        <w:pageBreakBefore w:val="0"/>
        <w:widowControl/>
        <w:kinsoku/>
        <w:wordWrap/>
        <w:overflowPunct/>
        <w:topLinePunct w:val="0"/>
        <w:autoSpaceDE/>
        <w:autoSpaceDN/>
        <w:bidi w:val="0"/>
        <w:adjustRightInd/>
        <w:spacing w:line="380" w:lineRule="exact"/>
        <w:ind w:left="0" w:leftChars="0" w:firstLine="420" w:firstLineChars="200"/>
        <w:jc w:val="left"/>
        <w:textAlignment w:val="auto"/>
        <w:rPr>
          <w:rFonts w:hAnsi="宋体"/>
          <w:color w:val="auto"/>
          <w:szCs w:val="21"/>
        </w:rPr>
      </w:pPr>
      <w:r>
        <w:rPr>
          <w:rFonts w:hint="eastAsia" w:hAnsi="宋体"/>
          <w:color w:val="auto"/>
          <w:szCs w:val="21"/>
        </w:rPr>
        <w:t>22.在采购活动中因重大变故，采购任务取消的，采购人或者采购代理机构应当终止采购活动，通知所有参加采购活动的供应商，并将项目实施情况和采购任务取消原因报送本级财政部门。</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b/>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五、确定成交供应商办法及结果公告</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kern w:val="0"/>
          <w:szCs w:val="21"/>
        </w:rPr>
      </w:pPr>
      <w:r>
        <w:rPr>
          <w:rFonts w:hint="eastAsia" w:hAnsi="宋体"/>
          <w:color w:val="auto"/>
          <w:szCs w:val="21"/>
        </w:rPr>
        <w:t>23.</w:t>
      </w:r>
      <w:r>
        <w:rPr>
          <w:rFonts w:hAnsi="宋体" w:cs="宋体"/>
          <w:color w:val="auto"/>
          <w:kern w:val="0"/>
          <w:szCs w:val="21"/>
        </w:rPr>
        <w:t>采购</w:t>
      </w:r>
      <w:r>
        <w:rPr>
          <w:rFonts w:hAnsi="宋体"/>
          <w:color w:val="auto"/>
          <w:szCs w:val="21"/>
        </w:rPr>
        <w:t>代理</w:t>
      </w:r>
      <w:r>
        <w:rPr>
          <w:rFonts w:hAnsi="宋体" w:cs="宋体"/>
          <w:color w:val="auto"/>
          <w:kern w:val="0"/>
          <w:szCs w:val="21"/>
        </w:rPr>
        <w:t>机构应当在评审结束后2个工作日内将评审报告送采购人确认。采购人应当在收到评审报告后5个工作日</w:t>
      </w:r>
      <w:r>
        <w:rPr>
          <w:rFonts w:hint="eastAsia" w:hAnsi="宋体" w:cs="宋体"/>
          <w:color w:val="auto"/>
          <w:kern w:val="0"/>
          <w:szCs w:val="21"/>
        </w:rPr>
        <w:t>，从评审报告提出的成交候选供应商中，按照排序由高到低的原则确定成交供应商，</w:t>
      </w:r>
      <w:r>
        <w:rPr>
          <w:rFonts w:hAnsi="宋体" w:cs="宋体"/>
          <w:color w:val="auto"/>
          <w:kern w:val="0"/>
          <w:szCs w:val="21"/>
        </w:rPr>
        <w:t>也可以书面授权磋商小组直接确定成交供应商。</w:t>
      </w:r>
      <w:r>
        <w:rPr>
          <w:rFonts w:hint="eastAsia" w:hAnsi="宋体" w:cs="宋体"/>
          <w:color w:val="auto"/>
          <w:kern w:val="0"/>
          <w:szCs w:val="21"/>
        </w:rPr>
        <w:t>采购人逾期未确定成交供应商且不提出异议的，视为确定评审报告提出的排序第一的供应商为成交供应商。</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24.采购代理机构应当在成交供应商确定后2个工作日内，在磋商公告发布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排名第二的成交候选人因前款规定的同样原因被取消成交资格的，采购人可以确定排名第三的成交候选人为成交人。</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以上信息查询记录及相关证据与采购文件一并保存。</w:t>
      </w: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25. 根据《中华人民共和国政府采购法实施条例》第四十三条及《政府采购竞争性磋商采购方式管理暂行办法》财库〔2014〕214号第二十九条规定，成交结果公告内容包括成交供应商名称、地址和成交金额，主要成交标的的名称、规格型号、数量、单价、服务要求。</w:t>
      </w:r>
    </w:p>
    <w:p>
      <w:pPr>
        <w:keepNext w:val="0"/>
        <w:keepLines w:val="0"/>
        <w:pageBreakBefore w:val="0"/>
        <w:kinsoku/>
        <w:wordWrap/>
        <w:overflowPunct/>
        <w:topLinePunct w:val="0"/>
        <w:autoSpaceDE/>
        <w:autoSpaceDN/>
        <w:bidi w:val="0"/>
        <w:adjustRightInd/>
        <w:spacing w:line="380" w:lineRule="exact"/>
        <w:ind w:left="0" w:leftChars="0"/>
        <w:textAlignment w:val="auto"/>
        <w:rPr>
          <w:rFonts w:hAnsi="宋体"/>
          <w:b/>
          <w:color w:val="auto"/>
          <w:szCs w:val="21"/>
          <w:highlight w:val="none"/>
        </w:rPr>
      </w:pPr>
    </w:p>
    <w:p>
      <w:pPr>
        <w:keepNext w:val="0"/>
        <w:keepLines w:val="0"/>
        <w:pageBreakBefore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highlight w:val="none"/>
        </w:rPr>
      </w:pPr>
      <w:r>
        <w:rPr>
          <w:rFonts w:hint="eastAsia" w:hAnsi="宋体"/>
          <w:b/>
          <w:color w:val="auto"/>
          <w:szCs w:val="21"/>
          <w:highlight w:val="none"/>
        </w:rPr>
        <w:t>六、履约保证金</w:t>
      </w:r>
    </w:p>
    <w:p>
      <w:pPr>
        <w:keepNext w:val="0"/>
        <w:keepLines w:val="0"/>
        <w:pageBreakBefore w:val="0"/>
        <w:kinsoku/>
        <w:wordWrap/>
        <w:overflowPunct/>
        <w:topLinePunct w:val="0"/>
        <w:autoSpaceDE/>
        <w:autoSpaceDN/>
        <w:bidi w:val="0"/>
        <w:adjustRightInd/>
        <w:spacing w:line="380" w:lineRule="exact"/>
        <w:ind w:left="0" w:leftChars="0" w:hanging="420"/>
        <w:textAlignment w:val="auto"/>
        <w:rPr>
          <w:rFonts w:hAnsi="宋体"/>
          <w:color w:val="auto"/>
          <w:szCs w:val="21"/>
          <w:highlight w:val="none"/>
        </w:rPr>
      </w:pPr>
    </w:p>
    <w:p>
      <w:pPr>
        <w:keepNext w:val="0"/>
        <w:keepLines w:val="0"/>
        <w:pageBreakBefore w:val="0"/>
        <w:kinsoku/>
        <w:wordWrap/>
        <w:overflowPunct/>
        <w:topLinePunct w:val="0"/>
        <w:autoSpaceDE/>
        <w:autoSpaceDN/>
        <w:bidi w:val="0"/>
        <w:adjustRightInd/>
        <w:spacing w:line="380" w:lineRule="exact"/>
        <w:ind w:left="0" w:leftChars="0" w:firstLine="420" w:firstLineChars="200"/>
        <w:textAlignment w:val="auto"/>
        <w:rPr>
          <w:rFonts w:hint="default" w:hAnsi="宋体" w:eastAsia="宋体"/>
          <w:color w:val="auto"/>
          <w:szCs w:val="21"/>
          <w:highlight w:val="none"/>
          <w:lang w:val="en-US" w:eastAsia="zh-CN"/>
        </w:rPr>
      </w:pPr>
      <w:r>
        <w:rPr>
          <w:rFonts w:hint="eastAsia" w:hAnsi="宋体"/>
          <w:color w:val="auto"/>
          <w:szCs w:val="21"/>
          <w:highlight w:val="none"/>
        </w:rPr>
        <w:t>26.成交供应商须于签订合同前按本须知前附表规定的金额直接缴入采购人账户。否则,不予签订合同。履约保证金在成交供应商按合同约定服务验收合格后，履约保证金转为质保金，</w:t>
      </w:r>
      <w:r>
        <w:rPr>
          <w:rFonts w:hint="eastAsia" w:hAnsi="宋体"/>
          <w:color w:val="auto"/>
          <w:szCs w:val="21"/>
          <w:highlight w:val="none"/>
          <w:lang w:val="en-US" w:eastAsia="zh-CN"/>
        </w:rPr>
        <w:t>一年内未出现质量问题的，质保金期满后采购人全额退还成交人质保金。</w:t>
      </w: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highlight w:val="none"/>
        </w:rPr>
      </w:pPr>
      <w:r>
        <w:rPr>
          <w:rFonts w:hint="eastAsia" w:hAnsi="宋体"/>
          <w:color w:val="auto"/>
          <w:szCs w:val="21"/>
          <w:highlight w:val="none"/>
        </w:rPr>
        <w:t>27.签订合同后，如成交供应商不按双方签订的合同规定履约，则没收其全部履约保证金，履约保证金不足以赔偿损失的，按实际损失赔偿。</w:t>
      </w: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highlight w:val="none"/>
        </w:rPr>
      </w:pP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highlight w:val="none"/>
        </w:rPr>
      </w:pPr>
      <w:r>
        <w:rPr>
          <w:rFonts w:hint="eastAsia" w:hAnsi="宋体"/>
          <w:color w:val="auto"/>
          <w:szCs w:val="21"/>
          <w:highlight w:val="none"/>
        </w:rPr>
        <w:t>28.在履约保证金退还日期前，若成交供应商的开户名称、开户银行、帐号有变动的，请以书面形式通知采购人，否则由此产生的后果由成交供应商自负。</w:t>
      </w:r>
    </w:p>
    <w:p>
      <w:pPr>
        <w:keepNext w:val="0"/>
        <w:keepLines w:val="0"/>
        <w:pageBreakBefore w:val="0"/>
        <w:widowControl w:val="0"/>
        <w:kinsoku/>
        <w:wordWrap/>
        <w:overflowPunct/>
        <w:topLinePunct w:val="0"/>
        <w:autoSpaceDE/>
        <w:autoSpaceDN/>
        <w:bidi w:val="0"/>
        <w:adjustRightInd/>
        <w:spacing w:line="380" w:lineRule="exact"/>
        <w:ind w:left="0" w:leftChars="0" w:hanging="420"/>
        <w:textAlignment w:val="auto"/>
        <w:rPr>
          <w:rFonts w:hAnsi="宋体"/>
          <w:b/>
          <w:color w:val="auto"/>
          <w:szCs w:val="21"/>
        </w:rPr>
      </w:pPr>
    </w:p>
    <w:p>
      <w:pPr>
        <w:keepNext w:val="0"/>
        <w:keepLines w:val="0"/>
        <w:pageBreakBefore w:val="0"/>
        <w:widowControl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rPr>
        <w:t>七、签订合同</w:t>
      </w:r>
    </w:p>
    <w:p>
      <w:pPr>
        <w:keepNext w:val="0"/>
        <w:keepLines w:val="0"/>
        <w:pageBreakBefore w:val="0"/>
        <w:widowControl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29.成交供应商在收到成交通知书后，在须知前附表规定的时间必须与采购人签订采购合同（签订合同时提交履约保证金汇款（转账）单复印件）。</w:t>
      </w: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30.</w:t>
      </w:r>
      <w:r>
        <w:rPr>
          <w:rFonts w:hAnsi="宋体"/>
          <w:color w:val="auto"/>
          <w:szCs w:val="21"/>
        </w:rPr>
        <w:t>成交供应商拒绝签订采购合同的，采购人可以按本项目确定成交供应商办法确定其他</w:t>
      </w:r>
      <w:r>
        <w:rPr>
          <w:rFonts w:hint="eastAsia" w:hAnsi="宋体"/>
          <w:color w:val="auto"/>
          <w:szCs w:val="21"/>
        </w:rPr>
        <w:t>候选</w:t>
      </w:r>
      <w:r>
        <w:rPr>
          <w:rFonts w:hAnsi="宋体"/>
          <w:color w:val="auto"/>
          <w:szCs w:val="21"/>
        </w:rPr>
        <w:t>供应商作为成交供应商并签订采购合同，也可以重新开展采购活动。拒绝签订采购合同的成交供应商不得参加对该项目重新开展的采购活动</w:t>
      </w:r>
      <w:r>
        <w:rPr>
          <w:rFonts w:hint="eastAsia" w:hAnsi="宋体"/>
          <w:color w:val="auto"/>
          <w:szCs w:val="21"/>
        </w:rPr>
        <w:t>，其磋商保证金予以没收</w:t>
      </w:r>
      <w:r>
        <w:rPr>
          <w:rFonts w:hAnsi="宋体"/>
          <w:color w:val="auto"/>
          <w:szCs w:val="21"/>
        </w:rPr>
        <w:t>。</w:t>
      </w:r>
    </w:p>
    <w:p>
      <w:pPr>
        <w:keepNext w:val="0"/>
        <w:keepLines w:val="0"/>
        <w:pageBreakBefore w:val="0"/>
        <w:widowControl w:val="0"/>
        <w:kinsoku/>
        <w:wordWrap/>
        <w:overflowPunct/>
        <w:topLinePunct w:val="0"/>
        <w:autoSpaceDE/>
        <w:autoSpaceDN/>
        <w:bidi w:val="0"/>
        <w:adjustRightInd/>
        <w:spacing w:line="380" w:lineRule="exact"/>
        <w:ind w:left="0" w:leftChars="0"/>
        <w:textAlignment w:val="auto"/>
        <w:rPr>
          <w:rFonts w:hAnsi="宋体"/>
          <w:color w:val="auto"/>
          <w:szCs w:val="21"/>
        </w:rPr>
      </w:pPr>
    </w:p>
    <w:p>
      <w:pPr>
        <w:keepNext w:val="0"/>
        <w:keepLines w:val="0"/>
        <w:pageBreakBefore w:val="0"/>
        <w:widowControl w:val="0"/>
        <w:kinsoku/>
        <w:wordWrap/>
        <w:overflowPunct/>
        <w:topLinePunct w:val="0"/>
        <w:autoSpaceDE/>
        <w:autoSpaceDN/>
        <w:bidi w:val="0"/>
        <w:adjustRightInd/>
        <w:spacing w:line="380" w:lineRule="exact"/>
        <w:ind w:left="0" w:leftChars="0"/>
        <w:textAlignment w:val="auto"/>
        <w:rPr>
          <w:rFonts w:hAnsi="宋体"/>
          <w:b/>
          <w:color w:val="auto"/>
          <w:szCs w:val="21"/>
        </w:rPr>
      </w:pPr>
    </w:p>
    <w:p>
      <w:pPr>
        <w:keepNext w:val="0"/>
        <w:keepLines w:val="0"/>
        <w:pageBreakBefore w:val="0"/>
        <w:widowControl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lang w:val="en-US" w:eastAsia="zh-CN"/>
        </w:rPr>
        <w:t>八</w:t>
      </w:r>
      <w:r>
        <w:rPr>
          <w:rFonts w:hint="eastAsia" w:hAnsi="宋体"/>
          <w:b/>
          <w:color w:val="auto"/>
          <w:szCs w:val="21"/>
        </w:rPr>
        <w:t>、适用法律</w:t>
      </w:r>
    </w:p>
    <w:p>
      <w:pPr>
        <w:keepNext w:val="0"/>
        <w:keepLines w:val="0"/>
        <w:pageBreakBefore w:val="0"/>
        <w:widowControl w:val="0"/>
        <w:tabs>
          <w:tab w:val="left" w:pos="2835"/>
        </w:tabs>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3</w:t>
      </w:r>
      <w:r>
        <w:rPr>
          <w:rFonts w:hint="eastAsia" w:hAnsi="宋体"/>
          <w:color w:val="auto"/>
          <w:szCs w:val="21"/>
          <w:lang w:val="en-US" w:eastAsia="zh-CN"/>
        </w:rPr>
        <w:t>1</w:t>
      </w:r>
      <w:r>
        <w:rPr>
          <w:rFonts w:hint="eastAsia" w:hAnsi="宋体"/>
          <w:color w:val="auto"/>
          <w:szCs w:val="21"/>
        </w:rPr>
        <w:t>.采购当事人的一切活动均适用《中华人民共和国政府采购法》、《政府采购竞争性磋商采购方式管理暂行办法》及相关规定。</w:t>
      </w:r>
    </w:p>
    <w:p>
      <w:pPr>
        <w:keepNext w:val="0"/>
        <w:keepLines w:val="0"/>
        <w:pageBreakBefore w:val="0"/>
        <w:widowControl w:val="0"/>
        <w:kinsoku/>
        <w:wordWrap/>
        <w:overflowPunct/>
        <w:topLinePunct w:val="0"/>
        <w:autoSpaceDE/>
        <w:autoSpaceDN/>
        <w:bidi w:val="0"/>
        <w:adjustRightInd/>
        <w:spacing w:line="380" w:lineRule="exact"/>
        <w:ind w:left="0" w:leftChars="0"/>
        <w:textAlignment w:val="auto"/>
        <w:rPr>
          <w:rFonts w:hAnsi="宋体"/>
          <w:b/>
          <w:color w:val="auto"/>
          <w:szCs w:val="21"/>
        </w:rPr>
      </w:pPr>
    </w:p>
    <w:p>
      <w:pPr>
        <w:keepNext w:val="0"/>
        <w:keepLines w:val="0"/>
        <w:pageBreakBefore w:val="0"/>
        <w:widowControl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r>
        <w:rPr>
          <w:rFonts w:hint="eastAsia" w:hAnsi="宋体"/>
          <w:b/>
          <w:color w:val="auto"/>
          <w:szCs w:val="21"/>
          <w:lang w:val="en-US" w:eastAsia="zh-CN"/>
        </w:rPr>
        <w:t>九</w:t>
      </w:r>
      <w:r>
        <w:rPr>
          <w:rFonts w:hint="eastAsia" w:hAnsi="宋体"/>
          <w:b/>
          <w:color w:val="auto"/>
          <w:szCs w:val="21"/>
        </w:rPr>
        <w:t>、其它内容</w:t>
      </w:r>
    </w:p>
    <w:p>
      <w:pPr>
        <w:keepNext w:val="0"/>
        <w:keepLines w:val="0"/>
        <w:pageBreakBefore w:val="0"/>
        <w:widowControl w:val="0"/>
        <w:kinsoku/>
        <w:wordWrap/>
        <w:overflowPunct/>
        <w:topLinePunct w:val="0"/>
        <w:autoSpaceDE/>
        <w:autoSpaceDN/>
        <w:bidi w:val="0"/>
        <w:adjustRightInd/>
        <w:spacing w:line="380" w:lineRule="exact"/>
        <w:ind w:left="0" w:leftChars="0" w:firstLine="422" w:firstLineChars="200"/>
        <w:textAlignment w:val="auto"/>
        <w:rPr>
          <w:rFonts w:hAnsi="宋体"/>
          <w:b/>
          <w:color w:val="auto"/>
          <w:szCs w:val="21"/>
        </w:rPr>
      </w:pPr>
    </w:p>
    <w:p>
      <w:pPr>
        <w:keepNext w:val="0"/>
        <w:keepLines w:val="0"/>
        <w:pageBreakBefore w:val="0"/>
        <w:widowControl w:val="0"/>
        <w:tabs>
          <w:tab w:val="left" w:pos="2835"/>
        </w:tabs>
        <w:kinsoku/>
        <w:wordWrap/>
        <w:overflowPunct/>
        <w:topLinePunct w:val="0"/>
        <w:autoSpaceDE/>
        <w:autoSpaceDN/>
        <w:bidi w:val="0"/>
        <w:adjustRightInd/>
        <w:spacing w:line="380" w:lineRule="exact"/>
        <w:ind w:left="0" w:leftChars="0" w:firstLine="422" w:firstLineChars="200"/>
        <w:textAlignment w:val="auto"/>
        <w:rPr>
          <w:rFonts w:hAnsi="宋体"/>
          <w:b/>
          <w:bCs/>
          <w:color w:val="auto"/>
          <w:szCs w:val="21"/>
        </w:rPr>
      </w:pPr>
      <w:r>
        <w:rPr>
          <w:rFonts w:hint="eastAsia" w:hAnsi="宋体"/>
          <w:b/>
          <w:bCs/>
          <w:color w:val="auto"/>
          <w:szCs w:val="21"/>
        </w:rPr>
        <w:t>3</w:t>
      </w:r>
      <w:r>
        <w:rPr>
          <w:rFonts w:hint="eastAsia" w:hAnsi="宋体"/>
          <w:b/>
          <w:bCs/>
          <w:color w:val="auto"/>
          <w:szCs w:val="21"/>
          <w:lang w:val="en-US" w:eastAsia="zh-CN"/>
        </w:rPr>
        <w:t>2</w:t>
      </w:r>
      <w:r>
        <w:rPr>
          <w:rFonts w:hint="eastAsia" w:hAnsi="宋体"/>
          <w:b/>
          <w:bCs/>
          <w:color w:val="auto"/>
          <w:szCs w:val="21"/>
        </w:rPr>
        <w:t>.招标代理服务收费标准</w:t>
      </w:r>
    </w:p>
    <w:p>
      <w:pPr>
        <w:keepNext w:val="0"/>
        <w:keepLines w:val="0"/>
        <w:pageBreakBefore w:val="0"/>
        <w:widowControl w:val="0"/>
        <w:tabs>
          <w:tab w:val="left" w:pos="2835"/>
        </w:tabs>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3</w:t>
      </w:r>
      <w:r>
        <w:rPr>
          <w:rFonts w:hint="eastAsia" w:hAnsi="宋体"/>
          <w:color w:val="auto"/>
          <w:szCs w:val="21"/>
          <w:lang w:val="en-US" w:eastAsia="zh-CN"/>
        </w:rPr>
        <w:t>2</w:t>
      </w:r>
      <w:r>
        <w:rPr>
          <w:rFonts w:hint="eastAsia" w:hAnsi="宋体"/>
          <w:color w:val="auto"/>
          <w:szCs w:val="21"/>
        </w:rPr>
        <w:t>.1按须知前附表规定的计费标准，由成交供应商在领取成交通知书前一次性向采购代理机构支付。</w:t>
      </w:r>
    </w:p>
    <w:p>
      <w:pPr>
        <w:pStyle w:val="22"/>
        <w:keepNext w:val="0"/>
        <w:keepLines w:val="0"/>
        <w:pageBreakBefore w:val="0"/>
        <w:widowControl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3</w:t>
      </w:r>
      <w:r>
        <w:rPr>
          <w:rFonts w:hint="eastAsia" w:hAnsi="宋体"/>
          <w:color w:val="auto"/>
          <w:szCs w:val="21"/>
          <w:lang w:val="en-US" w:eastAsia="zh-CN"/>
        </w:rPr>
        <w:t>2</w:t>
      </w:r>
      <w:r>
        <w:rPr>
          <w:rFonts w:hint="eastAsia" w:hAnsi="宋体"/>
          <w:color w:val="auto"/>
          <w:szCs w:val="21"/>
        </w:rPr>
        <w:t>.2采购代理机构的银行账户：</w:t>
      </w:r>
    </w:p>
    <w:p>
      <w:pPr>
        <w:pStyle w:val="22"/>
        <w:keepNext w:val="0"/>
        <w:keepLines w:val="0"/>
        <w:pageBreakBefore w:val="0"/>
        <w:widowControl w:val="0"/>
        <w:kinsoku/>
        <w:wordWrap/>
        <w:overflowPunct/>
        <w:topLinePunct w:val="0"/>
        <w:autoSpaceDE/>
        <w:autoSpaceDN/>
        <w:bidi w:val="0"/>
        <w:adjustRightInd/>
        <w:spacing w:line="380" w:lineRule="exact"/>
        <w:ind w:left="0" w:leftChars="0" w:firstLine="411" w:firstLineChars="196"/>
        <w:textAlignment w:val="auto"/>
        <w:rPr>
          <w:rFonts w:hAnsi="宋体"/>
          <w:color w:val="auto"/>
          <w:kern w:val="0"/>
          <w:szCs w:val="21"/>
        </w:rPr>
      </w:pPr>
      <w:r>
        <w:rPr>
          <w:rFonts w:hint="eastAsia" w:hAnsi="宋体"/>
          <w:color w:val="auto"/>
          <w:kern w:val="0"/>
          <w:szCs w:val="21"/>
        </w:rPr>
        <w:t xml:space="preserve">开户行名称：广西汇沣招标代理有限公司  </w:t>
      </w:r>
    </w:p>
    <w:p>
      <w:pPr>
        <w:pStyle w:val="22"/>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olor w:val="auto"/>
          <w:kern w:val="0"/>
          <w:szCs w:val="21"/>
        </w:rPr>
      </w:pPr>
      <w:r>
        <w:rPr>
          <w:rFonts w:hint="eastAsia" w:hAnsi="宋体"/>
          <w:color w:val="auto"/>
          <w:kern w:val="0"/>
          <w:szCs w:val="21"/>
        </w:rPr>
        <w:t xml:space="preserve">开户银行：中国民生银行南宁金湖支行 </w:t>
      </w:r>
    </w:p>
    <w:p>
      <w:pPr>
        <w:pStyle w:val="22"/>
        <w:keepNext w:val="0"/>
        <w:keepLines w:val="0"/>
        <w:pageBreakBefore w:val="0"/>
        <w:widowControl w:val="0"/>
        <w:kinsoku/>
        <w:wordWrap/>
        <w:overflowPunct/>
        <w:topLinePunct w:val="0"/>
        <w:autoSpaceDE/>
        <w:autoSpaceDN/>
        <w:bidi w:val="0"/>
        <w:adjustRightInd/>
        <w:spacing w:line="380" w:lineRule="exact"/>
        <w:ind w:left="0" w:leftChars="0" w:firstLine="411" w:firstLineChars="196"/>
        <w:textAlignment w:val="auto"/>
        <w:rPr>
          <w:rFonts w:hAnsi="宋体"/>
          <w:color w:val="auto"/>
          <w:szCs w:val="21"/>
        </w:rPr>
      </w:pPr>
      <w:r>
        <w:rPr>
          <w:rFonts w:hint="eastAsia" w:hAnsi="宋体"/>
          <w:color w:val="auto"/>
          <w:kern w:val="0"/>
          <w:szCs w:val="21"/>
        </w:rPr>
        <w:t xml:space="preserve">银行账号：159381698 </w:t>
      </w:r>
    </w:p>
    <w:p>
      <w:pPr>
        <w:pStyle w:val="22"/>
        <w:keepNext w:val="0"/>
        <w:keepLines w:val="0"/>
        <w:pageBreakBefore w:val="0"/>
        <w:widowControl w:val="0"/>
        <w:kinsoku/>
        <w:wordWrap/>
        <w:overflowPunct/>
        <w:topLinePunct w:val="0"/>
        <w:autoSpaceDE/>
        <w:autoSpaceDN/>
        <w:bidi w:val="0"/>
        <w:adjustRightInd/>
        <w:snapToGrid w:val="0"/>
        <w:spacing w:line="380" w:lineRule="exact"/>
        <w:ind w:left="0" w:leftChars="0" w:firstLine="422" w:firstLineChars="200"/>
        <w:textAlignment w:val="auto"/>
        <w:rPr>
          <w:rFonts w:hAnsi="宋体"/>
          <w:b/>
          <w:bCs/>
          <w:color w:val="auto"/>
          <w:szCs w:val="21"/>
        </w:rPr>
      </w:pPr>
    </w:p>
    <w:p>
      <w:pPr>
        <w:pStyle w:val="22"/>
        <w:keepNext w:val="0"/>
        <w:keepLines w:val="0"/>
        <w:pageBreakBefore w:val="0"/>
        <w:widowControl w:val="0"/>
        <w:kinsoku/>
        <w:wordWrap/>
        <w:overflowPunct/>
        <w:topLinePunct w:val="0"/>
        <w:autoSpaceDE/>
        <w:autoSpaceDN/>
        <w:bidi w:val="0"/>
        <w:adjustRightInd/>
        <w:snapToGrid w:val="0"/>
        <w:spacing w:line="380" w:lineRule="exact"/>
        <w:ind w:left="0" w:leftChars="0" w:firstLine="422" w:firstLineChars="200"/>
        <w:textAlignment w:val="auto"/>
        <w:rPr>
          <w:rFonts w:hAnsi="宋体"/>
          <w:b/>
          <w:bCs/>
          <w:color w:val="auto"/>
          <w:szCs w:val="21"/>
        </w:rPr>
      </w:pPr>
      <w:r>
        <w:rPr>
          <w:rFonts w:hint="eastAsia" w:hAnsi="宋体"/>
          <w:b/>
          <w:bCs/>
          <w:color w:val="auto"/>
          <w:szCs w:val="21"/>
        </w:rPr>
        <w:t>3</w:t>
      </w:r>
      <w:r>
        <w:rPr>
          <w:rFonts w:hint="eastAsia" w:hAnsi="宋体"/>
          <w:b/>
          <w:bCs/>
          <w:color w:val="auto"/>
          <w:szCs w:val="21"/>
          <w:lang w:val="en-US" w:eastAsia="zh-CN"/>
        </w:rPr>
        <w:t>3</w:t>
      </w:r>
      <w:r>
        <w:rPr>
          <w:rFonts w:hint="eastAsia" w:hAnsi="宋体"/>
          <w:b/>
          <w:bCs/>
          <w:color w:val="auto"/>
          <w:szCs w:val="21"/>
        </w:rPr>
        <w:t>. 询问、质疑和投诉</w:t>
      </w:r>
    </w:p>
    <w:p>
      <w:pPr>
        <w:pStyle w:val="22"/>
        <w:keepNext w:val="0"/>
        <w:keepLines w:val="0"/>
        <w:pageBreakBefore w:val="0"/>
        <w:widowControl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3</w:t>
      </w:r>
      <w:r>
        <w:rPr>
          <w:rFonts w:hint="eastAsia" w:hAnsi="宋体"/>
          <w:color w:val="auto"/>
          <w:szCs w:val="21"/>
          <w:lang w:val="en-US" w:eastAsia="zh-CN"/>
        </w:rPr>
        <w:t>3</w:t>
      </w:r>
      <w:r>
        <w:rPr>
          <w:rFonts w:hint="eastAsia" w:hAnsi="宋体"/>
          <w:color w:val="auto"/>
          <w:szCs w:val="21"/>
        </w:rPr>
        <w:t>.1供应商对政府采购活动事项有疑问的，可以向采购人、采购代理机构提出询问。</w:t>
      </w:r>
    </w:p>
    <w:p>
      <w:pPr>
        <w:pStyle w:val="22"/>
        <w:keepNext w:val="0"/>
        <w:keepLines w:val="0"/>
        <w:pageBreakBefore w:val="0"/>
        <w:widowControl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3</w:t>
      </w:r>
      <w:r>
        <w:rPr>
          <w:rFonts w:hint="eastAsia" w:hAnsi="宋体"/>
          <w:color w:val="auto"/>
          <w:szCs w:val="21"/>
          <w:lang w:val="en-US" w:eastAsia="zh-CN"/>
        </w:rPr>
        <w:t>3</w:t>
      </w:r>
      <w:r>
        <w:rPr>
          <w:rFonts w:hint="eastAsia" w:hAnsi="宋体"/>
          <w:color w:val="auto"/>
          <w:szCs w:val="21"/>
        </w:rPr>
        <w:t>.2供应商认为采购文件、采购过程或成交结果使自己的合法权益受到损害的，应当在知道或者应知其权益受到损害之日起七个工作日内，以书面形式向采购人、采购代理机构提出质疑。具体计算时间如下：</w:t>
      </w:r>
    </w:p>
    <w:p>
      <w:pPr>
        <w:pStyle w:val="22"/>
        <w:keepNext w:val="0"/>
        <w:keepLines w:val="0"/>
        <w:pageBreakBefore w:val="0"/>
        <w:widowControl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（一）对可以质疑的采购文件提出质疑的，为收到采购文件之日；</w:t>
      </w:r>
    </w:p>
    <w:p>
      <w:pPr>
        <w:pStyle w:val="22"/>
        <w:keepNext w:val="0"/>
        <w:keepLines w:val="0"/>
        <w:pageBreakBefore w:val="0"/>
        <w:widowControl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（二）对采购过程提出质疑的，为各采购程序环节结束之日；</w:t>
      </w:r>
    </w:p>
    <w:p>
      <w:pPr>
        <w:pStyle w:val="22"/>
        <w:keepNext w:val="0"/>
        <w:keepLines w:val="0"/>
        <w:pageBreakBefore w:val="0"/>
        <w:widowControl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（三）对成交结果提出质疑的，为成交结果公告期限届满之日。</w:t>
      </w:r>
    </w:p>
    <w:p>
      <w:pPr>
        <w:pStyle w:val="22"/>
        <w:keepNext w:val="0"/>
        <w:keepLines w:val="0"/>
        <w:pageBreakBefore w:val="0"/>
        <w:widowControl w:val="0"/>
        <w:kinsoku/>
        <w:wordWrap/>
        <w:overflowPunct/>
        <w:topLinePunct w:val="0"/>
        <w:autoSpaceDE/>
        <w:autoSpaceDN/>
        <w:bidi w:val="0"/>
        <w:adjustRightInd/>
        <w:snapToGrid w:val="0"/>
        <w:spacing w:line="380" w:lineRule="exact"/>
        <w:ind w:left="0" w:leftChars="0" w:firstLine="420" w:firstLineChars="200"/>
        <w:textAlignment w:val="auto"/>
        <w:rPr>
          <w:rFonts w:hAnsi="宋体"/>
          <w:color w:val="auto"/>
          <w:szCs w:val="21"/>
        </w:rPr>
      </w:pPr>
      <w:r>
        <w:rPr>
          <w:rFonts w:hint="eastAsia" w:hAnsi="宋体"/>
          <w:color w:val="auto"/>
          <w:szCs w:val="21"/>
        </w:rPr>
        <w:t>供应商对招标采购单位的质疑答复不满意或者招标采购单位未在规定时间内作出答复的，可以在答复期满后十五个工作日内向同级采购监管部门投诉。</w:t>
      </w: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olor w:val="auto"/>
          <w:szCs w:val="21"/>
        </w:rPr>
      </w:pPr>
      <w:r>
        <w:rPr>
          <w:rFonts w:hint="eastAsia" w:hAnsi="宋体"/>
          <w:color w:val="auto"/>
          <w:szCs w:val="21"/>
        </w:rPr>
        <w:t>3</w:t>
      </w:r>
      <w:r>
        <w:rPr>
          <w:rFonts w:hint="eastAsia" w:hAnsi="宋体"/>
          <w:color w:val="auto"/>
          <w:szCs w:val="21"/>
          <w:lang w:val="en-US" w:eastAsia="zh-CN"/>
        </w:rPr>
        <w:t>3</w:t>
      </w:r>
      <w:r>
        <w:rPr>
          <w:rFonts w:hint="eastAsia" w:hAnsi="宋体"/>
          <w:color w:val="auto"/>
          <w:szCs w:val="21"/>
        </w:rPr>
        <w:t>.3质疑、投诉应当采用书面形式，质疑书、投诉书均应明确阐述采购文件、采购过程、成交结果中使自己合法权益受到损害的实质性内容，提供相关事实、明确的请求、必要的证明材料，便于有关单位调查、答复和处理。</w:t>
      </w:r>
    </w:p>
    <w:bookmarkEnd w:id="14"/>
    <w:bookmarkEnd w:id="15"/>
    <w:bookmarkEnd w:id="16"/>
    <w:bookmarkEnd w:id="17"/>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szCs w:val="21"/>
        </w:rPr>
      </w:pPr>
      <w:bookmarkStart w:id="21" w:name="_Toc263018092"/>
      <w:r>
        <w:rPr>
          <w:rFonts w:hint="eastAsia"/>
          <w:color w:val="auto"/>
        </w:rPr>
        <w:t>3</w:t>
      </w:r>
      <w:r>
        <w:rPr>
          <w:rFonts w:hint="eastAsia"/>
          <w:color w:val="auto"/>
          <w:lang w:val="en-US" w:eastAsia="zh-CN"/>
        </w:rPr>
        <w:t>3</w:t>
      </w:r>
      <w:r>
        <w:rPr>
          <w:rFonts w:hint="eastAsia"/>
          <w:color w:val="auto"/>
        </w:rPr>
        <w:t>.4</w:t>
      </w:r>
      <w:r>
        <w:rPr>
          <w:rFonts w:hint="eastAsia" w:hAnsi="宋体" w:cs="宋体"/>
          <w:color w:val="auto"/>
          <w:szCs w:val="21"/>
        </w:rPr>
        <w:t>.供应商提出质疑应当提交质疑函和必要的证明材料。质疑函应当包括下列内容：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szCs w:val="21"/>
        </w:rPr>
      </w:pPr>
      <w:r>
        <w:rPr>
          <w:rFonts w:hint="eastAsia" w:hAnsi="宋体" w:cs="宋体"/>
          <w:color w:val="auto"/>
          <w:szCs w:val="21"/>
        </w:rPr>
        <w:t>（1）供应商的姓名或者名称、地址、邮编、联系人及联系电话；</w:t>
      </w: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szCs w:val="21"/>
        </w:rPr>
      </w:pPr>
      <w:r>
        <w:rPr>
          <w:rFonts w:hint="eastAsia" w:hAnsi="宋体" w:cs="宋体"/>
          <w:color w:val="auto"/>
          <w:szCs w:val="21"/>
        </w:rPr>
        <w:t>（2）质疑项目的名称、编号；</w:t>
      </w: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szCs w:val="21"/>
        </w:rPr>
      </w:pPr>
      <w:r>
        <w:rPr>
          <w:rFonts w:hint="eastAsia" w:hAnsi="宋体" w:cs="宋体"/>
          <w:color w:val="auto"/>
          <w:szCs w:val="21"/>
        </w:rPr>
        <w:t>（3）具体、明确的质疑事项和与质疑事项相关的请求；</w:t>
      </w: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szCs w:val="21"/>
        </w:rPr>
      </w:pPr>
      <w:r>
        <w:rPr>
          <w:rFonts w:hint="eastAsia" w:hAnsi="宋体" w:cs="宋体"/>
          <w:color w:val="auto"/>
          <w:szCs w:val="21"/>
        </w:rPr>
        <w:t>（4）事实依据；</w:t>
      </w: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szCs w:val="21"/>
        </w:rPr>
      </w:pPr>
      <w:r>
        <w:rPr>
          <w:rFonts w:hint="eastAsia" w:hAnsi="宋体" w:cs="宋体"/>
          <w:color w:val="auto"/>
          <w:szCs w:val="21"/>
        </w:rPr>
        <w:t>（5）必要的法律依据；</w:t>
      </w: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szCs w:val="21"/>
        </w:rPr>
      </w:pPr>
      <w:r>
        <w:rPr>
          <w:rFonts w:hint="eastAsia" w:hAnsi="宋体" w:cs="宋体"/>
          <w:color w:val="auto"/>
          <w:szCs w:val="21"/>
        </w:rPr>
        <w:t>（6）提出质疑的日期。</w:t>
      </w: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Ansi="宋体" w:cs="宋体"/>
          <w:color w:val="auto"/>
          <w:szCs w:val="21"/>
        </w:rPr>
      </w:pPr>
      <w:r>
        <w:rPr>
          <w:rFonts w:hint="eastAsia" w:hAnsi="宋体" w:cs="宋体"/>
          <w:color w:val="auto"/>
          <w:szCs w:val="21"/>
        </w:rPr>
        <w:t>供应商为自然人的，应当由本人签字；供应商为法人或者其他组织的，应当由法定代表人（或负责人）、主要负责人，或者其授权代表签字或者盖章，并加盖公章。</w:t>
      </w:r>
    </w:p>
    <w:p>
      <w:pPr>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color w:val="auto"/>
          <w:szCs w:val="21"/>
        </w:rPr>
      </w:pPr>
      <w:r>
        <w:rPr>
          <w:rFonts w:hint="eastAsia" w:hAnsi="宋体" w:cs="宋体"/>
          <w:color w:val="auto"/>
          <w:szCs w:val="21"/>
        </w:rPr>
        <w:t>供应商可以委托代理人进行质疑。代理人提出质疑，应当提交供应商签署的授权委托书。其授权委托</w:t>
      </w:r>
      <w:r>
        <w:rPr>
          <w:rFonts w:hint="eastAsia" w:ascii="宋体" w:hAnsi="宋体" w:eastAsia="宋体" w:cs="宋体"/>
          <w:color w:val="auto"/>
          <w:szCs w:val="21"/>
        </w:rPr>
        <w:t>书应当载明代理人的姓名或者名称、代理事项、具体权限、期限和相关事项。</w:t>
      </w:r>
    </w:p>
    <w:p>
      <w:pPr>
        <w:pStyle w:val="22"/>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hAnsi="宋体" w:cs="宋体"/>
          <w:color w:val="auto"/>
          <w:sz w:val="21"/>
          <w:szCs w:val="21"/>
          <w:lang w:val="en-US" w:eastAsia="zh-CN"/>
        </w:rPr>
        <w:t>3</w:t>
      </w:r>
      <w:r>
        <w:rPr>
          <w:rFonts w:hint="eastAsia" w:ascii="宋体" w:hAnsi="宋体" w:eastAsia="宋体" w:cs="宋体"/>
          <w:color w:val="auto"/>
          <w:sz w:val="21"/>
          <w:szCs w:val="21"/>
          <w:lang w:val="en-US" w:eastAsia="zh-CN"/>
        </w:rPr>
        <w:t>.5接受质疑函的方式:</w:t>
      </w:r>
      <w:r>
        <w:rPr>
          <w:rFonts w:hint="eastAsia" w:ascii="宋体" w:hAnsi="宋体" w:eastAsia="宋体" w:cs="宋体"/>
          <w:bCs/>
          <w:color w:val="auto"/>
          <w:szCs w:val="21"/>
        </w:rPr>
        <w:t>以书面形式</w:t>
      </w:r>
    </w:p>
    <w:p>
      <w:pPr>
        <w:pStyle w:val="22"/>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w:t>
      </w:r>
      <w:r>
        <w:rPr>
          <w:rFonts w:hint="eastAsia" w:ascii="宋体" w:hAnsi="宋体" w:eastAsia="宋体" w:cs="宋体"/>
          <w:bCs/>
          <w:color w:val="auto"/>
          <w:szCs w:val="21"/>
        </w:rPr>
        <w:t>1</w:t>
      </w:r>
      <w:r>
        <w:rPr>
          <w:rFonts w:hint="eastAsia" w:ascii="宋体" w:hAnsi="宋体" w:eastAsia="宋体" w:cs="宋体"/>
          <w:bCs/>
          <w:color w:val="auto"/>
          <w:szCs w:val="21"/>
          <w:lang w:val="en-US" w:eastAsia="zh-CN"/>
        </w:rPr>
        <w:t>)</w:t>
      </w:r>
      <w:r>
        <w:rPr>
          <w:rFonts w:hint="eastAsia" w:ascii="宋体" w:hAnsi="宋体" w:eastAsia="宋体" w:cs="宋体"/>
          <w:bCs/>
          <w:color w:val="auto"/>
          <w:szCs w:val="21"/>
        </w:rPr>
        <w:t>以书面形式【含纸质材料和可编辑的word文档电子版，电子版可发送至邮箱：hf2855737@126.com 】</w:t>
      </w:r>
    </w:p>
    <w:p>
      <w:pPr>
        <w:pStyle w:val="22"/>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w:t>
      </w:r>
      <w:r>
        <w:rPr>
          <w:rFonts w:hint="eastAsia" w:ascii="宋体" w:hAnsi="宋体" w:eastAsia="宋体" w:cs="宋体"/>
          <w:bCs/>
          <w:color w:val="auto"/>
          <w:szCs w:val="21"/>
        </w:rPr>
        <w:t>2</w:t>
      </w:r>
      <w:r>
        <w:rPr>
          <w:rFonts w:hint="eastAsia" w:ascii="宋体" w:hAnsi="宋体" w:eastAsia="宋体" w:cs="宋体"/>
          <w:bCs/>
          <w:color w:val="auto"/>
          <w:szCs w:val="21"/>
          <w:lang w:val="en-US" w:eastAsia="zh-CN"/>
        </w:rPr>
        <w:t>)</w:t>
      </w:r>
      <w:r>
        <w:rPr>
          <w:rFonts w:hint="eastAsia" w:ascii="宋体" w:hAnsi="宋体" w:eastAsia="宋体" w:cs="宋体"/>
          <w:bCs/>
          <w:color w:val="auto"/>
          <w:szCs w:val="21"/>
        </w:rPr>
        <w:t>质疑联系部门：广西汇沣招标代理有限公司招标部</w:t>
      </w:r>
    </w:p>
    <w:p>
      <w:pPr>
        <w:pStyle w:val="22"/>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w:t>
      </w:r>
      <w:r>
        <w:rPr>
          <w:rFonts w:hint="eastAsia" w:ascii="宋体" w:hAnsi="宋体" w:eastAsia="宋体" w:cs="宋体"/>
          <w:bCs/>
          <w:color w:val="auto"/>
          <w:szCs w:val="21"/>
        </w:rPr>
        <w:t>3</w:t>
      </w:r>
      <w:r>
        <w:rPr>
          <w:rFonts w:hint="eastAsia" w:ascii="宋体" w:hAnsi="宋体" w:eastAsia="宋体" w:cs="宋体"/>
          <w:bCs/>
          <w:color w:val="auto"/>
          <w:szCs w:val="21"/>
          <w:lang w:val="en-US" w:eastAsia="zh-CN"/>
        </w:rPr>
        <w:t>)</w:t>
      </w:r>
      <w:r>
        <w:rPr>
          <w:rFonts w:hint="eastAsia" w:ascii="宋体" w:hAnsi="宋体" w:eastAsia="宋体" w:cs="宋体"/>
          <w:bCs/>
          <w:color w:val="auto"/>
          <w:szCs w:val="21"/>
        </w:rPr>
        <w:t>联系电话：0771-2855737</w:t>
      </w:r>
    </w:p>
    <w:p>
      <w:pPr>
        <w:pStyle w:val="22"/>
        <w:keepNext w:val="0"/>
        <w:keepLines w:val="0"/>
        <w:pageBreakBefore w:val="0"/>
        <w:widowControl w:val="0"/>
        <w:kinsoku/>
        <w:wordWrap/>
        <w:overflowPunct/>
        <w:topLinePunct w:val="0"/>
        <w:autoSpaceDE/>
        <w:autoSpaceDN/>
        <w:bidi w:val="0"/>
        <w:adjustRightInd/>
        <w:spacing w:line="380" w:lineRule="exact"/>
        <w:ind w:left="0" w:leftChars="0"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lang w:val="en-US" w:eastAsia="zh-CN"/>
        </w:rPr>
        <w:t>(</w:t>
      </w:r>
      <w:r>
        <w:rPr>
          <w:rFonts w:hint="eastAsia" w:ascii="宋体" w:hAnsi="宋体" w:eastAsia="宋体" w:cs="宋体"/>
          <w:bCs/>
          <w:color w:val="auto"/>
          <w:szCs w:val="21"/>
        </w:rPr>
        <w:t>4</w:t>
      </w:r>
      <w:r>
        <w:rPr>
          <w:rFonts w:hint="eastAsia" w:ascii="宋体" w:hAnsi="宋体" w:eastAsia="宋体" w:cs="宋体"/>
          <w:bCs/>
          <w:color w:val="auto"/>
          <w:szCs w:val="21"/>
          <w:lang w:val="en-US" w:eastAsia="zh-CN"/>
        </w:rPr>
        <w:t>)</w:t>
      </w:r>
      <w:r>
        <w:rPr>
          <w:rFonts w:hint="eastAsia" w:ascii="宋体" w:hAnsi="宋体" w:eastAsia="宋体" w:cs="宋体"/>
          <w:bCs/>
          <w:color w:val="auto"/>
          <w:szCs w:val="21"/>
        </w:rPr>
        <w:t>通讯地址：广西汇沣招标代理有限公司（广西南宁市青秀区竹溪路73号领东尚层1602号）</w:t>
      </w:r>
    </w:p>
    <w:p>
      <w:pPr>
        <w:keepNext w:val="0"/>
        <w:keepLines w:val="0"/>
        <w:pageBreakBefore w:val="0"/>
        <w:widowControl w:val="0"/>
        <w:kinsoku/>
        <w:wordWrap/>
        <w:overflowPunct/>
        <w:topLinePunct w:val="0"/>
        <w:autoSpaceDE/>
        <w:autoSpaceDN/>
        <w:bidi w:val="0"/>
        <w:adjustRightInd/>
        <w:spacing w:line="380" w:lineRule="exact"/>
        <w:textAlignment w:val="auto"/>
        <w:rPr>
          <w:rFonts w:hAnsi="宋体" w:cs="宋体"/>
          <w:color w:val="auto"/>
        </w:rPr>
      </w:pPr>
      <w:r>
        <w:rPr>
          <w:rFonts w:hint="eastAsia" w:ascii="宋体" w:hAnsi="宋体" w:eastAsia="宋体" w:cs="宋体"/>
          <w:bCs/>
          <w:color w:val="auto"/>
          <w:sz w:val="21"/>
          <w:szCs w:val="21"/>
          <w:lang w:val="en-US" w:eastAsia="zh-CN"/>
        </w:rPr>
        <w:t>(</w:t>
      </w:r>
      <w:r>
        <w:rPr>
          <w:rFonts w:hint="eastAsia" w:ascii="宋体" w:hAnsi="宋体" w:eastAsia="宋体" w:cs="宋体"/>
          <w:bCs/>
          <w:color w:val="auto"/>
          <w:sz w:val="21"/>
          <w:szCs w:val="21"/>
        </w:rPr>
        <w:t>5</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rPr>
        <w:t>办公时间：每天8时30分00秒到12时00分00秒，15时00分00秒到18时 00分00秒，双休日和法定节假日不办理业务。</w:t>
      </w:r>
      <w:r>
        <w:rPr>
          <w:rFonts w:hAnsi="宋体" w:cs="宋体"/>
          <w:color w:val="auto"/>
        </w:rPr>
        <w:br w:type="page"/>
      </w:r>
    </w:p>
    <w:p>
      <w:pPr>
        <w:rPr>
          <w:rFonts w:hAnsi="宋体" w:cs="宋体"/>
          <w:b/>
          <w:bCs/>
          <w:color w:val="auto"/>
        </w:rPr>
      </w:pPr>
      <w:r>
        <w:rPr>
          <w:rFonts w:hAnsi="宋体" w:cs="宋体"/>
          <w:b/>
          <w:bCs/>
          <w:color w:val="auto"/>
        </w:rPr>
        <w:t>附件</w:t>
      </w:r>
      <w:r>
        <w:rPr>
          <w:rFonts w:hint="eastAsia" w:hAnsi="宋体" w:cs="宋体"/>
          <w:b/>
          <w:bCs/>
          <w:color w:val="auto"/>
        </w:rPr>
        <w:t>1：</w:t>
      </w:r>
      <w:r>
        <w:rPr>
          <w:rFonts w:hAnsi="宋体" w:cs="宋体"/>
          <w:b/>
          <w:bCs/>
          <w:color w:val="auto"/>
        </w:rPr>
        <w:t>质疑函格式</w:t>
      </w:r>
    </w:p>
    <w:p>
      <w:pPr>
        <w:widowControl/>
        <w:jc w:val="center"/>
        <w:rPr>
          <w:rFonts w:hAnsi="宋体" w:cs="Arial"/>
          <w:b/>
          <w:bCs/>
          <w:color w:val="auto"/>
          <w:sz w:val="24"/>
        </w:rPr>
      </w:pPr>
      <w:r>
        <w:rPr>
          <w:rFonts w:hAnsi="宋体" w:cs="Arial"/>
          <w:b/>
          <w:bCs/>
          <w:color w:val="auto"/>
          <w:sz w:val="24"/>
        </w:rPr>
        <w:t>质疑函（格式）</w:t>
      </w:r>
    </w:p>
    <w:p>
      <w:pPr>
        <w:adjustRightInd w:val="0"/>
        <w:snapToGrid w:val="0"/>
        <w:spacing w:beforeLines="100" w:line="324" w:lineRule="auto"/>
        <w:jc w:val="left"/>
        <w:rPr>
          <w:rFonts w:hAnsi="宋体" w:cs="仿宋"/>
          <w:b/>
          <w:bCs/>
          <w:color w:val="auto"/>
          <w:szCs w:val="21"/>
        </w:rPr>
      </w:pPr>
      <w:r>
        <w:rPr>
          <w:rFonts w:hint="eastAsia" w:hAnsi="宋体" w:cs="仿宋"/>
          <w:b/>
          <w:bCs/>
          <w:color w:val="auto"/>
          <w:szCs w:val="21"/>
        </w:rPr>
        <w:t>一、质疑供应商基本信息</w:t>
      </w:r>
    </w:p>
    <w:p>
      <w:pPr>
        <w:adjustRightInd w:val="0"/>
        <w:snapToGrid w:val="0"/>
        <w:spacing w:line="324" w:lineRule="auto"/>
        <w:jc w:val="left"/>
        <w:rPr>
          <w:rFonts w:hAnsi="宋体" w:cs="宋体"/>
          <w:color w:val="auto"/>
          <w:kern w:val="0"/>
          <w:szCs w:val="21"/>
          <w:u w:val="none"/>
        </w:rPr>
      </w:pPr>
      <w:r>
        <w:rPr>
          <w:rFonts w:hint="eastAsia" w:hAnsi="宋体" w:cs="仿宋"/>
          <w:color w:val="auto"/>
          <w:szCs w:val="21"/>
        </w:rPr>
        <w:t>质疑供应商：</w:t>
      </w:r>
    </w:p>
    <w:p>
      <w:pPr>
        <w:adjustRightInd w:val="0"/>
        <w:snapToGrid w:val="0"/>
        <w:spacing w:line="324" w:lineRule="auto"/>
        <w:jc w:val="left"/>
        <w:rPr>
          <w:rFonts w:hAnsi="宋体" w:cs="宋体"/>
          <w:color w:val="auto"/>
          <w:kern w:val="0"/>
          <w:szCs w:val="21"/>
          <w:u w:val="single"/>
        </w:rPr>
      </w:pPr>
      <w:r>
        <w:rPr>
          <w:rFonts w:hint="eastAsia" w:hAnsi="宋体" w:cs="仿宋"/>
          <w:color w:val="auto"/>
          <w:szCs w:val="21"/>
        </w:rPr>
        <w:t>地址：                                    邮编：</w:t>
      </w:r>
    </w:p>
    <w:p>
      <w:pPr>
        <w:adjustRightInd w:val="0"/>
        <w:snapToGrid w:val="0"/>
        <w:spacing w:line="324" w:lineRule="auto"/>
        <w:jc w:val="left"/>
        <w:rPr>
          <w:rFonts w:hAnsi="宋体" w:cs="宋体"/>
          <w:color w:val="auto"/>
          <w:kern w:val="0"/>
          <w:szCs w:val="21"/>
          <w:u w:val="single"/>
        </w:rPr>
      </w:pPr>
      <w:r>
        <w:rPr>
          <w:rFonts w:hint="eastAsia" w:hAnsi="宋体" w:cs="仿宋"/>
          <w:color w:val="auto"/>
          <w:szCs w:val="21"/>
        </w:rPr>
        <w:t>联系人：                                  联系电话：</w:t>
      </w:r>
    </w:p>
    <w:p>
      <w:pPr>
        <w:adjustRightInd w:val="0"/>
        <w:snapToGrid w:val="0"/>
        <w:spacing w:line="324" w:lineRule="auto"/>
        <w:jc w:val="left"/>
        <w:rPr>
          <w:rFonts w:hAnsi="宋体" w:cs="宋体"/>
          <w:color w:val="auto"/>
          <w:kern w:val="0"/>
          <w:szCs w:val="21"/>
          <w:u w:val="single"/>
        </w:rPr>
      </w:pPr>
      <w:r>
        <w:rPr>
          <w:rFonts w:hint="eastAsia" w:hAnsi="宋体" w:cs="仿宋"/>
          <w:color w:val="auto"/>
          <w:szCs w:val="21"/>
        </w:rPr>
        <w:t>法人或委托代理人：</w:t>
      </w:r>
    </w:p>
    <w:p>
      <w:pPr>
        <w:adjustRightInd w:val="0"/>
        <w:snapToGrid w:val="0"/>
        <w:spacing w:line="324" w:lineRule="auto"/>
        <w:jc w:val="left"/>
        <w:rPr>
          <w:rFonts w:hAnsi="宋体" w:cs="宋体"/>
          <w:color w:val="auto"/>
          <w:kern w:val="0"/>
          <w:szCs w:val="21"/>
          <w:u w:val="single"/>
        </w:rPr>
      </w:pPr>
      <w:r>
        <w:rPr>
          <w:rFonts w:hint="eastAsia" w:hAnsi="宋体" w:cs="仿宋"/>
          <w:color w:val="auto"/>
          <w:szCs w:val="21"/>
        </w:rPr>
        <w:t>联系电话：</w:t>
      </w:r>
    </w:p>
    <w:p>
      <w:pPr>
        <w:adjustRightInd w:val="0"/>
        <w:snapToGrid w:val="0"/>
        <w:spacing w:line="324" w:lineRule="auto"/>
        <w:jc w:val="left"/>
        <w:rPr>
          <w:rFonts w:hAnsi="宋体" w:cs="宋体"/>
          <w:color w:val="auto"/>
          <w:kern w:val="0"/>
          <w:szCs w:val="21"/>
          <w:u w:val="single"/>
        </w:rPr>
      </w:pPr>
      <w:r>
        <w:rPr>
          <w:rFonts w:hint="eastAsia" w:hAnsi="宋体" w:cs="仿宋"/>
          <w:color w:val="auto"/>
          <w:szCs w:val="21"/>
        </w:rPr>
        <w:t>地址：                                    邮编：</w:t>
      </w:r>
    </w:p>
    <w:p>
      <w:pPr>
        <w:adjustRightInd w:val="0"/>
        <w:snapToGrid w:val="0"/>
        <w:spacing w:line="324" w:lineRule="auto"/>
        <w:jc w:val="left"/>
        <w:rPr>
          <w:rFonts w:hAnsi="宋体" w:cs="仿宋"/>
          <w:bCs/>
          <w:color w:val="auto"/>
          <w:szCs w:val="21"/>
        </w:rPr>
      </w:pPr>
      <w:r>
        <w:rPr>
          <w:rFonts w:hint="eastAsia" w:hAnsi="宋体" w:cs="仿宋"/>
          <w:b/>
          <w:bCs/>
          <w:color w:val="auto"/>
          <w:szCs w:val="21"/>
        </w:rPr>
        <w:t>二、质疑项目基本情况</w:t>
      </w:r>
    </w:p>
    <w:p>
      <w:pPr>
        <w:adjustRightInd w:val="0"/>
        <w:snapToGrid w:val="0"/>
        <w:spacing w:line="324" w:lineRule="auto"/>
        <w:jc w:val="left"/>
        <w:rPr>
          <w:rFonts w:hAnsi="宋体" w:cs="宋体"/>
          <w:color w:val="auto"/>
          <w:kern w:val="0"/>
          <w:szCs w:val="21"/>
          <w:u w:val="single"/>
        </w:rPr>
      </w:pPr>
      <w:r>
        <w:rPr>
          <w:rFonts w:hint="eastAsia" w:hAnsi="宋体" w:cs="仿宋"/>
          <w:color w:val="auto"/>
          <w:szCs w:val="21"/>
        </w:rPr>
        <w:t>质疑项目的名称：</w:t>
      </w:r>
    </w:p>
    <w:p>
      <w:pPr>
        <w:adjustRightInd w:val="0"/>
        <w:snapToGrid w:val="0"/>
        <w:spacing w:line="324" w:lineRule="auto"/>
        <w:jc w:val="left"/>
        <w:rPr>
          <w:rFonts w:hAnsi="宋体" w:cs="仿宋"/>
          <w:color w:val="auto"/>
          <w:szCs w:val="21"/>
        </w:rPr>
      </w:pPr>
      <w:r>
        <w:rPr>
          <w:rFonts w:hint="eastAsia" w:hAnsi="宋体" w:cs="仿宋"/>
          <w:color w:val="auto"/>
          <w:szCs w:val="21"/>
        </w:rPr>
        <w:t xml:space="preserve">质疑项目的编号：              分标号：              </w:t>
      </w:r>
    </w:p>
    <w:p>
      <w:pPr>
        <w:adjustRightInd w:val="0"/>
        <w:snapToGrid w:val="0"/>
        <w:spacing w:line="324" w:lineRule="auto"/>
        <w:jc w:val="left"/>
        <w:rPr>
          <w:rFonts w:hAnsi="宋体" w:cs="宋体"/>
          <w:color w:val="auto"/>
          <w:kern w:val="0"/>
          <w:szCs w:val="21"/>
        </w:rPr>
      </w:pPr>
      <w:r>
        <w:rPr>
          <w:rFonts w:hint="eastAsia" w:hAnsi="宋体" w:cs="仿宋"/>
          <w:color w:val="auto"/>
          <w:szCs w:val="21"/>
        </w:rPr>
        <w:t>采购人名称：</w:t>
      </w:r>
    </w:p>
    <w:p>
      <w:pPr>
        <w:adjustRightInd w:val="0"/>
        <w:snapToGrid w:val="0"/>
        <w:spacing w:line="324" w:lineRule="auto"/>
        <w:jc w:val="left"/>
        <w:rPr>
          <w:rFonts w:hAnsi="宋体" w:cs="宋体"/>
          <w:color w:val="auto"/>
          <w:kern w:val="0"/>
          <w:szCs w:val="21"/>
          <w:u w:val="single"/>
        </w:rPr>
      </w:pPr>
      <w:r>
        <w:rPr>
          <w:rFonts w:hint="eastAsia" w:hAnsi="宋体" w:cs="仿宋"/>
          <w:color w:val="auto"/>
          <w:szCs w:val="21"/>
        </w:rPr>
        <w:t>采购文件获取日期：</w:t>
      </w:r>
    </w:p>
    <w:p>
      <w:pPr>
        <w:adjustRightInd w:val="0"/>
        <w:snapToGrid w:val="0"/>
        <w:spacing w:line="324" w:lineRule="auto"/>
        <w:jc w:val="left"/>
        <w:rPr>
          <w:rFonts w:hAnsi="宋体" w:cs="仿宋"/>
          <w:b/>
          <w:bCs/>
          <w:color w:val="auto"/>
          <w:szCs w:val="21"/>
        </w:rPr>
      </w:pPr>
      <w:r>
        <w:rPr>
          <w:rFonts w:hint="eastAsia" w:hAnsi="宋体" w:cs="仿宋"/>
          <w:b/>
          <w:bCs/>
          <w:color w:val="auto"/>
          <w:szCs w:val="21"/>
        </w:rPr>
        <w:t>三、质疑事项具体内容</w:t>
      </w:r>
    </w:p>
    <w:p>
      <w:pPr>
        <w:adjustRightInd w:val="0"/>
        <w:snapToGrid w:val="0"/>
        <w:spacing w:line="324" w:lineRule="auto"/>
        <w:jc w:val="left"/>
        <w:rPr>
          <w:rFonts w:hAnsi="宋体" w:cs="仿宋"/>
          <w:color w:val="auto"/>
          <w:szCs w:val="21"/>
        </w:rPr>
      </w:pPr>
      <w:r>
        <w:rPr>
          <w:rFonts w:hint="eastAsia" w:hAnsi="宋体" w:cs="仿宋"/>
          <w:color w:val="auto"/>
          <w:szCs w:val="21"/>
        </w:rPr>
        <w:t>质疑事项1：</w:t>
      </w:r>
    </w:p>
    <w:p>
      <w:pPr>
        <w:adjustRightInd w:val="0"/>
        <w:snapToGrid w:val="0"/>
        <w:spacing w:line="324" w:lineRule="auto"/>
        <w:jc w:val="left"/>
        <w:rPr>
          <w:rFonts w:hAnsi="宋体" w:cs="仿宋"/>
          <w:color w:val="auto"/>
          <w:szCs w:val="21"/>
        </w:rPr>
      </w:pPr>
      <w:r>
        <w:rPr>
          <w:rFonts w:hint="eastAsia" w:hAnsi="宋体" w:cs="仿宋"/>
          <w:color w:val="auto"/>
          <w:szCs w:val="21"/>
        </w:rPr>
        <w:t>事实依据：</w:t>
      </w:r>
    </w:p>
    <w:p>
      <w:pPr>
        <w:adjustRightInd w:val="0"/>
        <w:snapToGrid w:val="0"/>
        <w:spacing w:line="324" w:lineRule="auto"/>
        <w:jc w:val="left"/>
        <w:rPr>
          <w:rFonts w:hAnsi="宋体" w:cs="仿宋"/>
          <w:color w:val="auto"/>
          <w:szCs w:val="21"/>
        </w:rPr>
      </w:pPr>
      <w:r>
        <w:rPr>
          <w:rFonts w:hint="eastAsia" w:hAnsi="宋体" w:cs="仿宋"/>
          <w:color w:val="auto"/>
          <w:szCs w:val="21"/>
        </w:rPr>
        <w:t>法律依据：</w:t>
      </w:r>
    </w:p>
    <w:p>
      <w:pPr>
        <w:adjustRightInd w:val="0"/>
        <w:snapToGrid w:val="0"/>
        <w:spacing w:line="324" w:lineRule="auto"/>
        <w:jc w:val="left"/>
        <w:rPr>
          <w:rFonts w:hAnsi="宋体" w:cs="仿宋"/>
          <w:color w:val="auto"/>
          <w:szCs w:val="21"/>
          <w:u w:val="dotted"/>
        </w:rPr>
      </w:pPr>
      <w:r>
        <w:rPr>
          <w:rFonts w:hint="eastAsia" w:hAnsi="宋体" w:cs="仿宋"/>
          <w:color w:val="auto"/>
          <w:szCs w:val="21"/>
        </w:rPr>
        <w:t>质疑事项2</w:t>
      </w:r>
    </w:p>
    <w:p>
      <w:pPr>
        <w:adjustRightInd w:val="0"/>
        <w:snapToGrid w:val="0"/>
        <w:spacing w:line="324" w:lineRule="auto"/>
        <w:jc w:val="left"/>
        <w:rPr>
          <w:rFonts w:hAnsi="宋体" w:cs="仿宋"/>
          <w:color w:val="auto"/>
          <w:szCs w:val="21"/>
        </w:rPr>
      </w:pPr>
      <w:r>
        <w:rPr>
          <w:rFonts w:hint="eastAsia" w:hAnsi="宋体" w:cs="仿宋"/>
          <w:color w:val="auto"/>
          <w:szCs w:val="21"/>
        </w:rPr>
        <w:t>……</w:t>
      </w:r>
    </w:p>
    <w:p>
      <w:pPr>
        <w:adjustRightInd w:val="0"/>
        <w:snapToGrid w:val="0"/>
        <w:spacing w:line="324" w:lineRule="auto"/>
        <w:jc w:val="left"/>
        <w:rPr>
          <w:rFonts w:hAnsi="宋体" w:cs="仿宋"/>
          <w:b/>
          <w:bCs/>
          <w:color w:val="auto"/>
          <w:szCs w:val="21"/>
        </w:rPr>
      </w:pPr>
      <w:r>
        <w:rPr>
          <w:rFonts w:hint="eastAsia" w:hAnsi="宋体" w:cs="仿宋"/>
          <w:b/>
          <w:bCs/>
          <w:color w:val="auto"/>
          <w:szCs w:val="21"/>
        </w:rPr>
        <w:t>四、与质疑事项相关的质疑请求</w:t>
      </w:r>
    </w:p>
    <w:p>
      <w:pPr>
        <w:adjustRightInd w:val="0"/>
        <w:snapToGrid w:val="0"/>
        <w:spacing w:line="324" w:lineRule="auto"/>
        <w:jc w:val="left"/>
        <w:rPr>
          <w:rFonts w:hAnsi="宋体" w:cs="宋体"/>
          <w:color w:val="auto"/>
          <w:kern w:val="0"/>
          <w:szCs w:val="21"/>
          <w:u w:val="single"/>
        </w:rPr>
      </w:pPr>
      <w:r>
        <w:rPr>
          <w:rFonts w:hint="eastAsia" w:hAnsi="宋体" w:cs="仿宋"/>
          <w:color w:val="auto"/>
          <w:szCs w:val="21"/>
        </w:rPr>
        <w:t>请求：</w:t>
      </w:r>
    </w:p>
    <w:p>
      <w:pPr>
        <w:adjustRightInd w:val="0"/>
        <w:snapToGrid w:val="0"/>
        <w:spacing w:line="324" w:lineRule="auto"/>
        <w:jc w:val="left"/>
        <w:rPr>
          <w:rFonts w:hAnsi="宋体"/>
          <w:color w:val="auto"/>
          <w:szCs w:val="21"/>
        </w:rPr>
      </w:pPr>
    </w:p>
    <w:p>
      <w:pPr>
        <w:adjustRightInd w:val="0"/>
        <w:snapToGrid w:val="0"/>
        <w:spacing w:line="324" w:lineRule="auto"/>
        <w:jc w:val="left"/>
        <w:rPr>
          <w:rFonts w:hAnsi="宋体"/>
          <w:color w:val="auto"/>
          <w:szCs w:val="21"/>
        </w:rPr>
      </w:pPr>
      <w:r>
        <w:rPr>
          <w:rFonts w:hint="eastAsia" w:hAnsi="宋体"/>
          <w:color w:val="auto"/>
          <w:szCs w:val="21"/>
        </w:rPr>
        <w:t>签字(签章)：                                         公章：</w:t>
      </w:r>
    </w:p>
    <w:p>
      <w:pPr>
        <w:spacing w:line="324" w:lineRule="auto"/>
        <w:jc w:val="left"/>
        <w:rPr>
          <w:rFonts w:hAnsi="宋体"/>
          <w:color w:val="auto"/>
          <w:szCs w:val="21"/>
        </w:rPr>
      </w:pPr>
    </w:p>
    <w:p>
      <w:pPr>
        <w:spacing w:line="324" w:lineRule="auto"/>
        <w:jc w:val="left"/>
        <w:rPr>
          <w:rFonts w:hAnsi="宋体"/>
          <w:color w:val="auto"/>
          <w:szCs w:val="21"/>
        </w:rPr>
      </w:pPr>
      <w:r>
        <w:rPr>
          <w:rFonts w:hint="eastAsia" w:hAnsi="宋体"/>
          <w:color w:val="auto"/>
          <w:szCs w:val="21"/>
        </w:rPr>
        <w:t>日期：</w:t>
      </w:r>
    </w:p>
    <w:p>
      <w:pPr>
        <w:spacing w:line="324" w:lineRule="auto"/>
        <w:jc w:val="left"/>
        <w:rPr>
          <w:rFonts w:hAnsi="宋体"/>
          <w:b/>
          <w:color w:val="auto"/>
          <w:szCs w:val="21"/>
        </w:rPr>
      </w:pPr>
    </w:p>
    <w:p>
      <w:pPr>
        <w:spacing w:line="324" w:lineRule="auto"/>
        <w:jc w:val="left"/>
        <w:rPr>
          <w:rFonts w:hAnsi="宋体"/>
          <w:b/>
          <w:color w:val="auto"/>
          <w:szCs w:val="21"/>
        </w:rPr>
      </w:pPr>
      <w:r>
        <w:rPr>
          <w:rFonts w:hint="eastAsia" w:hAnsi="宋体"/>
          <w:b/>
          <w:color w:val="auto"/>
          <w:szCs w:val="21"/>
        </w:rPr>
        <w:t>质疑函制作说明：</w:t>
      </w:r>
    </w:p>
    <w:p>
      <w:pPr>
        <w:widowControl/>
        <w:spacing w:line="324" w:lineRule="auto"/>
        <w:ind w:firstLine="420" w:firstLineChars="200"/>
        <w:jc w:val="left"/>
        <w:rPr>
          <w:rFonts w:hAnsi="宋体"/>
          <w:color w:val="auto"/>
          <w:szCs w:val="21"/>
        </w:rPr>
      </w:pPr>
      <w:r>
        <w:rPr>
          <w:rFonts w:hint="eastAsia" w:hAnsi="宋体"/>
          <w:color w:val="auto"/>
          <w:szCs w:val="21"/>
        </w:rPr>
        <w:t>1.供应商提出质疑时，应提交质疑函和必要的证明材料。</w:t>
      </w:r>
    </w:p>
    <w:p>
      <w:pPr>
        <w:widowControl/>
        <w:spacing w:line="340" w:lineRule="exact"/>
        <w:ind w:firstLine="420" w:firstLineChars="200"/>
        <w:jc w:val="left"/>
        <w:rPr>
          <w:rFonts w:hAnsi="宋体"/>
          <w:color w:val="auto"/>
          <w:szCs w:val="21"/>
        </w:rPr>
      </w:pPr>
      <w:r>
        <w:rPr>
          <w:rFonts w:hint="eastAsia" w:hAnsi="宋体"/>
          <w:color w:val="auto"/>
          <w:szCs w:val="21"/>
        </w:rPr>
        <w:t>2.质疑供应商若委托代理人进行质疑的，质疑函应按要求列明“法人或委托代理人”的有关内容，并在附件中提交由质疑</w:t>
      </w:r>
      <w:r>
        <w:rPr>
          <w:rFonts w:hint="eastAsia" w:hAnsi="宋体" w:cs="宋体"/>
          <w:color w:val="auto"/>
          <w:kern w:val="0"/>
          <w:szCs w:val="21"/>
        </w:rPr>
        <w:t>供应商签署的授权委托书。授权委托书应载明代理人的姓名或者名称、代理事项、具体权限、期限和相关事项。</w:t>
      </w:r>
    </w:p>
    <w:p>
      <w:pPr>
        <w:widowControl/>
        <w:spacing w:line="340" w:lineRule="exact"/>
        <w:ind w:firstLine="420" w:firstLineChars="200"/>
        <w:jc w:val="left"/>
        <w:rPr>
          <w:rFonts w:hAnsi="宋体"/>
          <w:color w:val="auto"/>
          <w:szCs w:val="21"/>
        </w:rPr>
      </w:pPr>
      <w:r>
        <w:rPr>
          <w:rFonts w:hint="eastAsia" w:hAnsi="宋体"/>
          <w:color w:val="auto"/>
          <w:szCs w:val="21"/>
        </w:rPr>
        <w:t>3.质疑供应商若对项目的某一分标进行质疑，质疑函中应列明具体分标号。</w:t>
      </w:r>
    </w:p>
    <w:p>
      <w:pPr>
        <w:widowControl/>
        <w:spacing w:line="340" w:lineRule="exact"/>
        <w:ind w:firstLine="420" w:firstLineChars="200"/>
        <w:jc w:val="left"/>
        <w:rPr>
          <w:rFonts w:hAnsi="宋体"/>
          <w:color w:val="auto"/>
          <w:szCs w:val="21"/>
        </w:rPr>
      </w:pPr>
      <w:r>
        <w:rPr>
          <w:rFonts w:hint="eastAsia" w:hAnsi="宋体"/>
          <w:color w:val="auto"/>
          <w:szCs w:val="21"/>
        </w:rPr>
        <w:t>4.质疑函的质疑事项应具体、明确，并有必要的事实依据和法律依据。</w:t>
      </w:r>
    </w:p>
    <w:p>
      <w:pPr>
        <w:widowControl/>
        <w:spacing w:line="340" w:lineRule="exact"/>
        <w:ind w:firstLine="420" w:firstLineChars="200"/>
        <w:jc w:val="left"/>
        <w:rPr>
          <w:rFonts w:hAnsi="宋体"/>
          <w:color w:val="auto"/>
          <w:szCs w:val="21"/>
        </w:rPr>
      </w:pPr>
      <w:r>
        <w:rPr>
          <w:rFonts w:hint="eastAsia" w:hAnsi="宋体"/>
          <w:color w:val="auto"/>
          <w:szCs w:val="21"/>
        </w:rPr>
        <w:t>5.质疑函的质疑请求应与质疑事项相关。</w:t>
      </w:r>
    </w:p>
    <w:p>
      <w:pPr>
        <w:widowControl/>
        <w:spacing w:line="340" w:lineRule="exact"/>
        <w:ind w:firstLine="420" w:firstLineChars="200"/>
        <w:jc w:val="left"/>
        <w:rPr>
          <w:rFonts w:hAnsi="宋体"/>
          <w:color w:val="auto"/>
          <w:szCs w:val="21"/>
        </w:rPr>
      </w:pPr>
      <w:r>
        <w:rPr>
          <w:rFonts w:hint="eastAsia" w:hAnsi="宋体"/>
          <w:color w:val="auto"/>
          <w:szCs w:val="21"/>
        </w:rPr>
        <w:t>6.质疑供应商为自然人的，质疑函应由本人签字；质疑供应商为法人或者其他组织的，质疑函应由法定代表人、主要负责人，或者其法人或委托代理人签字或者盖章，并加盖公章。</w:t>
      </w:r>
    </w:p>
    <w:p>
      <w:pPr>
        <w:pStyle w:val="22"/>
        <w:snapToGrid w:val="0"/>
        <w:ind w:firstLine="420" w:firstLineChars="200"/>
        <w:rPr>
          <w:rFonts w:hAnsi="宋体"/>
          <w:color w:val="auto"/>
        </w:rPr>
      </w:pPr>
    </w:p>
    <w:p>
      <w:pPr>
        <w:rPr>
          <w:rFonts w:hAnsi="宋体"/>
          <w:color w:val="auto"/>
        </w:rPr>
      </w:pPr>
      <w:r>
        <w:rPr>
          <w:rFonts w:hint="eastAsia" w:hAnsi="宋体"/>
          <w:color w:val="auto"/>
        </w:rPr>
        <w:br w:type="page"/>
      </w:r>
    </w:p>
    <w:p>
      <w:pPr>
        <w:jc w:val="left"/>
        <w:rPr>
          <w:rFonts w:hAnsi="宋体"/>
          <w:color w:val="auto"/>
        </w:rPr>
      </w:pPr>
      <w:r>
        <w:rPr>
          <w:rFonts w:hint="eastAsia" w:hAnsi="宋体"/>
          <w:b/>
          <w:bCs/>
          <w:color w:val="auto"/>
        </w:rPr>
        <w:t>附件</w:t>
      </w:r>
      <w:r>
        <w:rPr>
          <w:rFonts w:hint="eastAsia" w:hAnsi="宋体"/>
          <w:b/>
          <w:bCs/>
          <w:color w:val="auto"/>
          <w:lang w:val="en-US" w:eastAsia="zh-CN"/>
        </w:rPr>
        <w:t>2</w:t>
      </w:r>
      <w:r>
        <w:rPr>
          <w:rFonts w:hint="eastAsia" w:hAnsi="宋体"/>
          <w:b/>
          <w:bCs/>
          <w:color w:val="auto"/>
        </w:rPr>
        <w:t>：</w:t>
      </w:r>
    </w:p>
    <w:p>
      <w:pPr>
        <w:jc w:val="center"/>
        <w:rPr>
          <w:rFonts w:ascii="黑体" w:hAnsi="黑体" w:eastAsia="黑体"/>
          <w:color w:val="auto"/>
          <w:sz w:val="32"/>
          <w:szCs w:val="32"/>
        </w:rPr>
      </w:pPr>
      <w:r>
        <w:rPr>
          <w:rFonts w:hint="eastAsia" w:ascii="黑体" w:hAnsi="黑体" w:eastAsia="黑体"/>
          <w:color w:val="auto"/>
          <w:sz w:val="32"/>
          <w:szCs w:val="32"/>
        </w:rPr>
        <w:t>履约保证金退付意见书（参考）</w:t>
      </w:r>
    </w:p>
    <w:p>
      <w:pPr>
        <w:jc w:val="center"/>
        <w:rPr>
          <w:rFonts w:ascii="黑体" w:hAnsi="黑体" w:eastAsia="黑体"/>
          <w:color w:val="auto"/>
          <w:sz w:val="36"/>
          <w:szCs w:val="36"/>
        </w:rPr>
      </w:pPr>
    </w:p>
    <w:tbl>
      <w:tblPr>
        <w:tblStyle w:val="40"/>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vAlign w:val="center"/>
          </w:tcPr>
          <w:p>
            <w:pPr>
              <w:jc w:val="center"/>
              <w:rPr>
                <w:color w:val="auto"/>
                <w:sz w:val="24"/>
              </w:rPr>
            </w:pPr>
            <w:r>
              <w:rPr>
                <w:rFonts w:hint="eastAsia"/>
                <w:color w:val="auto"/>
                <w:sz w:val="24"/>
              </w:rPr>
              <w:t>供</w:t>
            </w:r>
          </w:p>
          <w:p>
            <w:pPr>
              <w:jc w:val="center"/>
              <w:rPr>
                <w:color w:val="auto"/>
                <w:sz w:val="24"/>
              </w:rPr>
            </w:pPr>
            <w:r>
              <w:rPr>
                <w:rFonts w:hint="eastAsia"/>
                <w:color w:val="auto"/>
                <w:sz w:val="24"/>
              </w:rPr>
              <w:t>应</w:t>
            </w:r>
          </w:p>
          <w:p>
            <w:pPr>
              <w:jc w:val="center"/>
              <w:rPr>
                <w:color w:val="auto"/>
                <w:sz w:val="24"/>
              </w:rPr>
            </w:pPr>
            <w:r>
              <w:rPr>
                <w:rFonts w:hint="eastAsia"/>
                <w:color w:val="auto"/>
                <w:sz w:val="24"/>
              </w:rPr>
              <w:t>商</w:t>
            </w:r>
          </w:p>
          <w:p>
            <w:pPr>
              <w:jc w:val="center"/>
              <w:rPr>
                <w:color w:val="auto"/>
                <w:sz w:val="24"/>
              </w:rPr>
            </w:pPr>
            <w:r>
              <w:rPr>
                <w:rFonts w:hint="eastAsia"/>
                <w:color w:val="auto"/>
                <w:sz w:val="24"/>
              </w:rPr>
              <w:t>申</w:t>
            </w:r>
          </w:p>
          <w:p>
            <w:pPr>
              <w:jc w:val="center"/>
              <w:rPr>
                <w:color w:val="auto"/>
                <w:sz w:val="24"/>
              </w:rPr>
            </w:pPr>
            <w:r>
              <w:rPr>
                <w:rFonts w:hint="eastAsia"/>
                <w:color w:val="auto"/>
                <w:sz w:val="24"/>
              </w:rPr>
              <w:t>请</w:t>
            </w:r>
          </w:p>
        </w:tc>
        <w:tc>
          <w:tcPr>
            <w:tcW w:w="8456" w:type="dxa"/>
            <w:vAlign w:val="center"/>
          </w:tcPr>
          <w:p>
            <w:pPr>
              <w:rPr>
                <w:color w:val="auto"/>
                <w:sz w:val="24"/>
              </w:rPr>
            </w:pPr>
            <w:r>
              <w:rPr>
                <w:rFonts w:hint="eastAsia"/>
                <w:color w:val="auto"/>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vAlign w:val="center"/>
          </w:tcPr>
          <w:p>
            <w:pPr>
              <w:rPr>
                <w:color w:val="auto"/>
                <w:sz w:val="24"/>
              </w:rPr>
            </w:pPr>
          </w:p>
        </w:tc>
        <w:tc>
          <w:tcPr>
            <w:tcW w:w="8456" w:type="dxa"/>
            <w:vAlign w:val="center"/>
          </w:tcPr>
          <w:p>
            <w:pPr>
              <w:rPr>
                <w:color w:val="auto"/>
                <w:sz w:val="24"/>
              </w:rPr>
            </w:pPr>
            <w:r>
              <w:rPr>
                <w:rFonts w:hint="eastAsia"/>
                <w:color w:val="auto"/>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color w:val="auto"/>
                <w:sz w:val="24"/>
              </w:rPr>
            </w:pPr>
          </w:p>
        </w:tc>
        <w:tc>
          <w:tcPr>
            <w:tcW w:w="8456" w:type="dxa"/>
          </w:tcPr>
          <w:p>
            <w:pPr>
              <w:rPr>
                <w:color w:val="auto"/>
                <w:sz w:val="24"/>
              </w:rPr>
            </w:pPr>
          </w:p>
          <w:p>
            <w:pPr>
              <w:spacing w:line="400" w:lineRule="exact"/>
              <w:ind w:firstLine="480" w:firstLineChars="200"/>
              <w:rPr>
                <w:color w:val="auto"/>
                <w:sz w:val="24"/>
              </w:rPr>
            </w:pPr>
            <w:r>
              <w:rPr>
                <w:rFonts w:hint="eastAsia"/>
                <w:color w:val="auto"/>
                <w:sz w:val="24"/>
              </w:rPr>
              <w:t>该项目已于年月日验收并交付使用。根据合同规定，该项目的履约保证金期限于年月日已满，请将履约保证金（大写）￥（小写）退付到达以下帐户。</w:t>
            </w:r>
          </w:p>
          <w:p>
            <w:pPr>
              <w:spacing w:line="400" w:lineRule="exact"/>
              <w:ind w:firstLine="705"/>
              <w:rPr>
                <w:color w:val="auto"/>
                <w:sz w:val="24"/>
              </w:rPr>
            </w:pPr>
            <w:r>
              <w:rPr>
                <w:rFonts w:hint="eastAsia"/>
                <w:color w:val="auto"/>
                <w:sz w:val="24"/>
              </w:rPr>
              <w:t>单位名称：</w:t>
            </w:r>
          </w:p>
          <w:p>
            <w:pPr>
              <w:spacing w:line="400" w:lineRule="exact"/>
              <w:ind w:firstLine="705"/>
              <w:rPr>
                <w:color w:val="auto"/>
                <w:sz w:val="24"/>
              </w:rPr>
            </w:pPr>
            <w:r>
              <w:rPr>
                <w:rFonts w:hint="eastAsia"/>
                <w:color w:val="auto"/>
                <w:sz w:val="24"/>
              </w:rPr>
              <w:t>开户银行：</w:t>
            </w:r>
          </w:p>
          <w:p>
            <w:pPr>
              <w:spacing w:line="400" w:lineRule="exact"/>
              <w:ind w:firstLine="705"/>
              <w:rPr>
                <w:color w:val="auto"/>
                <w:sz w:val="24"/>
              </w:rPr>
            </w:pPr>
            <w:r>
              <w:rPr>
                <w:rFonts w:hint="eastAsia"/>
                <w:color w:val="auto"/>
                <w:sz w:val="24"/>
              </w:rPr>
              <w:t>帐号：</w:t>
            </w:r>
          </w:p>
          <w:p>
            <w:pPr>
              <w:spacing w:line="400" w:lineRule="exact"/>
              <w:rPr>
                <w:color w:val="auto"/>
                <w:sz w:val="24"/>
              </w:rPr>
            </w:pPr>
            <w:r>
              <w:rPr>
                <w:rFonts w:hint="eastAsia"/>
                <w:color w:val="auto"/>
                <w:sz w:val="24"/>
              </w:rPr>
              <w:t>联系人及电话：</w:t>
            </w:r>
          </w:p>
          <w:p>
            <w:pPr>
              <w:spacing w:line="400" w:lineRule="exact"/>
              <w:rPr>
                <w:color w:val="auto"/>
                <w:sz w:val="24"/>
              </w:rPr>
            </w:pPr>
          </w:p>
          <w:p>
            <w:pPr>
              <w:pStyle w:val="2"/>
              <w:rPr>
                <w:color w:val="auto"/>
                <w:sz w:val="24"/>
              </w:rPr>
            </w:pPr>
          </w:p>
          <w:p>
            <w:pPr>
              <w:pStyle w:val="2"/>
              <w:rPr>
                <w:color w:val="auto"/>
                <w:sz w:val="24"/>
              </w:rPr>
            </w:pPr>
          </w:p>
          <w:p>
            <w:pPr>
              <w:pStyle w:val="2"/>
              <w:rPr>
                <w:color w:val="auto"/>
                <w:sz w:val="24"/>
              </w:rPr>
            </w:pPr>
          </w:p>
          <w:p>
            <w:pPr>
              <w:spacing w:line="520" w:lineRule="exact"/>
              <w:jc w:val="center"/>
              <w:rPr>
                <w:color w:val="auto"/>
                <w:sz w:val="24"/>
              </w:rPr>
            </w:pPr>
            <w:r>
              <w:rPr>
                <w:rFonts w:hint="eastAsia"/>
                <w:color w:val="auto"/>
                <w:sz w:val="24"/>
              </w:rPr>
              <w:t>供应商签章：</w:t>
            </w:r>
          </w:p>
          <w:p>
            <w:pPr>
              <w:spacing w:line="520" w:lineRule="exact"/>
              <w:jc w:val="center"/>
              <w:rPr>
                <w:color w:val="auto"/>
                <w:sz w:val="24"/>
              </w:rPr>
            </w:pPr>
            <w:r>
              <w:rPr>
                <w:rFonts w:hint="eastAsia"/>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1008" w:type="dxa"/>
            <w:vAlign w:val="center"/>
          </w:tcPr>
          <w:p>
            <w:pPr>
              <w:jc w:val="center"/>
              <w:rPr>
                <w:color w:val="auto"/>
                <w:sz w:val="24"/>
              </w:rPr>
            </w:pPr>
            <w:r>
              <w:rPr>
                <w:rFonts w:hint="eastAsia"/>
                <w:color w:val="auto"/>
                <w:sz w:val="24"/>
              </w:rPr>
              <w:t>采</w:t>
            </w:r>
          </w:p>
          <w:p>
            <w:pPr>
              <w:jc w:val="center"/>
              <w:rPr>
                <w:color w:val="auto"/>
                <w:sz w:val="24"/>
              </w:rPr>
            </w:pPr>
            <w:r>
              <w:rPr>
                <w:rFonts w:hint="eastAsia"/>
                <w:color w:val="auto"/>
                <w:sz w:val="24"/>
              </w:rPr>
              <w:t>购</w:t>
            </w:r>
          </w:p>
          <w:p>
            <w:pPr>
              <w:jc w:val="center"/>
              <w:rPr>
                <w:color w:val="auto"/>
                <w:sz w:val="24"/>
              </w:rPr>
            </w:pPr>
            <w:r>
              <w:rPr>
                <w:rFonts w:hint="eastAsia"/>
                <w:color w:val="auto"/>
                <w:sz w:val="24"/>
              </w:rPr>
              <w:t>人</w:t>
            </w:r>
          </w:p>
          <w:p>
            <w:pPr>
              <w:jc w:val="center"/>
              <w:rPr>
                <w:color w:val="auto"/>
                <w:sz w:val="24"/>
              </w:rPr>
            </w:pPr>
            <w:r>
              <w:rPr>
                <w:rFonts w:hint="eastAsia"/>
                <w:color w:val="auto"/>
                <w:sz w:val="24"/>
              </w:rPr>
              <w:t>意</w:t>
            </w:r>
          </w:p>
          <w:p>
            <w:pPr>
              <w:jc w:val="center"/>
              <w:rPr>
                <w:color w:val="auto"/>
                <w:sz w:val="24"/>
              </w:rPr>
            </w:pPr>
            <w:r>
              <w:rPr>
                <w:rFonts w:hint="eastAsia"/>
                <w:color w:val="auto"/>
                <w:sz w:val="24"/>
              </w:rPr>
              <w:t>见</w:t>
            </w:r>
          </w:p>
        </w:tc>
        <w:tc>
          <w:tcPr>
            <w:tcW w:w="8456" w:type="dxa"/>
          </w:tcPr>
          <w:p>
            <w:pPr>
              <w:rPr>
                <w:color w:val="auto"/>
                <w:sz w:val="24"/>
              </w:rPr>
            </w:pPr>
          </w:p>
          <w:p>
            <w:pPr>
              <w:rPr>
                <w:color w:val="auto"/>
                <w:sz w:val="24"/>
              </w:rPr>
            </w:pPr>
            <w:r>
              <w:rPr>
                <w:rFonts w:hint="eastAsia"/>
                <w:color w:val="auto"/>
                <w:sz w:val="24"/>
              </w:rPr>
              <w:t>退付意见：（是否同意退付履约保证金及退付金额）</w:t>
            </w:r>
          </w:p>
          <w:p>
            <w:pPr>
              <w:rPr>
                <w:color w:val="auto"/>
                <w:sz w:val="24"/>
              </w:rPr>
            </w:pPr>
          </w:p>
          <w:p>
            <w:pPr>
              <w:rPr>
                <w:color w:val="auto"/>
                <w:sz w:val="24"/>
              </w:rPr>
            </w:pPr>
          </w:p>
          <w:p>
            <w:pPr>
              <w:spacing w:line="520" w:lineRule="exact"/>
              <w:rPr>
                <w:color w:val="auto"/>
                <w:sz w:val="24"/>
              </w:rPr>
            </w:pPr>
            <w:r>
              <w:rPr>
                <w:rFonts w:hint="eastAsia"/>
                <w:color w:val="auto"/>
                <w:sz w:val="24"/>
              </w:rPr>
              <w:t>联系人及电话：</w:t>
            </w:r>
          </w:p>
          <w:p>
            <w:pPr>
              <w:spacing w:line="520" w:lineRule="exact"/>
              <w:rPr>
                <w:color w:val="auto"/>
                <w:sz w:val="24"/>
              </w:rPr>
            </w:pPr>
          </w:p>
          <w:p>
            <w:pPr>
              <w:pStyle w:val="2"/>
              <w:rPr>
                <w:color w:val="auto"/>
                <w:sz w:val="24"/>
              </w:rPr>
            </w:pPr>
          </w:p>
          <w:p>
            <w:pPr>
              <w:pStyle w:val="2"/>
              <w:rPr>
                <w:color w:val="auto"/>
                <w:sz w:val="24"/>
              </w:rPr>
            </w:pPr>
          </w:p>
          <w:p>
            <w:pPr>
              <w:pStyle w:val="2"/>
              <w:rPr>
                <w:color w:val="auto"/>
                <w:sz w:val="24"/>
              </w:rPr>
            </w:pPr>
          </w:p>
          <w:p>
            <w:pPr>
              <w:pStyle w:val="2"/>
              <w:rPr>
                <w:color w:val="auto"/>
                <w:sz w:val="24"/>
              </w:rPr>
            </w:pPr>
          </w:p>
          <w:p>
            <w:pPr>
              <w:pStyle w:val="2"/>
              <w:rPr>
                <w:color w:val="auto"/>
              </w:rPr>
            </w:pPr>
          </w:p>
          <w:p>
            <w:pPr>
              <w:spacing w:line="520" w:lineRule="exact"/>
              <w:ind w:firstLine="3840" w:firstLineChars="1600"/>
              <w:rPr>
                <w:color w:val="auto"/>
                <w:sz w:val="24"/>
              </w:rPr>
            </w:pPr>
            <w:r>
              <w:rPr>
                <w:rFonts w:hint="eastAsia"/>
                <w:color w:val="auto"/>
                <w:sz w:val="24"/>
              </w:rPr>
              <w:t>采购人签章</w:t>
            </w:r>
          </w:p>
          <w:p>
            <w:pPr>
              <w:spacing w:line="520" w:lineRule="exact"/>
              <w:jc w:val="center"/>
              <w:rPr>
                <w:color w:val="auto"/>
                <w:sz w:val="24"/>
              </w:rPr>
            </w:pPr>
            <w:r>
              <w:rPr>
                <w:rFonts w:hint="eastAsia"/>
                <w:color w:val="auto"/>
                <w:sz w:val="24"/>
              </w:rPr>
              <w:t xml:space="preserve">          年  月  日</w:t>
            </w:r>
          </w:p>
          <w:p>
            <w:pPr>
              <w:spacing w:line="520" w:lineRule="exact"/>
              <w:jc w:val="center"/>
              <w:rPr>
                <w:color w:val="auto"/>
                <w:sz w:val="24"/>
              </w:rPr>
            </w:pPr>
          </w:p>
        </w:tc>
      </w:tr>
    </w:tbl>
    <w:p>
      <w:pPr>
        <w:pStyle w:val="19"/>
        <w:ind w:left="420" w:leftChars="114" w:hanging="181" w:hangingChars="100"/>
        <w:rPr>
          <w:b/>
          <w:bCs/>
          <w:color w:val="auto"/>
          <w:sz w:val="18"/>
        </w:rPr>
      </w:pPr>
      <w:r>
        <w:rPr>
          <w:rFonts w:hint="eastAsia"/>
          <w:b/>
          <w:bCs/>
          <w:color w:val="auto"/>
          <w:sz w:val="18"/>
        </w:rPr>
        <w:t>注：供应商凭经采购人审批的退付意见书到保证金收取单位办理履约保证金退付事宜。</w:t>
      </w:r>
    </w:p>
    <w:p>
      <w:pPr>
        <w:wordWrap w:val="0"/>
        <w:jc w:val="center"/>
        <w:rPr>
          <w:color w:val="auto"/>
        </w:rPr>
      </w:pPr>
      <w:r>
        <w:rPr>
          <w:color w:val="auto"/>
        </w:rPr>
        <w:br w:type="page"/>
      </w:r>
    </w:p>
    <w:p>
      <w:pPr>
        <w:wordWrap w:val="0"/>
        <w:jc w:val="center"/>
        <w:rPr>
          <w:color w:val="auto"/>
        </w:rPr>
      </w:pPr>
    </w:p>
    <w:p>
      <w:pPr>
        <w:pStyle w:val="3"/>
        <w:spacing w:before="0" w:after="0" w:line="360" w:lineRule="auto"/>
        <w:jc w:val="center"/>
        <w:rPr>
          <w:color w:val="auto"/>
          <w:kern w:val="2"/>
        </w:rPr>
      </w:pPr>
      <w:bookmarkStart w:id="22" w:name="_Toc9955"/>
      <w:bookmarkStart w:id="23" w:name="_Toc493599748"/>
      <w:bookmarkStart w:id="24" w:name="_Toc493601328"/>
      <w:bookmarkStart w:id="25" w:name="_Toc493601617"/>
      <w:r>
        <w:rPr>
          <w:rFonts w:hint="eastAsia"/>
          <w:color w:val="auto"/>
          <w:kern w:val="2"/>
        </w:rPr>
        <w:t>第三章  项目采购需求</w:t>
      </w:r>
      <w:bookmarkEnd w:id="21"/>
      <w:bookmarkEnd w:id="22"/>
      <w:bookmarkEnd w:id="23"/>
      <w:bookmarkEnd w:id="24"/>
      <w:bookmarkEnd w:id="25"/>
    </w:p>
    <w:p>
      <w:pPr>
        <w:spacing w:line="360" w:lineRule="auto"/>
        <w:ind w:firstLine="105" w:firstLineChars="50"/>
        <w:rPr>
          <w:rFonts w:hAnsi="宋体" w:cs="宋体"/>
          <w:b/>
          <w:color w:val="auto"/>
          <w:szCs w:val="21"/>
        </w:rPr>
      </w:pPr>
      <w:r>
        <w:rPr>
          <w:rFonts w:hint="eastAsia" w:hAnsi="宋体" w:cs="宋体"/>
          <w:b/>
          <w:color w:val="auto"/>
          <w:szCs w:val="21"/>
        </w:rPr>
        <w:t>说明：</w:t>
      </w:r>
    </w:p>
    <w:p>
      <w:pPr>
        <w:spacing w:line="360" w:lineRule="auto"/>
        <w:ind w:firstLine="424" w:firstLineChars="202"/>
        <w:jc w:val="left"/>
        <w:rPr>
          <w:rFonts w:hAnsi="宋体" w:cs="宋体"/>
          <w:color w:val="auto"/>
          <w:szCs w:val="21"/>
        </w:rPr>
      </w:pPr>
      <w:r>
        <w:rPr>
          <w:rFonts w:hint="eastAsia" w:hAnsi="宋体" w:cs="宋体"/>
          <w:color w:val="auto"/>
          <w:szCs w:val="21"/>
        </w:rPr>
        <w:t>1、本采购文件所称中小企业必须符合《政府采购促进中小企业发展暂行办法》第二条规定。</w:t>
      </w:r>
    </w:p>
    <w:p>
      <w:pPr>
        <w:spacing w:line="360" w:lineRule="auto"/>
        <w:ind w:firstLine="424" w:firstLineChars="202"/>
        <w:jc w:val="left"/>
        <w:rPr>
          <w:rFonts w:hAnsi="宋体" w:cs="宋体"/>
          <w:color w:val="auto"/>
          <w:szCs w:val="21"/>
        </w:rPr>
      </w:pPr>
      <w:r>
        <w:rPr>
          <w:rFonts w:hint="eastAsia" w:hAnsi="宋体" w:cs="宋体"/>
          <w:color w:val="auto"/>
          <w:szCs w:val="21"/>
        </w:rPr>
        <w:t>2、小型、微型企业提供中型企业制造的货物的，视同为中型企业；小型、微型企业提供大型企业制造的货物的，视同为大型企业。</w:t>
      </w:r>
    </w:p>
    <w:p>
      <w:pPr>
        <w:spacing w:line="360" w:lineRule="auto"/>
        <w:ind w:firstLine="424"/>
        <w:jc w:val="left"/>
        <w:rPr>
          <w:rFonts w:hAnsi="宋体" w:cs="宋体"/>
          <w:color w:val="auto"/>
          <w:kern w:val="1"/>
          <w:szCs w:val="21"/>
        </w:rPr>
      </w:pPr>
      <w:r>
        <w:rPr>
          <w:rFonts w:hint="eastAsia" w:hAnsi="宋体" w:cs="宋体"/>
          <w:color w:val="auto"/>
          <w:kern w:val="1"/>
          <w:szCs w:val="21"/>
        </w:rPr>
        <w:t>3、按照《财政部、司法部关于政府采购支持监狱企业发展有关问题的通知》（财库〔2014〕68号）的规定，监狱企业视同小型、微型企业。</w:t>
      </w:r>
    </w:p>
    <w:p>
      <w:pPr>
        <w:spacing w:line="360" w:lineRule="auto"/>
        <w:ind w:firstLine="424"/>
        <w:jc w:val="left"/>
        <w:rPr>
          <w:rFonts w:hAnsi="宋体" w:cs="宋体"/>
          <w:color w:val="auto"/>
          <w:kern w:val="1"/>
          <w:szCs w:val="21"/>
        </w:rPr>
      </w:pPr>
      <w:r>
        <w:rPr>
          <w:rFonts w:hint="eastAsia" w:hAnsi="宋体" w:cs="宋体"/>
          <w:color w:val="auto"/>
          <w:kern w:val="1"/>
          <w:szCs w:val="21"/>
        </w:rPr>
        <w:t>4、按照《关于促进残疾人就业政府采购政策的通知》（财库〔2017〕141号）的规定，残疾人福利性单位视同小型、微型企业。残疾人福利性单位属于小型、微型企业的，不重复享受政策。</w:t>
      </w:r>
    </w:p>
    <w:p>
      <w:pPr>
        <w:spacing w:line="360" w:lineRule="auto"/>
        <w:ind w:firstLine="424" w:firstLineChars="202"/>
        <w:jc w:val="left"/>
        <w:rPr>
          <w:rFonts w:hAnsi="宋体" w:cs="宋体"/>
          <w:color w:val="auto"/>
          <w:szCs w:val="21"/>
        </w:rPr>
      </w:pPr>
      <w:r>
        <w:rPr>
          <w:rFonts w:hint="eastAsia" w:hAnsi="宋体" w:cs="宋体"/>
          <w:color w:val="auto"/>
          <w:szCs w:val="21"/>
        </w:rPr>
        <w:t>5、小型和微型企业产品的价格给予6%-10%的扣除，用扣除后的价格参与评审，具体扣除比例请以第六章《评审办法》的规定为准。</w:t>
      </w:r>
    </w:p>
    <w:p>
      <w:pPr>
        <w:spacing w:line="360" w:lineRule="auto"/>
        <w:ind w:firstLine="426" w:firstLineChars="202"/>
        <w:jc w:val="left"/>
        <w:rPr>
          <w:rFonts w:hAnsi="宋体" w:cs="宋体"/>
          <w:b/>
          <w:color w:val="auto"/>
          <w:szCs w:val="21"/>
        </w:rPr>
      </w:pPr>
      <w:r>
        <w:rPr>
          <w:rFonts w:hint="eastAsia" w:hAnsi="宋体" w:cs="宋体"/>
          <w:b/>
          <w:color w:val="auto"/>
          <w:szCs w:val="21"/>
        </w:rPr>
        <w:t>6、根据《关于调整优化节能产品、环境标志产品政府采购执行机制的通知》（财库〔2019〕9号）的规定，政府采购节能产品、环境标志产品实施品目清单管理，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供应商投标时必须提供投标产品的相关证明材料。</w:t>
      </w:r>
    </w:p>
    <w:p>
      <w:pPr>
        <w:spacing w:line="360" w:lineRule="auto"/>
        <w:ind w:firstLine="426" w:firstLineChars="202"/>
        <w:jc w:val="left"/>
        <w:rPr>
          <w:rFonts w:hAnsi="宋体" w:cs="宋体"/>
          <w:b/>
          <w:color w:val="auto"/>
          <w:szCs w:val="21"/>
        </w:rPr>
      </w:pPr>
      <w:r>
        <w:rPr>
          <w:rFonts w:hint="eastAsia" w:hAnsi="宋体" w:cs="宋体"/>
          <w:b/>
          <w:color w:val="auto"/>
          <w:szCs w:val="21"/>
        </w:rPr>
        <w:t>7、</w:t>
      </w:r>
      <w:r>
        <w:rPr>
          <w:rFonts w:hint="eastAsia"/>
          <w:b/>
          <w:bCs/>
          <w:color w:val="auto"/>
          <w:szCs w:val="21"/>
        </w:rPr>
        <w:t>最后报价相同时，优先采购环境标志产品、节能产品。</w:t>
      </w:r>
    </w:p>
    <w:p>
      <w:pPr>
        <w:spacing w:line="360" w:lineRule="auto"/>
        <w:ind w:firstLine="424"/>
        <w:jc w:val="left"/>
        <w:rPr>
          <w:rFonts w:hAnsi="宋体" w:cs="宋体"/>
          <w:b/>
          <w:color w:val="auto"/>
          <w:szCs w:val="21"/>
        </w:rPr>
      </w:pPr>
      <w:r>
        <w:rPr>
          <w:rFonts w:hint="eastAsia" w:hAnsi="宋体" w:cs="宋体"/>
          <w:color w:val="auto"/>
          <w:kern w:val="1"/>
          <w:szCs w:val="21"/>
        </w:rPr>
        <w:t>8、本货物需求一览表中所列的品牌、型号仅起参考作用，供应商可选用其他品牌、型号替代，但替代的品牌、型号在实质性要求和条件上要相当于或优于参考品牌、型号。</w:t>
      </w:r>
    </w:p>
    <w:p>
      <w:pPr>
        <w:spacing w:line="360" w:lineRule="auto"/>
        <w:ind w:firstLine="424" w:firstLineChars="202"/>
        <w:jc w:val="left"/>
        <w:rPr>
          <w:rFonts w:hAnsi="宋体" w:cs="宋体"/>
          <w:color w:val="auto"/>
          <w:szCs w:val="21"/>
        </w:rPr>
      </w:pPr>
      <w:r>
        <w:rPr>
          <w:rFonts w:hint="eastAsia" w:hAnsi="宋体" w:cs="宋体"/>
          <w:color w:val="auto"/>
          <w:szCs w:val="21"/>
        </w:rPr>
        <w:t>9、凡在“技术参数及性能（配置）要求”中表述为“标配”或“标准配置”的设备，供应商应在“设备配置清单”中将其标配参数详细列明，否则该竞标无效。</w:t>
      </w:r>
    </w:p>
    <w:p>
      <w:pPr>
        <w:spacing w:line="360" w:lineRule="auto"/>
        <w:ind w:firstLine="424" w:firstLineChars="202"/>
        <w:jc w:val="left"/>
        <w:rPr>
          <w:rFonts w:hAnsi="宋体" w:cs="宋体"/>
          <w:b/>
          <w:color w:val="auto"/>
          <w:szCs w:val="21"/>
        </w:rPr>
      </w:pPr>
      <w:r>
        <w:rPr>
          <w:rFonts w:hint="eastAsia" w:hAnsi="宋体" w:cs="宋体"/>
          <w:color w:val="auto"/>
          <w:szCs w:val="21"/>
        </w:rPr>
        <w:t>10、</w:t>
      </w:r>
      <w:r>
        <w:rPr>
          <w:rFonts w:hint="eastAsia" w:hAnsi="宋体" w:cs="宋体"/>
          <w:b/>
          <w:color w:val="auto"/>
          <w:szCs w:val="21"/>
        </w:rPr>
        <w:t>采购文件中标注“</w:t>
      </w:r>
      <w:r>
        <w:rPr>
          <w:rFonts w:hint="eastAsia" w:hAnsi="宋体" w:cs="宋体"/>
          <w:color w:val="auto"/>
          <w:szCs w:val="21"/>
        </w:rPr>
        <w:t>★</w:t>
      </w:r>
      <w:r>
        <w:rPr>
          <w:rFonts w:hint="eastAsia" w:hAnsi="宋体" w:cs="宋体"/>
          <w:b/>
          <w:color w:val="auto"/>
          <w:szCs w:val="21"/>
        </w:rPr>
        <w:t>”号的条款为实质性条款，必须满足或优于，否则竞标无效。</w:t>
      </w:r>
    </w:p>
    <w:p>
      <w:pPr>
        <w:spacing w:line="360" w:lineRule="auto"/>
        <w:ind w:firstLine="420"/>
        <w:rPr>
          <w:rFonts w:hAnsi="宋体" w:cs="宋体"/>
          <w:color w:val="auto"/>
          <w:kern w:val="1"/>
          <w:szCs w:val="21"/>
        </w:rPr>
      </w:pPr>
      <w:r>
        <w:rPr>
          <w:rFonts w:hint="eastAsia" w:hAnsi="宋体" w:cs="宋体"/>
          <w:color w:val="auto"/>
          <w:kern w:val="1"/>
          <w:szCs w:val="21"/>
        </w:rPr>
        <w:t>11、本货物需求一览表中内容如与第四章“合同条款及格式”相关条款不一致的，以本表为准。</w:t>
      </w:r>
    </w:p>
    <w:p>
      <w:pPr>
        <w:spacing w:line="360" w:lineRule="auto"/>
        <w:ind w:firstLine="424" w:firstLineChars="202"/>
        <w:jc w:val="left"/>
        <w:rPr>
          <w:rFonts w:hAnsi="宋体" w:cs="宋体"/>
          <w:color w:val="auto"/>
          <w:szCs w:val="21"/>
        </w:rPr>
      </w:pPr>
      <w:r>
        <w:rPr>
          <w:rFonts w:hint="eastAsia" w:hAnsi="宋体" w:cs="宋体"/>
          <w:color w:val="auto"/>
          <w:szCs w:val="21"/>
        </w:rPr>
        <w:t>12、供应商必须自行为其竞标产品侵犯其他供应商或专利人的专利成果承担相应法律责任；同时，具有产品专利的供应商应在其响应文件中提供与其自有产品专利相关的有效证明材料，否则，不能就其产品的专利在本项目竞标过程中被侵权问题提出异议。</w:t>
      </w:r>
    </w:p>
    <w:p>
      <w:pPr>
        <w:spacing w:line="360" w:lineRule="auto"/>
        <w:ind w:firstLine="424" w:firstLineChars="202"/>
        <w:jc w:val="left"/>
        <w:rPr>
          <w:rFonts w:hAnsi="宋体" w:cs="Courier New"/>
          <w:color w:val="auto"/>
          <w:szCs w:val="21"/>
        </w:rPr>
      </w:pPr>
    </w:p>
    <w:p>
      <w:pPr>
        <w:spacing w:line="360" w:lineRule="auto"/>
        <w:ind w:firstLine="424" w:firstLineChars="202"/>
        <w:jc w:val="left"/>
        <w:rPr>
          <w:rFonts w:hAnsi="宋体" w:cs="Courier New"/>
          <w:color w:val="auto"/>
          <w:szCs w:val="21"/>
        </w:rPr>
      </w:pPr>
    </w:p>
    <w:p>
      <w:pPr>
        <w:spacing w:line="360" w:lineRule="auto"/>
        <w:ind w:firstLine="424" w:firstLineChars="202"/>
        <w:jc w:val="left"/>
        <w:rPr>
          <w:rFonts w:hAnsi="宋体" w:cs="Courier New"/>
          <w:color w:val="auto"/>
          <w:szCs w:val="21"/>
        </w:rPr>
      </w:pPr>
    </w:p>
    <w:p>
      <w:pPr>
        <w:spacing w:line="360" w:lineRule="auto"/>
        <w:ind w:firstLine="424" w:firstLineChars="202"/>
        <w:jc w:val="left"/>
        <w:rPr>
          <w:rFonts w:hAnsi="宋体" w:cs="Courier New"/>
          <w:color w:val="auto"/>
          <w:szCs w:val="21"/>
        </w:rPr>
      </w:pPr>
    </w:p>
    <w:tbl>
      <w:tblPr>
        <w:tblStyle w:val="40"/>
        <w:tblW w:w="9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297"/>
        <w:gridCol w:w="1185"/>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969" w:type="dxa"/>
            <w:gridSpan w:val="4"/>
            <w:vAlign w:val="center"/>
          </w:tcPr>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12" w:type="dxa"/>
            <w:vAlign w:val="center"/>
          </w:tcPr>
          <w:p>
            <w:pPr>
              <w:keepNext w:val="0"/>
              <w:keepLines w:val="0"/>
              <w:pageBreakBefore w:val="0"/>
              <w:widowControl/>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项号</w:t>
            </w:r>
          </w:p>
        </w:tc>
        <w:tc>
          <w:tcPr>
            <w:tcW w:w="1297" w:type="dxa"/>
            <w:vAlign w:val="center"/>
          </w:tcPr>
          <w:p>
            <w:pPr>
              <w:keepNext w:val="0"/>
              <w:keepLines w:val="0"/>
              <w:pageBreakBefore w:val="0"/>
              <w:widowControl/>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货物名称</w:t>
            </w:r>
          </w:p>
        </w:tc>
        <w:tc>
          <w:tcPr>
            <w:tcW w:w="1185" w:type="dxa"/>
            <w:vAlign w:val="center"/>
          </w:tcPr>
          <w:p>
            <w:pPr>
              <w:keepNext w:val="0"/>
              <w:keepLines w:val="0"/>
              <w:pageBreakBefore w:val="0"/>
              <w:widowControl/>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数量</w:t>
            </w:r>
            <w:r>
              <w:rPr>
                <w:rFonts w:hint="eastAsia" w:ascii="宋体" w:hAnsi="宋体" w:eastAsia="宋体" w:cs="宋体"/>
                <w:b/>
                <w:bCs/>
                <w:color w:val="auto"/>
                <w:kern w:val="0"/>
                <w:sz w:val="21"/>
                <w:szCs w:val="21"/>
                <w:lang w:val="en-US" w:eastAsia="zh-CN"/>
              </w:rPr>
              <w:t>单位</w:t>
            </w:r>
          </w:p>
        </w:tc>
        <w:tc>
          <w:tcPr>
            <w:tcW w:w="6675"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1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textAlignment w:val="auto"/>
              <w:rPr>
                <w:rFonts w:hint="eastAsia" w:ascii="宋体" w:hAnsi="宋体" w:eastAsia="宋体" w:cs="宋体"/>
                <w:bCs/>
                <w:color w:val="auto"/>
                <w:kern w:val="0"/>
                <w:sz w:val="21"/>
                <w:szCs w:val="21"/>
              </w:rPr>
            </w:pPr>
            <w:r>
              <w:rPr>
                <w:rFonts w:hint="eastAsia" w:ascii="宋体" w:hAnsi="宋体" w:eastAsia="宋体" w:cs="宋体"/>
                <w:color w:val="auto"/>
                <w:sz w:val="21"/>
                <w:szCs w:val="21"/>
              </w:rPr>
              <w:t>1</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4G全网通无线路由器</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r>
              <w:rPr>
                <w:rFonts w:hint="eastAsia" w:hAnsi="宋体" w:cs="宋体"/>
                <w:color w:val="auto"/>
                <w:kern w:val="0"/>
                <w:sz w:val="21"/>
                <w:szCs w:val="21"/>
                <w:lang w:val="en-US" w:eastAsia="zh-CN"/>
              </w:rPr>
              <w:t>5</w:t>
            </w:r>
            <w:r>
              <w:rPr>
                <w:rFonts w:hint="eastAsia" w:ascii="宋体" w:hAnsi="宋体" w:eastAsia="宋体" w:cs="宋体"/>
                <w:color w:val="auto"/>
                <w:kern w:val="0"/>
                <w:sz w:val="21"/>
                <w:szCs w:val="21"/>
                <w:lang w:val="en-US" w:eastAsia="zh-CN"/>
              </w:rPr>
              <w:t>台</w:t>
            </w:r>
          </w:p>
        </w:tc>
        <w:tc>
          <w:tcPr>
            <w:tcW w:w="667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CPU: RAM:≥512MB，FLASH:≥128MB。</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功率：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（1）输入电压：AC100～240V50~60Hz (电源适配器)</w:t>
            </w:r>
            <w:r>
              <w:rPr>
                <w:rFonts w:hint="eastAsia" w:hAnsi="宋体" w:cs="宋体"/>
                <w:color w:val="auto"/>
                <w:sz w:val="21"/>
                <w:szCs w:val="21"/>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val="en-US" w:eastAsia="zh-CN"/>
              </w:rPr>
              <w:t>★（2）整机功耗：绿色环保节能，整机功耗小于</w:t>
            </w:r>
            <w:r>
              <w:rPr>
                <w:rFonts w:hint="eastAsia" w:hAnsi="宋体" w:cs="宋体"/>
                <w:color w:val="auto"/>
                <w:sz w:val="21"/>
                <w:szCs w:val="21"/>
                <w:lang w:val="en-US" w:eastAsia="zh-CN"/>
              </w:rPr>
              <w:t>7</w:t>
            </w:r>
            <w:r>
              <w:rPr>
                <w:rFonts w:hint="eastAsia" w:ascii="宋体" w:hAnsi="宋体" w:eastAsia="宋体" w:cs="宋体"/>
                <w:color w:val="auto"/>
                <w:sz w:val="21"/>
                <w:szCs w:val="21"/>
                <w:lang w:val="en-US" w:eastAsia="zh-CN"/>
              </w:rPr>
              <w:t>W</w:t>
            </w:r>
            <w:r>
              <w:rPr>
                <w:rFonts w:hint="eastAsia" w:hAnsi="宋体" w:cs="宋体"/>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接口</w:t>
            </w:r>
            <w:r>
              <w:rPr>
                <w:rFonts w:hint="eastAsia" w:ascii="宋体" w:hAnsi="宋体" w:eastAsia="宋体" w:cs="宋体"/>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jc w:val="left"/>
              <w:textAlignment w:val="auto"/>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 ≥</w:t>
            </w:r>
            <w:r>
              <w:rPr>
                <w:rFonts w:hint="eastAsia" w:ascii="宋体" w:hAnsi="宋体" w:eastAsia="宋体" w:cs="宋体"/>
                <w:color w:val="auto"/>
                <w:sz w:val="21"/>
                <w:szCs w:val="21"/>
                <w:lang w:eastAsia="zh-CN"/>
              </w:rPr>
              <w:t>5个10/100M以太网口(支持WAN/LAN切换)</w:t>
            </w:r>
            <w:r>
              <w:rPr>
                <w:rFonts w:hint="eastAsia" w:ascii="宋体" w:hAnsi="宋体" w:eastAsia="宋体" w:cs="宋体"/>
                <w:b/>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1个 USB 2.0接口，支持U盘开局上线</w:t>
            </w:r>
            <w:r>
              <w:rPr>
                <w:rFonts w:hint="eastAsia" w:ascii="宋体" w:hAnsi="宋体" w:eastAsia="宋体" w:cs="宋体"/>
                <w:b/>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）1个“多功能（复位）”按钮；</w:t>
            </w:r>
          </w:p>
          <w:p>
            <w:pPr>
              <w:keepNext w:val="0"/>
              <w:keepLines w:val="0"/>
              <w:pageBreakBefore w:val="0"/>
              <w:widowControl w:val="0"/>
              <w:kinsoku/>
              <w:wordWrap/>
              <w:overflowPunct/>
              <w:topLinePunct w:val="0"/>
              <w:autoSpaceDE/>
              <w:autoSpaceDN/>
              <w:bidi w:val="0"/>
              <w:adjustRightInd/>
              <w:snapToGrid/>
              <w:spacing w:line="300" w:lineRule="exact"/>
              <w:ind w:left="0"/>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）2个SMA外置天线接口（2 *4G）。</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4、覆盖频段</w:t>
            </w:r>
            <w:r>
              <w:rPr>
                <w:rFonts w:hint="eastAsia" w:ascii="宋体" w:hAnsi="宋体" w:eastAsia="宋体" w:cs="宋体"/>
                <w:color w:val="auto"/>
                <w:kern w:val="0"/>
                <w:sz w:val="21"/>
                <w:szCs w:val="21"/>
                <w:lang w:eastAsia="zh-CN"/>
              </w:rPr>
              <w:t>：DD-LTE、FDD-LTE 兼容WCDMA、TD-SCDMA、GSM、 CDMA2000、CDMA，4G：FDD-LTE：2100/1800 Mhz TDD-LTE：2600/1900/2300/2500/2600 Mhz，3G： UMTS：2100 Mhz EVDO/EHRPD：850 Mhz TD-SCDMA：2000/1900 Mhz。</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5、工作环境：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lang w:val="en-US" w:eastAsia="zh-CN"/>
              </w:rPr>
              <w:t>（1）工作环境温度：-30~70℃</w:t>
            </w:r>
            <w:r>
              <w:rPr>
                <w:rFonts w:hint="eastAsia" w:ascii="宋体" w:hAnsi="宋体" w:eastAsia="宋体" w:cs="宋体"/>
                <w:b/>
                <w:bCs/>
                <w:color w:val="auto"/>
                <w:kern w:val="0"/>
                <w:sz w:val="21"/>
                <w:szCs w:val="21"/>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lang w:val="en-US" w:eastAsia="zh-CN"/>
              </w:rPr>
              <w:t>（2）存储环境温度：-40~85℃。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（3）工作/存储环境湿度：5%~95%RH（不结露）。</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6、物理特性：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（1）IP防护等级：IP30</w:t>
            </w:r>
            <w:r>
              <w:rPr>
                <w:rFonts w:hint="eastAsia" w:hAnsi="宋体" w:cs="宋体"/>
                <w:color w:val="auto"/>
                <w:kern w:val="0"/>
                <w:sz w:val="21"/>
                <w:szCs w:val="21"/>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★（2）外形尺寸（长*宽*高:）</w:t>
            </w:r>
            <w:r>
              <w:rPr>
                <w:rFonts w:hint="eastAsia" w:ascii="宋体" w:hAnsi="宋体" w:eastAsia="宋体" w:cs="宋体"/>
                <w:color w:val="auto"/>
                <w:sz w:val="21"/>
                <w:szCs w:val="21"/>
                <w:lang w:val="en-US" w:eastAsia="zh-CN"/>
              </w:rPr>
              <w:t>根据安装环境，采购设备尺寸不大于125mm×50mm×120mm</w:t>
            </w:r>
            <w:r>
              <w:rPr>
                <w:rFonts w:hint="eastAsia" w:hAnsi="宋体" w:cs="宋体"/>
                <w:color w:val="auto"/>
                <w:kern w:val="0"/>
                <w:sz w:val="21"/>
                <w:szCs w:val="21"/>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7、路由协议：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（1）单播路由协议：支持RIPv1/v2、OSPF、BGP、ISIS、支持OSPFV3、IS-ISV6、BGP4+等路由协议；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（2）组播路由协议：支持IGMP、PIM-DM、PIM-SM、PIM-SSM、DVMRP、MSDP等组播路由协议。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8、QoS：支持CAR、GTS、WRED、LLQ等拥塞管理技术；支持QoS、H-QoS，可以实现按照业务层次划分实现对应分层的QoS质量保证。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hAnsi="宋体" w:cs="宋体"/>
                <w:color w:val="auto"/>
                <w:kern w:val="0"/>
                <w:sz w:val="21"/>
                <w:szCs w:val="21"/>
                <w:lang w:val="en-US" w:eastAsia="zh-CN"/>
              </w:rPr>
            </w:pPr>
            <w:r>
              <w:rPr>
                <w:rFonts w:hint="eastAsia" w:ascii="宋体" w:hAnsi="宋体" w:eastAsia="宋体" w:cs="宋体"/>
                <w:color w:val="auto"/>
                <w:kern w:val="0"/>
                <w:sz w:val="21"/>
                <w:szCs w:val="21"/>
                <w:lang w:val="en-US" w:eastAsia="zh-CN"/>
              </w:rPr>
              <w:t>★</w:t>
            </w:r>
            <w:r>
              <w:rPr>
                <w:rFonts w:hint="eastAsia" w:hAnsi="宋体" w:cs="宋体"/>
                <w:color w:val="auto"/>
                <w:kern w:val="0"/>
                <w:sz w:val="21"/>
                <w:szCs w:val="21"/>
                <w:lang w:val="en-US" w:eastAsia="zh-CN"/>
              </w:rPr>
              <w:t>9</w:t>
            </w:r>
            <w:r>
              <w:rPr>
                <w:rFonts w:hint="eastAsia" w:ascii="宋体" w:hAnsi="宋体" w:eastAsia="宋体" w:cs="宋体"/>
                <w:color w:val="auto"/>
                <w:kern w:val="0"/>
                <w:sz w:val="21"/>
                <w:szCs w:val="21"/>
                <w:lang w:val="en-US" w:eastAsia="zh-CN"/>
              </w:rPr>
              <w:t>、视频传输：具有视频传输优化功能</w:t>
            </w:r>
            <w:r>
              <w:rPr>
                <w:rFonts w:hint="eastAsia" w:hAnsi="宋体" w:cs="宋体"/>
                <w:color w:val="auto"/>
                <w:kern w:val="0"/>
                <w:sz w:val="21"/>
                <w:szCs w:val="21"/>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hAnsi="宋体" w:cs="宋体"/>
                <w:color w:val="auto"/>
                <w:kern w:val="0"/>
                <w:sz w:val="21"/>
                <w:szCs w:val="21"/>
                <w:lang w:val="en-US" w:eastAsia="zh-CN"/>
              </w:rPr>
              <w:t>10</w:t>
            </w:r>
            <w:r>
              <w:rPr>
                <w:rFonts w:hint="eastAsia" w:ascii="宋体" w:hAnsi="宋体" w:eastAsia="宋体" w:cs="宋体"/>
                <w:color w:val="auto"/>
                <w:kern w:val="0"/>
                <w:sz w:val="21"/>
                <w:szCs w:val="21"/>
                <w:lang w:val="en-US" w:eastAsia="zh-CN"/>
              </w:rPr>
              <w:t>、MPLS：支持MPLS、LDP、MPLS QoS、MPLS VPN、嵌套MPLS  VPN等。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r>
              <w:rPr>
                <w:rFonts w:hint="eastAsia" w:hAnsi="宋体" w:cs="宋体"/>
                <w:color w:val="auto"/>
                <w:kern w:val="0"/>
                <w:sz w:val="21"/>
                <w:szCs w:val="21"/>
                <w:lang w:val="en-US" w:eastAsia="zh-CN"/>
              </w:rPr>
              <w:t>1</w:t>
            </w:r>
            <w:r>
              <w:rPr>
                <w:rFonts w:hint="eastAsia" w:ascii="宋体" w:hAnsi="宋体" w:eastAsia="宋体" w:cs="宋体"/>
                <w:color w:val="auto"/>
                <w:kern w:val="0"/>
                <w:sz w:val="21"/>
                <w:szCs w:val="21"/>
                <w:lang w:val="en-US" w:eastAsia="zh-CN"/>
              </w:rPr>
              <w:t>、高可靠性：支持VRRP，支持DLDP、TRACK、BFD for USR、BFD FOR RIP、BFD FOR OSPF、BFD FOR BGP、BFDFOR VRRP、BFD FOR MPLS等快速检测技术，支持IP FRR快速重路由功能，支持GR for RIP、GR for OSPF、GR for ISIS、GR for BGP、GR for LDP等。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r>
              <w:rPr>
                <w:rFonts w:hint="eastAsia" w:hAnsi="宋体" w:cs="宋体"/>
                <w:color w:val="auto"/>
                <w:kern w:val="0"/>
                <w:sz w:val="21"/>
                <w:szCs w:val="21"/>
                <w:lang w:val="en-US" w:eastAsia="zh-CN"/>
              </w:rPr>
              <w:t>2</w:t>
            </w:r>
            <w:r>
              <w:rPr>
                <w:rFonts w:hint="eastAsia" w:ascii="宋体" w:hAnsi="宋体" w:eastAsia="宋体" w:cs="宋体"/>
                <w:color w:val="auto"/>
                <w:kern w:val="0"/>
                <w:sz w:val="21"/>
                <w:szCs w:val="21"/>
                <w:lang w:val="en-US" w:eastAsia="zh-CN"/>
              </w:rPr>
              <w:t>、IP功能</w:t>
            </w:r>
            <w:r>
              <w:rPr>
                <w:rFonts w:hint="eastAsia" w:hAnsi="宋体" w:cs="宋体"/>
                <w:color w:val="auto"/>
                <w:kern w:val="0"/>
                <w:sz w:val="21"/>
                <w:szCs w:val="21"/>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（1）支持IPv4/IPv6、手动隧道、GRE自动隧道、ISATAP隧道、6to4自动隧道；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（2）支持设备抗攻击、AAA、SSH、国密SM1/2/3/4加密算法；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（3）支持包过滤、状态检测、攻击防御、URL过滤、ARP攻击防御、DoS攻击防御等防火墙功能；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（4）支持NAT、NAPT、NAT日志、跨VPN NAT，支持GRE、IPIP、L2TP、PPTP等隧道技术；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（5）支持IPSecVPN功能、反向路由注入、证书导入、NAT穿越、IPSec VRRP冗余备份、QoS for IPSecVPN等；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（6）支持标准、扩展ACL，支持802.1x认证、端口安全、MAC地址限制、MAC与IP、VLAN绑定等安全准入功能；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★16、电信设备入网证：</w:t>
            </w:r>
            <w:r>
              <w:rPr>
                <w:rFonts w:hint="eastAsia" w:ascii="宋体" w:hAnsi="宋体" w:eastAsia="宋体" w:cs="宋体"/>
                <w:b/>
                <w:bCs/>
                <w:color w:val="auto"/>
                <w:sz w:val="21"/>
                <w:szCs w:val="21"/>
                <w:highlight w:val="none"/>
                <w:lang w:val="en-US" w:eastAsia="zh-CN"/>
              </w:rPr>
              <w:t>提供与设备型号一致的电信设备入网许可证</w:t>
            </w:r>
            <w:r>
              <w:rPr>
                <w:rFonts w:hint="eastAsia" w:hAnsi="宋体" w:cs="宋体"/>
                <w:b/>
                <w:bCs/>
                <w:color w:val="auto"/>
                <w:sz w:val="21"/>
                <w:szCs w:val="21"/>
                <w:highlight w:val="none"/>
                <w:lang w:val="en-US" w:eastAsia="zh-CN"/>
              </w:rPr>
              <w:t>复印件</w:t>
            </w:r>
            <w:r>
              <w:rPr>
                <w:rFonts w:hint="eastAsia" w:ascii="宋体" w:hAnsi="宋体" w:eastAsia="宋体" w:cs="宋体"/>
                <w:b/>
                <w:bCs/>
                <w:color w:val="auto"/>
                <w:sz w:val="21"/>
                <w:szCs w:val="21"/>
                <w:highlight w:val="none"/>
                <w:lang w:val="en-US" w:eastAsia="zh-CN"/>
              </w:rPr>
              <w:t>并加盖供应商公章</w:t>
            </w:r>
            <w:r>
              <w:rPr>
                <w:rFonts w:hint="eastAsia" w:hAnsi="宋体" w:cs="宋体"/>
                <w:b/>
                <w:bCs/>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9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0"/>
              <w:jc w:val="left"/>
              <w:textAlignment w:val="center"/>
              <w:rPr>
                <w:rFonts w:hint="eastAsia" w:ascii="宋体" w:hAnsi="宋体" w:eastAsia="宋体" w:cs="宋体"/>
                <w:color w:val="auto"/>
                <w:kern w:val="0"/>
                <w:sz w:val="21"/>
                <w:szCs w:val="21"/>
              </w:rPr>
            </w:pPr>
            <w:r>
              <w:rPr>
                <w:rFonts w:hint="eastAsia" w:ascii="宋体" w:hAnsi="宋体" w:eastAsia="宋体" w:cs="宋体"/>
                <w:b/>
                <w:color w:val="auto"/>
                <w:sz w:val="21"/>
                <w:szCs w:val="21"/>
              </w:rPr>
              <w:t>二、采购预算价：详见竞争性磋商公告。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9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0"/>
              <w:rPr>
                <w:rFonts w:hint="eastAsia" w:ascii="宋体" w:hAnsi="宋体" w:eastAsia="宋体" w:cs="宋体"/>
                <w:b/>
                <w:color w:val="auto"/>
                <w:sz w:val="21"/>
                <w:szCs w:val="21"/>
              </w:rPr>
            </w:pPr>
            <w:r>
              <w:rPr>
                <w:rFonts w:hint="eastAsia" w:ascii="宋体" w:hAnsi="宋体" w:eastAsia="宋体" w:cs="宋体"/>
                <w:b/>
                <w:color w:val="auto"/>
                <w:sz w:val="21"/>
                <w:szCs w:val="21"/>
              </w:rPr>
              <w:t>三、商务最低要求表</w:t>
            </w:r>
            <w:r>
              <w:rPr>
                <w:rFonts w:hint="eastAsia" w:ascii="宋体" w:hAnsi="宋体" w:eastAsia="宋体" w:cs="宋体"/>
                <w:b/>
                <w:bCs/>
                <w:color w:val="auto"/>
                <w:sz w:val="21"/>
                <w:szCs w:val="21"/>
              </w:rPr>
              <w:t>（商务响应与售后服务同一内容不相符的，以低计算）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交付使用期</w:t>
            </w:r>
          </w:p>
          <w:p>
            <w:pPr>
              <w:keepNext w:val="0"/>
              <w:keepLines w:val="0"/>
              <w:pageBreakBefore w:val="0"/>
              <w:kinsoku/>
              <w:wordWrap/>
              <w:overflowPunct/>
              <w:topLinePunct w:val="0"/>
              <w:autoSpaceDE/>
              <w:autoSpaceDN/>
              <w:bidi w:val="0"/>
              <w:adjustRightInd/>
              <w:snapToGrid/>
              <w:spacing w:line="330" w:lineRule="exact"/>
              <w:ind w:left="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及交货地点</w:t>
            </w:r>
          </w:p>
        </w:tc>
        <w:tc>
          <w:tcPr>
            <w:tcW w:w="786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★1、交付使用期：自签订合同之日起</w:t>
            </w:r>
            <w:r>
              <w:rPr>
                <w:rFonts w:hint="eastAsia" w:ascii="宋体" w:hAnsi="宋体" w:eastAsia="宋体" w:cs="宋体"/>
                <w:b/>
                <w:color w:val="auto"/>
                <w:sz w:val="21"/>
                <w:szCs w:val="21"/>
                <w:lang w:val="en-US" w:eastAsia="zh-CN"/>
              </w:rPr>
              <w:t>20</w:t>
            </w:r>
            <w:r>
              <w:rPr>
                <w:rFonts w:hint="eastAsia" w:ascii="宋体" w:hAnsi="宋体" w:eastAsia="宋体" w:cs="宋体"/>
                <w:b/>
                <w:color w:val="auto"/>
                <w:sz w:val="21"/>
                <w:szCs w:val="21"/>
              </w:rPr>
              <w:t>个日历日内安装调试完毕并验收合格。</w:t>
            </w:r>
          </w:p>
          <w:p>
            <w:pPr>
              <w:keepNext w:val="0"/>
              <w:keepLines w:val="0"/>
              <w:pageBreakBefore w:val="0"/>
              <w:widowControl/>
              <w:kinsoku/>
              <w:wordWrap/>
              <w:overflowPunct/>
              <w:topLinePunct w:val="0"/>
              <w:autoSpaceDE/>
              <w:autoSpaceDN/>
              <w:bidi w:val="0"/>
              <w:adjustRightInd/>
              <w:snapToGrid/>
              <w:spacing w:line="330" w:lineRule="exact"/>
              <w:ind w:left="0"/>
              <w:jc w:val="lef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2、交货地点：</w:t>
            </w:r>
            <w:r>
              <w:rPr>
                <w:rFonts w:hint="eastAsia" w:ascii="宋体" w:hAnsi="宋体" w:eastAsia="宋体" w:cs="宋体"/>
                <w:bCs/>
                <w:color w:val="auto"/>
                <w:sz w:val="21"/>
                <w:szCs w:val="21"/>
              </w:rPr>
              <w:t>广西南宁市内采购人指定地点</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★质保期</w:t>
            </w:r>
          </w:p>
        </w:tc>
        <w:tc>
          <w:tcPr>
            <w:tcW w:w="786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30" w:lineRule="exact"/>
              <w:ind w:lef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1年（自验收合格之日起计）, 分项货物有要求的按分项要求。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★售后服务</w:t>
            </w:r>
          </w:p>
        </w:tc>
        <w:tc>
          <w:tcPr>
            <w:tcW w:w="7860" w:type="dxa"/>
            <w:gridSpan w:val="2"/>
            <w:tcBorders>
              <w:top w:val="single" w:color="auto" w:sz="4" w:space="0"/>
              <w:left w:val="nil"/>
              <w:bottom w:val="single" w:color="auto" w:sz="4" w:space="0"/>
              <w:right w:val="single" w:color="auto" w:sz="4" w:space="0"/>
            </w:tcBorders>
            <w:vAlign w:val="center"/>
          </w:tcPr>
          <w:p>
            <w:pPr>
              <w:keepNext w:val="0"/>
              <w:keepLines w:val="0"/>
              <w:pageBreakBefore w:val="0"/>
              <w:tabs>
                <w:tab w:val="left" w:pos="2576"/>
              </w:tabs>
              <w:kinsoku/>
              <w:wordWrap/>
              <w:overflowPunct/>
              <w:topLinePunct w:val="0"/>
              <w:autoSpaceDE/>
              <w:autoSpaceDN/>
              <w:bidi w:val="0"/>
              <w:adjustRightInd/>
              <w:snapToGrid/>
              <w:spacing w:line="330" w:lineRule="exact"/>
              <w:ind w:lef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1、免费送货上门，免费安装调试，提供必要的零配件或备件供应。</w:t>
            </w:r>
          </w:p>
          <w:p>
            <w:pPr>
              <w:keepNext w:val="0"/>
              <w:keepLines w:val="0"/>
              <w:pageBreakBefore w:val="0"/>
              <w:tabs>
                <w:tab w:val="left" w:pos="2576"/>
              </w:tabs>
              <w:kinsoku/>
              <w:wordWrap/>
              <w:overflowPunct/>
              <w:topLinePunct w:val="0"/>
              <w:autoSpaceDE/>
              <w:autoSpaceDN/>
              <w:bidi w:val="0"/>
              <w:adjustRightInd/>
              <w:snapToGrid/>
              <w:spacing w:line="330" w:lineRule="exact"/>
              <w:ind w:lef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2、投标产品必须是具备厂家合法渠道的全新正品，必须按厂家承诺实行“三包”。</w:t>
            </w:r>
          </w:p>
          <w:p>
            <w:pPr>
              <w:keepNext w:val="0"/>
              <w:keepLines w:val="0"/>
              <w:pageBreakBefore w:val="0"/>
              <w:kinsoku/>
              <w:wordWrap/>
              <w:overflowPunct/>
              <w:topLinePunct w:val="0"/>
              <w:autoSpaceDE/>
              <w:autoSpaceDN/>
              <w:bidi w:val="0"/>
              <w:adjustRightInd/>
              <w:snapToGrid/>
              <w:spacing w:line="330" w:lineRule="exact"/>
              <w:ind w:lef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3、要求成交供应商对采购人的服务通知，紧急故障处理：必须在4小时之内赴现场处理，不需要更换备件的条件下应在12小时内解除故障，需要更换备件时应在24小时内解除故障。</w:t>
            </w:r>
          </w:p>
          <w:p>
            <w:pPr>
              <w:pStyle w:val="2"/>
              <w:keepNext w:val="0"/>
              <w:keepLines w:val="0"/>
              <w:pageBreakBefore w:val="0"/>
              <w:kinsoku/>
              <w:wordWrap/>
              <w:overflowPunct/>
              <w:topLinePunct w:val="0"/>
              <w:autoSpaceDE/>
              <w:autoSpaceDN/>
              <w:bidi w:val="0"/>
              <w:adjustRightInd/>
              <w:snapToGrid/>
              <w:spacing w:line="330" w:lineRule="exact"/>
              <w:ind w:left="0"/>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4、在质保期内设备运行发生故障，成交供应商必须免费提供维修服务。供应商投标时必须承诺对本项目设备提供终身服务，保修期外的服务费用由采购人和成交供应商另行商议。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1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★付款条件</w:t>
            </w:r>
          </w:p>
        </w:tc>
        <w:tc>
          <w:tcPr>
            <w:tcW w:w="786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textAlignment w:val="auto"/>
              <w:rPr>
                <w:rFonts w:hint="eastAsia" w:ascii="宋体" w:hAnsi="宋体" w:eastAsia="宋体" w:cs="宋体"/>
                <w:b/>
                <w:color w:val="auto"/>
                <w:sz w:val="21"/>
                <w:szCs w:val="21"/>
                <w:highlight w:val="none"/>
              </w:rPr>
            </w:pPr>
            <w:r>
              <w:rPr>
                <w:rFonts w:hint="eastAsia" w:ascii="宋体" w:hAnsi="宋体" w:eastAsia="宋体" w:cs="宋体"/>
                <w:b w:val="0"/>
                <w:bCs/>
                <w:color w:val="auto"/>
                <w:sz w:val="21"/>
                <w:szCs w:val="21"/>
                <w:highlight w:val="none"/>
                <w:lang w:val="en-US" w:eastAsia="zh-CN"/>
              </w:rPr>
              <w:t>合同交付验收合格后，</w:t>
            </w:r>
            <w:r>
              <w:rPr>
                <w:rFonts w:hint="eastAsia" w:ascii="宋体" w:hAnsi="宋体" w:eastAsia="宋体" w:cs="宋体"/>
                <w:b w:val="0"/>
                <w:bCs/>
                <w:color w:val="auto"/>
                <w:sz w:val="21"/>
                <w:szCs w:val="21"/>
                <w:highlight w:val="none"/>
              </w:rPr>
              <w:t>成交人开具与合同总金额相等金额的正规发票给采购人</w:t>
            </w:r>
            <w:r>
              <w:rPr>
                <w:rFonts w:hint="eastAsia" w:ascii="宋体" w:hAnsi="宋体" w:eastAsia="宋体" w:cs="宋体"/>
                <w:b w:val="0"/>
                <w:bCs/>
                <w:color w:val="auto"/>
                <w:sz w:val="21"/>
                <w:szCs w:val="21"/>
                <w:highlight w:val="none"/>
                <w:lang w:eastAsia="zh-CN"/>
              </w:rPr>
              <w:t>，采购人在十五个工作日支付合同款项付于成交人。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1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★竞标报价</w:t>
            </w:r>
          </w:p>
        </w:tc>
        <w:tc>
          <w:tcPr>
            <w:tcW w:w="786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实行总承包报价，投标总报价须包括采购项目需求一览表的所有货物及服务、标准附件、随配附件、备品备件、易损件、专用工具等的费用及现场安装、调试费及涉及到的运杂费、装卸、培训、保险费、运抵指定交货地点、售后服务、措施费、调试、验收、培训、税金、合理利润和风险等所有费用的总和；采购人不再支付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★履约保证金</w:t>
            </w:r>
          </w:p>
        </w:tc>
        <w:tc>
          <w:tcPr>
            <w:tcW w:w="7860" w:type="dxa"/>
            <w:gridSpan w:val="2"/>
            <w:tcBorders>
              <w:top w:val="single" w:color="auto" w:sz="4" w:space="0"/>
              <w:left w:val="nil"/>
              <w:bottom w:val="single" w:color="auto" w:sz="4" w:space="0"/>
              <w:right w:val="single" w:color="auto" w:sz="4" w:space="0"/>
            </w:tcBorders>
            <w:vAlign w:val="center"/>
          </w:tcPr>
          <w:p>
            <w:pPr>
              <w:pStyle w:val="35"/>
              <w:keepNext w:val="0"/>
              <w:keepLines w:val="0"/>
              <w:pageBreakBefore w:val="0"/>
              <w:kinsoku/>
              <w:wordWrap/>
              <w:overflowPunct/>
              <w:topLinePunct w:val="0"/>
              <w:autoSpaceDE/>
              <w:autoSpaceDN/>
              <w:bidi w:val="0"/>
              <w:adjustRightInd/>
              <w:snapToGrid/>
              <w:spacing w:before="0" w:beforeAutospacing="0" w:after="0" w:afterAutospacing="0" w:line="33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履约担保的形式：转账</w:t>
            </w:r>
          </w:p>
          <w:p>
            <w:pPr>
              <w:pStyle w:val="35"/>
              <w:keepNext w:val="0"/>
              <w:keepLines w:val="0"/>
              <w:pageBreakBefore w:val="0"/>
              <w:kinsoku/>
              <w:wordWrap/>
              <w:overflowPunct/>
              <w:topLinePunct w:val="0"/>
              <w:autoSpaceDE/>
              <w:autoSpaceDN/>
              <w:bidi w:val="0"/>
              <w:adjustRightInd/>
              <w:snapToGrid/>
              <w:spacing w:before="0" w:beforeAutospacing="0" w:after="0" w:afterAutospacing="0" w:line="33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履约担保的金额：合同金额的5%</w:t>
            </w:r>
          </w:p>
          <w:p>
            <w:pPr>
              <w:keepNext w:val="0"/>
              <w:keepLines w:val="0"/>
              <w:pageBreakBefore w:val="0"/>
              <w:kinsoku/>
              <w:wordWrap/>
              <w:overflowPunct/>
              <w:topLinePunct w:val="0"/>
              <w:autoSpaceDE/>
              <w:autoSpaceDN/>
              <w:bidi w:val="0"/>
              <w:adjustRightInd/>
              <w:snapToGrid/>
              <w:spacing w:line="330" w:lineRule="exact"/>
              <w:ind w:lef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在收到成交通知书后，合同签订之前，成交人须向采购人提交履约保证金。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1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★质量保证金</w:t>
            </w:r>
          </w:p>
        </w:tc>
        <w:tc>
          <w:tcPr>
            <w:tcW w:w="786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项目验收通过后，履约保证金自动转为保证金</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质保期过后如无质量问题时，由成交人提出申请，采购人在十五个工作日内将质保金全额无息退还。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1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jc w:val="center"/>
              <w:textAlignment w:val="auto"/>
              <w:rPr>
                <w:rFonts w:hint="eastAsia" w:ascii="宋体" w:hAnsi="宋体" w:eastAsia="宋体" w:cs="宋体"/>
                <w:b/>
                <w:color w:val="auto"/>
                <w:sz w:val="21"/>
                <w:szCs w:val="21"/>
              </w:rPr>
            </w:pPr>
            <w:r>
              <w:rPr>
                <w:rFonts w:hint="eastAsia" w:ascii="宋体" w:hAnsi="宋体" w:eastAsia="宋体" w:cs="宋体"/>
                <w:color w:val="auto"/>
                <w:kern w:val="0"/>
                <w:sz w:val="21"/>
                <w:szCs w:val="21"/>
              </w:rPr>
              <w:t>★</w:t>
            </w:r>
            <w:r>
              <w:rPr>
                <w:rFonts w:hint="eastAsia" w:ascii="宋体" w:hAnsi="宋体" w:eastAsia="宋体" w:cs="宋体"/>
                <w:b/>
                <w:color w:val="auto"/>
                <w:sz w:val="21"/>
                <w:szCs w:val="21"/>
              </w:rPr>
              <w:t>验收标准</w:t>
            </w:r>
          </w:p>
        </w:tc>
        <w:tc>
          <w:tcPr>
            <w:tcW w:w="786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jc w:val="both"/>
              <w:textAlignment w:val="auto"/>
              <w:rPr>
                <w:rFonts w:hint="eastAsia" w:ascii="宋体" w:hAnsi="宋体" w:eastAsia="宋体" w:cs="宋体"/>
                <w:color w:val="auto"/>
                <w:kern w:val="0"/>
                <w:sz w:val="21"/>
                <w:szCs w:val="21"/>
              </w:rPr>
            </w:pPr>
            <w:r>
              <w:rPr>
                <w:rFonts w:hint="eastAsia" w:ascii="宋体" w:hAnsi="宋体" w:eastAsia="宋体" w:cs="宋体"/>
                <w:b/>
                <w:bCs/>
                <w:color w:val="auto"/>
                <w:sz w:val="21"/>
                <w:szCs w:val="21"/>
                <w:lang w:val="zh-CN"/>
              </w:rPr>
              <w:t>按国家标准进行验收。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1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30" w:lineRule="exact"/>
              <w:ind w:left="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其他要求</w:t>
            </w:r>
          </w:p>
        </w:tc>
        <w:tc>
          <w:tcPr>
            <w:tcW w:w="7860" w:type="dxa"/>
            <w:gridSpan w:val="2"/>
            <w:tcBorders>
              <w:top w:val="single" w:color="auto" w:sz="4" w:space="0"/>
              <w:left w:val="nil"/>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330" w:lineRule="exact"/>
              <w:ind w:left="0"/>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1、本项目产品不接受进口产品（即通过中国海关报关验放进入中国境内且产自关境外的产品）参与竞标，如有此类产品参与竞标的作无效标处理。</w:t>
            </w:r>
          </w:p>
          <w:p>
            <w:pPr>
              <w:pStyle w:val="2"/>
              <w:keepNext w:val="0"/>
              <w:keepLines w:val="0"/>
              <w:pageBreakBefore w:val="0"/>
              <w:widowControl w:val="0"/>
              <w:kinsoku/>
              <w:wordWrap/>
              <w:overflowPunct/>
              <w:topLinePunct w:val="0"/>
              <w:autoSpaceDE/>
              <w:autoSpaceDN/>
              <w:bidi w:val="0"/>
              <w:adjustRightInd/>
              <w:snapToGrid/>
              <w:spacing w:line="330" w:lineRule="exact"/>
              <w:ind w:left="0" w:firstLine="0" w:firstLineChars="0"/>
              <w:textAlignment w:val="auto"/>
              <w:rPr>
                <w:rFonts w:hint="eastAsia" w:ascii="宋体" w:hAnsi="宋体" w:eastAsia="宋体" w:cs="宋体"/>
                <w:bCs/>
                <w:color w:val="auto"/>
                <w:spacing w:val="0"/>
                <w:sz w:val="21"/>
                <w:szCs w:val="21"/>
              </w:rPr>
            </w:pPr>
            <w:r>
              <w:rPr>
                <w:rFonts w:hint="eastAsia" w:ascii="宋体" w:hAnsi="宋体" w:eastAsia="宋体" w:cs="宋体"/>
                <w:bCs/>
                <w:color w:val="auto"/>
                <w:spacing w:val="0"/>
                <w:sz w:val="21"/>
                <w:szCs w:val="21"/>
              </w:rPr>
              <w:t>2、本项目采购需求标记有“</w:t>
            </w:r>
            <w:r>
              <w:rPr>
                <w:rFonts w:hint="eastAsia" w:ascii="宋体" w:hAnsi="宋体" w:eastAsia="宋体" w:cs="宋体"/>
                <w:bCs/>
                <w:color w:val="auto"/>
                <w:spacing w:val="0"/>
                <w:kern w:val="0"/>
                <w:sz w:val="21"/>
                <w:szCs w:val="21"/>
              </w:rPr>
              <w:t>★</w:t>
            </w:r>
            <w:r>
              <w:rPr>
                <w:rFonts w:hint="eastAsia" w:ascii="宋体" w:hAnsi="宋体" w:eastAsia="宋体" w:cs="宋体"/>
                <w:bCs/>
                <w:color w:val="auto"/>
                <w:spacing w:val="0"/>
                <w:sz w:val="21"/>
                <w:szCs w:val="21"/>
              </w:rPr>
              <w:t>”参数或条款必须满足或优于，否则其响应文件视为无效。</w:t>
            </w:r>
          </w:p>
          <w:p>
            <w:pPr>
              <w:pStyle w:val="2"/>
              <w:keepNext w:val="0"/>
              <w:keepLines w:val="0"/>
              <w:pageBreakBefore w:val="0"/>
              <w:kinsoku/>
              <w:wordWrap/>
              <w:overflowPunct/>
              <w:topLinePunct w:val="0"/>
              <w:autoSpaceDE/>
              <w:autoSpaceDN/>
              <w:bidi w:val="0"/>
              <w:adjustRightInd/>
              <w:snapToGrid/>
              <w:spacing w:line="330" w:lineRule="exact"/>
              <w:ind w:left="0" w:hanging="218" w:hangingChars="104"/>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3、非</w:t>
            </w:r>
            <w:r>
              <w:rPr>
                <w:rFonts w:hint="eastAsia" w:ascii="宋体" w:hAnsi="宋体" w:eastAsia="宋体" w:cs="宋体"/>
                <w:bCs/>
                <w:color w:val="auto"/>
                <w:kern w:val="0"/>
                <w:sz w:val="21"/>
                <w:szCs w:val="21"/>
              </w:rPr>
              <w:t>“★”参数或条款</w:t>
            </w:r>
            <w:r>
              <w:rPr>
                <w:rFonts w:hint="eastAsia" w:ascii="宋体" w:hAnsi="宋体" w:eastAsia="宋体" w:cs="宋体"/>
                <w:bCs/>
                <w:color w:val="auto"/>
                <w:sz w:val="21"/>
                <w:szCs w:val="21"/>
              </w:rPr>
              <w:t>不满足达</w:t>
            </w:r>
            <w:r>
              <w:rPr>
                <w:rFonts w:hint="eastAsia" w:hAnsi="宋体" w:cs="宋体"/>
                <w:bCs/>
                <w:color w:val="auto"/>
                <w:sz w:val="21"/>
                <w:szCs w:val="21"/>
                <w:u w:val="single"/>
                <w:lang w:val="en-US" w:eastAsia="zh-CN"/>
              </w:rPr>
              <w:t>3</w:t>
            </w:r>
            <w:r>
              <w:rPr>
                <w:rFonts w:hint="eastAsia" w:ascii="宋体" w:hAnsi="宋体" w:eastAsia="宋体" w:cs="宋体"/>
                <w:bCs/>
                <w:color w:val="auto"/>
                <w:sz w:val="21"/>
                <w:szCs w:val="21"/>
              </w:rPr>
              <w:t>项以上（含）则被认为是实质性要求和条件不响应，作投标无效处理。</w:t>
            </w:r>
          </w:p>
          <w:p>
            <w:pPr>
              <w:pStyle w:val="2"/>
              <w:keepNext w:val="0"/>
              <w:keepLines w:val="0"/>
              <w:pageBreakBefore w:val="0"/>
              <w:kinsoku/>
              <w:wordWrap/>
              <w:overflowPunct/>
              <w:topLinePunct w:val="0"/>
              <w:autoSpaceDE/>
              <w:autoSpaceDN/>
              <w:bidi w:val="0"/>
              <w:adjustRightInd/>
              <w:snapToGrid/>
              <w:spacing w:line="330" w:lineRule="exact"/>
              <w:ind w:left="0"/>
              <w:textAlignment w:val="auto"/>
              <w:rPr>
                <w:rFonts w:hint="eastAsia" w:ascii="宋体" w:hAnsi="宋体" w:eastAsia="宋体" w:cs="宋体"/>
                <w:bCs/>
                <w:color w:val="auto"/>
                <w:sz w:val="21"/>
                <w:szCs w:val="21"/>
              </w:rPr>
            </w:pPr>
            <w:r>
              <w:rPr>
                <w:rFonts w:hint="eastAsia" w:ascii="宋体" w:hAnsi="宋体" w:eastAsia="宋体" w:cs="宋体"/>
                <w:b/>
                <w:color w:val="auto"/>
                <w:sz w:val="21"/>
                <w:szCs w:val="21"/>
              </w:rPr>
              <w:t>4、供货时必须提供原厂商售后服务承诺函、原厂授权书和供货证明原件，否则不予验收。</w:t>
            </w:r>
          </w:p>
        </w:tc>
      </w:tr>
    </w:tbl>
    <w:p>
      <w:pPr>
        <w:spacing w:line="360" w:lineRule="auto"/>
        <w:ind w:firstLine="1050" w:firstLineChars="500"/>
        <w:jc w:val="center"/>
        <w:outlineLvl w:val="0"/>
        <w:rPr>
          <w:rFonts w:hAnsi="宋体" w:cs="宋体"/>
          <w:color w:val="auto"/>
          <w:kern w:val="0"/>
          <w:sz w:val="28"/>
          <w:szCs w:val="28"/>
        </w:rPr>
      </w:pPr>
      <w:bookmarkStart w:id="26" w:name="_Toc263018093"/>
      <w:r>
        <w:rPr>
          <w:rFonts w:hAnsi="宋体" w:cs="Calibri Light"/>
          <w:color w:val="auto"/>
          <w:kern w:val="20"/>
        </w:rPr>
        <w:br w:type="page"/>
      </w:r>
      <w:bookmarkStart w:id="27" w:name="_Toc19427"/>
      <w:bookmarkStart w:id="28" w:name="_Toc493599752"/>
      <w:bookmarkStart w:id="29" w:name="_Toc493601329"/>
      <w:r>
        <w:rPr>
          <w:rFonts w:hint="eastAsia"/>
          <w:b/>
          <w:color w:val="auto"/>
          <w:sz w:val="44"/>
          <w:szCs w:val="22"/>
        </w:rPr>
        <w:t xml:space="preserve">第四章  </w:t>
      </w:r>
      <w:bookmarkEnd w:id="26"/>
      <w:r>
        <w:rPr>
          <w:rFonts w:hint="eastAsia"/>
          <w:b/>
          <w:color w:val="auto"/>
          <w:sz w:val="44"/>
          <w:szCs w:val="22"/>
        </w:rPr>
        <w:t>合同主要条款格式</w:t>
      </w:r>
      <w:bookmarkEnd w:id="27"/>
      <w:bookmarkEnd w:id="28"/>
      <w:bookmarkEnd w:id="29"/>
      <w:bookmarkStart w:id="30" w:name="_Toc108836089"/>
    </w:p>
    <w:p>
      <w:pPr>
        <w:pStyle w:val="22"/>
        <w:jc w:val="center"/>
        <w:rPr>
          <w:rFonts w:hAnsi="宋体"/>
          <w:b/>
          <w:color w:val="auto"/>
          <w:sz w:val="44"/>
          <w:szCs w:val="44"/>
        </w:rPr>
      </w:pPr>
    </w:p>
    <w:p>
      <w:pPr>
        <w:pStyle w:val="22"/>
        <w:jc w:val="center"/>
        <w:rPr>
          <w:rFonts w:hAnsi="宋体"/>
          <w:b/>
          <w:color w:val="auto"/>
          <w:sz w:val="44"/>
          <w:szCs w:val="44"/>
        </w:rPr>
      </w:pPr>
    </w:p>
    <w:p>
      <w:pPr>
        <w:pStyle w:val="22"/>
        <w:jc w:val="center"/>
        <w:rPr>
          <w:rFonts w:hAnsi="宋体"/>
          <w:b/>
          <w:color w:val="auto"/>
          <w:sz w:val="44"/>
          <w:szCs w:val="44"/>
        </w:rPr>
      </w:pPr>
      <w:r>
        <w:rPr>
          <w:rFonts w:hint="eastAsia" w:hAnsi="宋体"/>
          <w:b/>
          <w:color w:val="auto"/>
          <w:sz w:val="44"/>
          <w:szCs w:val="44"/>
        </w:rPr>
        <w:t>广西壮族自治区政府采购合同</w:t>
      </w:r>
    </w:p>
    <w:p>
      <w:pPr>
        <w:pStyle w:val="22"/>
        <w:rPr>
          <w:rFonts w:hAnsi="宋体"/>
          <w:color w:val="auto"/>
        </w:rPr>
      </w:pPr>
    </w:p>
    <w:p>
      <w:pPr>
        <w:pStyle w:val="22"/>
        <w:rPr>
          <w:rFonts w:hAnsi="宋体"/>
          <w:color w:val="auto"/>
        </w:rPr>
      </w:pPr>
    </w:p>
    <w:p>
      <w:pPr>
        <w:pStyle w:val="22"/>
        <w:rPr>
          <w:rFonts w:hAnsi="宋体"/>
          <w:color w:val="auto"/>
        </w:rPr>
      </w:pPr>
    </w:p>
    <w:p>
      <w:pPr>
        <w:pStyle w:val="22"/>
        <w:rPr>
          <w:rFonts w:hAnsi="宋体"/>
          <w:color w:val="auto"/>
        </w:rPr>
      </w:pPr>
    </w:p>
    <w:p>
      <w:pPr>
        <w:pStyle w:val="22"/>
        <w:ind w:firstLine="1590" w:firstLineChars="495"/>
        <w:rPr>
          <w:rFonts w:hAnsi="宋体"/>
          <w:b/>
          <w:color w:val="auto"/>
          <w:sz w:val="32"/>
          <w:szCs w:val="32"/>
          <w:u w:val="single"/>
        </w:rPr>
      </w:pPr>
      <w:r>
        <w:rPr>
          <w:rFonts w:hint="eastAsia" w:hAnsi="宋体"/>
          <w:b/>
          <w:color w:val="auto"/>
          <w:sz w:val="32"/>
          <w:szCs w:val="32"/>
        </w:rPr>
        <w:t>合同名称：</w:t>
      </w:r>
      <w:r>
        <w:rPr>
          <w:rFonts w:hint="eastAsia" w:hAnsi="宋体"/>
          <w:b/>
          <w:color w:val="auto"/>
          <w:sz w:val="32"/>
          <w:szCs w:val="32"/>
          <w:u w:val="single"/>
        </w:rPr>
        <w:t xml:space="preserve">                      </w:t>
      </w:r>
      <w:r>
        <w:rPr>
          <w:rFonts w:hint="eastAsia" w:hAnsi="宋体"/>
          <w:b/>
          <w:color w:val="auto"/>
          <w:sz w:val="32"/>
          <w:szCs w:val="32"/>
          <w:u w:val="single"/>
          <w:lang w:val="en-US" w:eastAsia="zh-CN"/>
        </w:rPr>
        <w:t xml:space="preserve">        </w:t>
      </w:r>
      <w:r>
        <w:rPr>
          <w:rFonts w:hint="eastAsia" w:hAnsi="宋体"/>
          <w:b/>
          <w:color w:val="auto"/>
          <w:sz w:val="32"/>
          <w:szCs w:val="32"/>
          <w:u w:val="single"/>
        </w:rPr>
        <w:t xml:space="preserve">    </w:t>
      </w:r>
    </w:p>
    <w:p>
      <w:pPr>
        <w:pStyle w:val="22"/>
        <w:ind w:firstLine="1590" w:firstLineChars="495"/>
        <w:rPr>
          <w:rFonts w:hAnsi="宋体"/>
          <w:b/>
          <w:color w:val="auto"/>
          <w:sz w:val="32"/>
          <w:szCs w:val="32"/>
        </w:rPr>
      </w:pPr>
    </w:p>
    <w:p>
      <w:pPr>
        <w:pStyle w:val="22"/>
        <w:ind w:firstLine="1590" w:firstLineChars="495"/>
        <w:rPr>
          <w:rFonts w:hint="default" w:hAnsi="宋体" w:eastAsia="宋体"/>
          <w:color w:val="auto"/>
          <w:u w:val="single"/>
          <w:lang w:val="en-US" w:eastAsia="zh-CN"/>
        </w:rPr>
      </w:pPr>
      <w:r>
        <w:rPr>
          <w:rFonts w:hint="eastAsia" w:hAnsi="宋体"/>
          <w:b/>
          <w:color w:val="auto"/>
          <w:sz w:val="32"/>
          <w:szCs w:val="32"/>
        </w:rPr>
        <w:t>合同编号：</w:t>
      </w:r>
      <w:r>
        <w:rPr>
          <w:rFonts w:hint="eastAsia" w:hAnsi="宋体"/>
          <w:b/>
          <w:color w:val="auto"/>
          <w:sz w:val="32"/>
          <w:szCs w:val="32"/>
          <w:u w:val="none"/>
          <w:lang w:val="en-US" w:eastAsia="zh-CN"/>
        </w:rPr>
        <w:t xml:space="preserve"> </w:t>
      </w:r>
      <w:r>
        <w:rPr>
          <w:rFonts w:hint="eastAsia" w:hAnsi="宋体"/>
          <w:b/>
          <w:color w:val="auto"/>
          <w:sz w:val="32"/>
          <w:szCs w:val="32"/>
          <w:u w:val="single"/>
          <w:lang w:val="en-US" w:eastAsia="zh-CN"/>
        </w:rPr>
        <w:t xml:space="preserve">                                 </w:t>
      </w:r>
    </w:p>
    <w:p>
      <w:pPr>
        <w:pStyle w:val="22"/>
        <w:jc w:val="center"/>
        <w:rPr>
          <w:rFonts w:hAnsi="宋体"/>
          <w:color w:val="auto"/>
        </w:rPr>
      </w:pPr>
    </w:p>
    <w:p>
      <w:pPr>
        <w:pStyle w:val="22"/>
        <w:jc w:val="center"/>
        <w:rPr>
          <w:rFonts w:hAnsi="宋体"/>
          <w:color w:val="auto"/>
        </w:rPr>
      </w:pPr>
    </w:p>
    <w:p>
      <w:pPr>
        <w:pStyle w:val="22"/>
        <w:jc w:val="center"/>
        <w:rPr>
          <w:rFonts w:hAnsi="宋体"/>
          <w:color w:val="auto"/>
        </w:rPr>
      </w:pPr>
    </w:p>
    <w:p>
      <w:pPr>
        <w:pStyle w:val="22"/>
        <w:jc w:val="center"/>
        <w:rPr>
          <w:rFonts w:hAnsi="宋体"/>
          <w:color w:val="auto"/>
        </w:rPr>
      </w:pPr>
    </w:p>
    <w:p>
      <w:pPr>
        <w:pStyle w:val="22"/>
        <w:jc w:val="center"/>
        <w:rPr>
          <w:rFonts w:hAnsi="宋体"/>
          <w:color w:val="auto"/>
        </w:rPr>
      </w:pPr>
    </w:p>
    <w:p>
      <w:pPr>
        <w:pStyle w:val="22"/>
        <w:spacing w:line="340" w:lineRule="exact"/>
        <w:ind w:firstLine="1590" w:firstLineChars="495"/>
        <w:rPr>
          <w:rFonts w:hint="eastAsia" w:hAnsi="宋体"/>
          <w:b/>
          <w:color w:val="auto"/>
          <w:sz w:val="32"/>
          <w:szCs w:val="32"/>
          <w:u w:val="single"/>
          <w:lang w:val="en-US" w:eastAsia="zh-CN"/>
        </w:rPr>
      </w:pPr>
      <w:r>
        <w:rPr>
          <w:rFonts w:hint="eastAsia" w:hAnsi="宋体"/>
          <w:b/>
          <w:color w:val="auto"/>
          <w:sz w:val="32"/>
          <w:szCs w:val="32"/>
        </w:rPr>
        <w:t>采购单位（甲方）</w:t>
      </w:r>
      <w:r>
        <w:rPr>
          <w:rFonts w:hint="eastAsia" w:hAnsi="宋体"/>
          <w:b/>
          <w:color w:val="auto"/>
          <w:sz w:val="32"/>
          <w:szCs w:val="32"/>
          <w:lang w:eastAsia="zh-CN"/>
        </w:rPr>
        <w:t>：</w:t>
      </w:r>
      <w:r>
        <w:rPr>
          <w:rFonts w:hint="eastAsia" w:hAnsi="宋体"/>
          <w:b/>
          <w:color w:val="auto"/>
          <w:sz w:val="32"/>
          <w:szCs w:val="32"/>
          <w:u w:val="single"/>
          <w:lang w:val="en-US" w:eastAsia="zh-CN"/>
        </w:rPr>
        <w:t xml:space="preserve">                           </w:t>
      </w:r>
    </w:p>
    <w:p>
      <w:pPr>
        <w:pStyle w:val="22"/>
        <w:spacing w:line="340" w:lineRule="exact"/>
        <w:ind w:firstLine="1590" w:firstLineChars="495"/>
        <w:rPr>
          <w:rFonts w:hint="eastAsia" w:hAnsi="宋体"/>
          <w:b/>
          <w:color w:val="auto"/>
          <w:sz w:val="32"/>
          <w:szCs w:val="32"/>
          <w:u w:val="single"/>
          <w:lang w:val="en-US" w:eastAsia="zh-CN"/>
        </w:rPr>
      </w:pPr>
    </w:p>
    <w:p>
      <w:pPr>
        <w:pStyle w:val="22"/>
        <w:spacing w:line="340" w:lineRule="exact"/>
        <w:ind w:firstLine="1590" w:firstLineChars="495"/>
        <w:rPr>
          <w:rFonts w:hint="default" w:hAnsi="宋体"/>
          <w:b/>
          <w:color w:val="auto"/>
          <w:sz w:val="32"/>
          <w:szCs w:val="32"/>
          <w:u w:val="single"/>
          <w:lang w:val="en-US" w:eastAsia="zh-CN"/>
        </w:rPr>
      </w:pPr>
    </w:p>
    <w:p>
      <w:pPr>
        <w:pStyle w:val="22"/>
        <w:spacing w:line="340" w:lineRule="exact"/>
        <w:ind w:firstLine="1590" w:firstLineChars="495"/>
        <w:rPr>
          <w:rFonts w:hint="default" w:hAnsi="宋体"/>
          <w:color w:val="auto"/>
          <w:lang w:val="en-US"/>
        </w:rPr>
      </w:pPr>
      <w:r>
        <w:rPr>
          <w:rFonts w:hint="eastAsia" w:hAnsi="宋体"/>
          <w:b/>
          <w:color w:val="auto"/>
          <w:sz w:val="32"/>
          <w:szCs w:val="32"/>
        </w:rPr>
        <w:t>供 应 商（乙方）</w:t>
      </w:r>
      <w:r>
        <w:rPr>
          <w:rFonts w:hint="eastAsia" w:hAnsi="宋体"/>
          <w:b/>
          <w:color w:val="auto"/>
          <w:sz w:val="32"/>
          <w:szCs w:val="32"/>
          <w:lang w:eastAsia="zh-CN"/>
        </w:rPr>
        <w:t>：</w:t>
      </w:r>
      <w:r>
        <w:rPr>
          <w:rFonts w:hint="eastAsia" w:hAnsi="宋体"/>
          <w:b/>
          <w:color w:val="auto"/>
          <w:sz w:val="32"/>
          <w:szCs w:val="32"/>
          <w:u w:val="single"/>
          <w:lang w:val="en-US" w:eastAsia="zh-CN"/>
        </w:rPr>
        <w:t xml:space="preserve">                            </w:t>
      </w:r>
    </w:p>
    <w:p>
      <w:pPr>
        <w:pStyle w:val="22"/>
        <w:jc w:val="center"/>
        <w:rPr>
          <w:rFonts w:hAnsi="宋体"/>
          <w:color w:val="auto"/>
        </w:rPr>
      </w:pPr>
    </w:p>
    <w:p>
      <w:pPr>
        <w:pStyle w:val="22"/>
        <w:jc w:val="center"/>
        <w:rPr>
          <w:rFonts w:hAnsi="宋体"/>
          <w:color w:val="auto"/>
        </w:rPr>
      </w:pPr>
    </w:p>
    <w:p>
      <w:pPr>
        <w:pStyle w:val="22"/>
        <w:jc w:val="center"/>
        <w:rPr>
          <w:rFonts w:hAnsi="宋体"/>
          <w:color w:val="auto"/>
        </w:rPr>
      </w:pPr>
    </w:p>
    <w:p>
      <w:pPr>
        <w:pStyle w:val="22"/>
        <w:ind w:firstLine="1590" w:firstLineChars="495"/>
        <w:rPr>
          <w:rFonts w:hint="default" w:hAnsi="宋体" w:eastAsia="宋体"/>
          <w:b/>
          <w:color w:val="auto"/>
          <w:sz w:val="32"/>
          <w:szCs w:val="32"/>
          <w:u w:val="single"/>
          <w:lang w:val="en-US" w:eastAsia="zh-CN"/>
        </w:rPr>
      </w:pPr>
      <w:r>
        <w:rPr>
          <w:rFonts w:hint="eastAsia" w:hAnsi="宋体"/>
          <w:b/>
          <w:color w:val="auto"/>
          <w:sz w:val="32"/>
          <w:szCs w:val="32"/>
        </w:rPr>
        <w:t>签订合同地点：</w:t>
      </w:r>
      <w:r>
        <w:rPr>
          <w:rFonts w:hint="eastAsia" w:hAnsi="宋体"/>
          <w:b/>
          <w:color w:val="auto"/>
          <w:sz w:val="32"/>
          <w:szCs w:val="32"/>
          <w:u w:val="single"/>
          <w:lang w:val="en-US" w:eastAsia="zh-CN"/>
        </w:rPr>
        <w:t xml:space="preserve">                                </w:t>
      </w:r>
    </w:p>
    <w:p>
      <w:pPr>
        <w:pStyle w:val="22"/>
        <w:ind w:firstLine="1590" w:firstLineChars="495"/>
        <w:rPr>
          <w:rFonts w:hAnsi="宋体"/>
          <w:b/>
          <w:color w:val="auto"/>
          <w:sz w:val="32"/>
          <w:szCs w:val="32"/>
        </w:rPr>
      </w:pPr>
    </w:p>
    <w:p>
      <w:pPr>
        <w:pStyle w:val="22"/>
        <w:ind w:firstLine="1590" w:firstLineChars="495"/>
        <w:rPr>
          <w:rFonts w:hint="default" w:hAnsi="宋体" w:eastAsia="宋体"/>
          <w:color w:val="auto"/>
          <w:u w:val="single"/>
          <w:lang w:val="en-US" w:eastAsia="zh-CN"/>
        </w:rPr>
      </w:pPr>
      <w:r>
        <w:rPr>
          <w:rFonts w:hint="eastAsia" w:hAnsi="宋体"/>
          <w:b/>
          <w:color w:val="auto"/>
          <w:sz w:val="32"/>
          <w:szCs w:val="32"/>
        </w:rPr>
        <w:t>签订合同时间：</w:t>
      </w:r>
      <w:r>
        <w:rPr>
          <w:rFonts w:hint="eastAsia" w:hAnsi="宋体"/>
          <w:b/>
          <w:color w:val="auto"/>
          <w:sz w:val="32"/>
          <w:szCs w:val="32"/>
          <w:u w:val="single"/>
          <w:lang w:val="en-US" w:eastAsia="zh-CN"/>
        </w:rPr>
        <w:t xml:space="preserve">                                 </w:t>
      </w:r>
    </w:p>
    <w:p>
      <w:pPr>
        <w:pStyle w:val="22"/>
        <w:jc w:val="center"/>
        <w:rPr>
          <w:rFonts w:hAnsi="宋体"/>
          <w:color w:val="auto"/>
        </w:rPr>
      </w:pPr>
    </w:p>
    <w:p>
      <w:pPr>
        <w:pStyle w:val="22"/>
        <w:jc w:val="center"/>
        <w:rPr>
          <w:rFonts w:hAnsi="宋体"/>
          <w:color w:val="auto"/>
        </w:rPr>
      </w:pPr>
    </w:p>
    <w:p>
      <w:pPr>
        <w:pStyle w:val="22"/>
        <w:jc w:val="center"/>
        <w:rPr>
          <w:rFonts w:hAnsi="宋体"/>
          <w:color w:val="auto"/>
        </w:rPr>
      </w:pPr>
    </w:p>
    <w:p>
      <w:pPr>
        <w:pStyle w:val="22"/>
        <w:jc w:val="center"/>
        <w:rPr>
          <w:rFonts w:hAnsi="宋体"/>
          <w:color w:val="auto"/>
        </w:rPr>
      </w:pPr>
    </w:p>
    <w:p>
      <w:pPr>
        <w:pStyle w:val="22"/>
        <w:jc w:val="center"/>
        <w:rPr>
          <w:rFonts w:hAnsi="宋体"/>
          <w:color w:val="auto"/>
        </w:rPr>
      </w:pPr>
    </w:p>
    <w:p>
      <w:pPr>
        <w:pStyle w:val="22"/>
        <w:keepNext w:val="0"/>
        <w:keepLines w:val="0"/>
        <w:pageBreakBefore w:val="0"/>
        <w:widowControl w:val="0"/>
        <w:kinsoku/>
        <w:wordWrap/>
        <w:overflowPunct/>
        <w:topLinePunct w:val="0"/>
        <w:autoSpaceDE/>
        <w:autoSpaceDN/>
        <w:bidi w:val="0"/>
        <w:adjustRightInd/>
        <w:spacing w:line="420" w:lineRule="exact"/>
        <w:ind w:firstLine="420" w:firstLineChars="200"/>
        <w:jc w:val="left"/>
        <w:textAlignment w:val="auto"/>
        <w:rPr>
          <w:rFonts w:hAnsi="宋体"/>
          <w:color w:val="auto"/>
        </w:rPr>
      </w:pPr>
      <w:r>
        <w:rPr>
          <w:rFonts w:hint="eastAsia" w:hAnsi="宋体"/>
          <w:color w:val="auto"/>
        </w:rPr>
        <w:t>合同使用说明：根据《中华人民共和国政府采购法》、《中华人民共和国合同法》等法律、法规规定，</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jc w:val="left"/>
        <w:textAlignment w:val="auto"/>
        <w:rPr>
          <w:rFonts w:hAnsi="宋体"/>
          <w:color w:val="auto"/>
        </w:rPr>
      </w:pPr>
      <w:r>
        <w:rPr>
          <w:rFonts w:hint="eastAsia" w:hAnsi="宋体"/>
          <w:color w:val="auto"/>
        </w:rPr>
        <w:t>按照招标文件规定条款和成交人</w:t>
      </w:r>
      <w:r>
        <w:rPr>
          <w:rFonts w:hint="eastAsia" w:hAnsi="宋体"/>
          <w:color w:val="auto"/>
          <w:lang w:eastAsia="zh-CN"/>
        </w:rPr>
        <w:t>响应文件</w:t>
      </w:r>
      <w:r>
        <w:rPr>
          <w:rFonts w:hint="eastAsia" w:hAnsi="宋体"/>
          <w:color w:val="auto"/>
        </w:rPr>
        <w:t>及其承诺，甲乙双方签订本合同。</w:t>
      </w:r>
    </w:p>
    <w:p>
      <w:pPr>
        <w:snapToGrid w:val="0"/>
        <w:spacing w:line="380" w:lineRule="exact"/>
        <w:ind w:firstLine="420" w:firstLineChars="200"/>
        <w:rPr>
          <w:rFonts w:hAnsi="宋体"/>
          <w:color w:val="auto"/>
        </w:rPr>
      </w:pPr>
      <w:r>
        <w:rPr>
          <w:rFonts w:hint="eastAsia" w:hAnsi="宋体"/>
          <w:color w:val="auto"/>
        </w:rPr>
        <w:br w:type="page"/>
      </w:r>
    </w:p>
    <w:p>
      <w:pPr>
        <w:spacing w:line="360" w:lineRule="auto"/>
        <w:jc w:val="center"/>
        <w:rPr>
          <w:b/>
          <w:bCs/>
          <w:color w:val="auto"/>
          <w:sz w:val="32"/>
          <w:szCs w:val="32"/>
        </w:rPr>
      </w:pPr>
      <w:r>
        <w:rPr>
          <w:rFonts w:hint="eastAsia"/>
          <w:b/>
          <w:bCs/>
          <w:color w:val="auto"/>
          <w:sz w:val="32"/>
          <w:szCs w:val="32"/>
          <w:lang w:eastAsia="zh-CN"/>
        </w:rPr>
        <w:t>4G全网通无线路由器采购（重）</w:t>
      </w:r>
      <w:r>
        <w:rPr>
          <w:rFonts w:hint="eastAsia"/>
          <w:b/>
          <w:color w:val="auto"/>
          <w:sz w:val="32"/>
          <w:szCs w:val="32"/>
        </w:rPr>
        <w:t>采购合同</w:t>
      </w:r>
    </w:p>
    <w:p>
      <w:pPr>
        <w:snapToGrid w:val="0"/>
        <w:spacing w:line="360" w:lineRule="auto"/>
        <w:jc w:val="center"/>
        <w:rPr>
          <w:rFonts w:hAnsi="宋体"/>
          <w:bCs/>
          <w:color w:val="auto"/>
          <w:szCs w:val="21"/>
          <w:u w:val="none"/>
        </w:rPr>
      </w:pPr>
      <w:r>
        <w:rPr>
          <w:rFonts w:hint="eastAsia" w:hAnsi="宋体"/>
          <w:bCs/>
          <w:color w:val="auto"/>
          <w:szCs w:val="21"/>
        </w:rPr>
        <w:t xml:space="preserve">     </w:t>
      </w:r>
      <w:r>
        <w:rPr>
          <w:rFonts w:hint="eastAsia" w:hAnsi="宋体"/>
          <w:bCs/>
          <w:color w:val="auto"/>
          <w:szCs w:val="21"/>
          <w:lang w:val="en-US" w:eastAsia="zh-CN"/>
        </w:rPr>
        <w:t xml:space="preserve">                   </w:t>
      </w:r>
      <w:r>
        <w:rPr>
          <w:rFonts w:hint="eastAsia" w:hAnsi="宋体"/>
          <w:bCs/>
          <w:color w:val="auto"/>
          <w:szCs w:val="21"/>
        </w:rPr>
        <w:t>合同编号：</w:t>
      </w:r>
    </w:p>
    <w:p>
      <w:pPr>
        <w:wordWrap w:val="0"/>
        <w:snapToGrid w:val="0"/>
        <w:spacing w:line="300" w:lineRule="auto"/>
        <w:rPr>
          <w:rFonts w:hint="eastAsia"/>
          <w:color w:val="auto"/>
          <w:u w:val="single"/>
        </w:rPr>
      </w:pPr>
      <w:r>
        <w:rPr>
          <w:rFonts w:hint="eastAsia"/>
          <w:color w:val="auto"/>
        </w:rPr>
        <w:t>采购单位（甲方）:</w:t>
      </w:r>
      <w:r>
        <w:rPr>
          <w:rFonts w:hint="eastAsia"/>
          <w:color w:val="auto"/>
          <w:lang w:val="en-US" w:eastAsia="zh-CN"/>
        </w:rPr>
        <w:t xml:space="preserve"> </w:t>
      </w:r>
      <w:r>
        <w:rPr>
          <w:rFonts w:hint="eastAsia"/>
          <w:color w:val="auto"/>
          <w:u w:val="single"/>
        </w:rPr>
        <w:t>             </w:t>
      </w:r>
      <w:r>
        <w:rPr>
          <w:rFonts w:hint="eastAsia"/>
          <w:color w:val="auto"/>
          <w:u w:val="single"/>
          <w:lang w:val="en-US" w:eastAsia="zh-CN"/>
        </w:rPr>
        <w:t xml:space="preserve">              </w:t>
      </w:r>
      <w:r>
        <w:rPr>
          <w:rFonts w:hint="eastAsia"/>
          <w:color w:val="auto"/>
          <w:u w:val="none"/>
          <w:lang w:val="en-US" w:eastAsia="zh-CN"/>
        </w:rPr>
        <w:t xml:space="preserve">     </w:t>
      </w:r>
      <w:r>
        <w:rPr>
          <w:rFonts w:hint="eastAsia"/>
          <w:color w:val="auto"/>
          <w:spacing w:val="-20"/>
        </w:rPr>
        <w:t>采 购 计 划 号:</w:t>
      </w:r>
      <w:r>
        <w:rPr>
          <w:rFonts w:hint="eastAsia"/>
          <w:color w:val="auto"/>
          <w:u w:val="single"/>
        </w:rPr>
        <w:t>        </w:t>
      </w:r>
      <w:r>
        <w:rPr>
          <w:rFonts w:hint="eastAsia"/>
          <w:color w:val="auto"/>
          <w:u w:val="single"/>
          <w:lang w:val="en-US" w:eastAsia="zh-CN"/>
        </w:rPr>
        <w:t xml:space="preserve">             </w:t>
      </w:r>
      <w:r>
        <w:rPr>
          <w:rFonts w:hint="eastAsia"/>
          <w:color w:val="auto"/>
          <w:u w:val="single"/>
        </w:rPr>
        <w:t> </w:t>
      </w:r>
    </w:p>
    <w:p>
      <w:pPr>
        <w:wordWrap w:val="0"/>
        <w:snapToGrid w:val="0"/>
        <w:spacing w:line="300" w:lineRule="auto"/>
        <w:rPr>
          <w:rFonts w:hint="eastAsia" w:eastAsia="宋体"/>
          <w:color w:val="auto"/>
          <w:u w:val="single"/>
          <w:lang w:val="en-US" w:eastAsia="zh-CN"/>
        </w:rPr>
      </w:pPr>
      <w:r>
        <w:rPr>
          <w:rFonts w:hint="eastAsia"/>
          <w:color w:val="auto"/>
        </w:rPr>
        <w:t>供 应 商（乙方）:</w:t>
      </w:r>
      <w:r>
        <w:rPr>
          <w:rFonts w:hint="eastAsia"/>
          <w:color w:val="auto"/>
          <w:u w:val="single"/>
          <w:lang w:val="en-US" w:eastAsia="zh-CN"/>
        </w:rPr>
        <w:t xml:space="preserve">                               </w:t>
      </w:r>
      <w:r>
        <w:rPr>
          <w:rFonts w:hint="eastAsia"/>
          <w:color w:val="auto"/>
          <w:u w:val="none"/>
          <w:lang w:val="en-US" w:eastAsia="zh-CN"/>
        </w:rPr>
        <w:t xml:space="preserve">    </w:t>
      </w:r>
      <w:r>
        <w:rPr>
          <w:rFonts w:hint="eastAsia"/>
          <w:color w:val="auto"/>
          <w:spacing w:val="-20"/>
        </w:rPr>
        <w:t>项  目  编  号: </w:t>
      </w:r>
      <w:r>
        <w:rPr>
          <w:rFonts w:hint="eastAsia"/>
          <w:color w:val="auto"/>
          <w:spacing w:val="-20"/>
          <w:u w:val="single"/>
        </w:rPr>
        <w:t>  </w:t>
      </w:r>
      <w:r>
        <w:rPr>
          <w:rFonts w:hint="eastAsia"/>
          <w:color w:val="auto"/>
          <w:spacing w:val="-20"/>
          <w:u w:val="single"/>
          <w:lang w:val="en-US" w:eastAsia="zh-CN"/>
        </w:rPr>
        <w:t xml:space="preserve">                                 </w:t>
      </w:r>
      <w:r>
        <w:rPr>
          <w:rFonts w:hint="eastAsia"/>
          <w:color w:val="auto"/>
          <w:spacing w:val="-20"/>
          <w:u w:val="single"/>
        </w:rPr>
        <w:t> </w:t>
      </w:r>
      <w:r>
        <w:rPr>
          <w:rFonts w:hint="eastAsia"/>
          <w:color w:val="auto"/>
          <w:spacing w:val="-20"/>
          <w:u w:val="single"/>
          <w:lang w:val="en-US" w:eastAsia="zh-CN"/>
        </w:rPr>
        <w:t xml:space="preserve"> </w:t>
      </w:r>
    </w:p>
    <w:p>
      <w:pPr>
        <w:wordWrap w:val="0"/>
        <w:snapToGrid w:val="0"/>
        <w:spacing w:line="300" w:lineRule="auto"/>
        <w:rPr>
          <w:color w:val="auto"/>
          <w:u w:val="single"/>
        </w:rPr>
      </w:pPr>
      <w:r>
        <w:rPr>
          <w:rFonts w:hint="eastAsia"/>
          <w:color w:val="auto"/>
        </w:rPr>
        <w:t>签  订 地  点:</w:t>
      </w:r>
      <w:r>
        <w:rPr>
          <w:rFonts w:hint="eastAsia"/>
          <w:color w:val="auto"/>
          <w:u w:val="single"/>
        </w:rPr>
        <w:t xml:space="preserve">          </w:t>
      </w:r>
      <w:r>
        <w:rPr>
          <w:rFonts w:hint="eastAsia"/>
          <w:color w:val="auto"/>
          <w:u w:val="single"/>
          <w:lang w:val="en-US" w:eastAsia="zh-CN"/>
        </w:rPr>
        <w:t xml:space="preserve">                        </w:t>
      </w:r>
      <w:r>
        <w:rPr>
          <w:rFonts w:hint="eastAsia"/>
          <w:color w:val="auto"/>
          <w:u w:val="none"/>
          <w:lang w:val="en-US" w:eastAsia="zh-CN"/>
        </w:rPr>
        <w:t xml:space="preserve">    </w:t>
      </w:r>
      <w:r>
        <w:rPr>
          <w:rFonts w:hint="eastAsia"/>
          <w:color w:val="auto"/>
        </w:rPr>
        <w:t>签 订 时 间:</w:t>
      </w:r>
      <w:r>
        <w:rPr>
          <w:rFonts w:hint="eastAsia"/>
          <w:color w:val="auto"/>
          <w:u w:val="single"/>
        </w:rPr>
        <w:t>             </w:t>
      </w:r>
      <w:r>
        <w:rPr>
          <w:rFonts w:hint="eastAsia"/>
          <w:color w:val="auto"/>
          <w:u w:val="single"/>
          <w:lang w:val="en-US" w:eastAsia="zh-CN"/>
        </w:rPr>
        <w:t xml:space="preserve">      </w:t>
      </w:r>
      <w:r>
        <w:rPr>
          <w:rFonts w:hint="eastAsia"/>
          <w:color w:val="auto"/>
          <w:u w:val="single"/>
        </w:rPr>
        <w:t>  </w:t>
      </w:r>
    </w:p>
    <w:p>
      <w:pPr>
        <w:wordWrap w:val="0"/>
        <w:snapToGrid w:val="0"/>
        <w:spacing w:line="300" w:lineRule="auto"/>
        <w:ind w:firstLine="420" w:firstLineChars="200"/>
        <w:rPr>
          <w:color w:val="auto"/>
          <w:u w:val="single"/>
        </w:rPr>
      </w:pPr>
    </w:p>
    <w:p>
      <w:pPr>
        <w:pStyle w:val="22"/>
        <w:spacing w:line="360" w:lineRule="auto"/>
        <w:ind w:firstLine="420" w:firstLineChars="200"/>
        <w:rPr>
          <w:rFonts w:hAnsi="宋体" w:cs="宋体"/>
          <w:color w:val="auto"/>
        </w:rPr>
      </w:pPr>
      <w:bookmarkStart w:id="31" w:name="_Toc493599754"/>
      <w:bookmarkStart w:id="32" w:name="_Toc263018095"/>
      <w:bookmarkStart w:id="33" w:name="_Toc493601330"/>
      <w:r>
        <w:rPr>
          <w:rFonts w:hint="eastAsia" w:hAnsi="宋体" w:cs="宋体"/>
          <w:color w:val="auto"/>
        </w:rPr>
        <w:t>根据《中华人民共和国政府采购法》、《中华人民共和国合同法》等法律、法规规定，按照采购文件规定条款和成交供应商响应文件及其承诺，甲乙双方签订本合同。</w:t>
      </w:r>
    </w:p>
    <w:p>
      <w:pPr>
        <w:snapToGrid w:val="0"/>
        <w:spacing w:line="360" w:lineRule="auto"/>
        <w:ind w:firstLine="422" w:firstLineChars="200"/>
        <w:rPr>
          <w:rFonts w:hAnsi="宋体" w:cs="宋体"/>
          <w:b/>
          <w:color w:val="auto"/>
          <w:szCs w:val="21"/>
        </w:rPr>
      </w:pPr>
      <w:r>
        <w:rPr>
          <w:rFonts w:hint="eastAsia" w:hAnsi="宋体" w:cs="宋体"/>
          <w:b/>
          <w:color w:val="auto"/>
          <w:szCs w:val="21"/>
        </w:rPr>
        <w:t>第一条　合同标的</w:t>
      </w:r>
    </w:p>
    <w:p>
      <w:pPr>
        <w:snapToGrid w:val="0"/>
        <w:spacing w:line="360" w:lineRule="auto"/>
        <w:ind w:firstLine="420" w:firstLineChars="200"/>
        <w:rPr>
          <w:rFonts w:hAnsi="宋体" w:cs="宋体"/>
          <w:color w:val="auto"/>
          <w:szCs w:val="21"/>
        </w:rPr>
      </w:pPr>
      <w:r>
        <w:rPr>
          <w:rFonts w:hint="eastAsia" w:hAnsi="宋体" w:cs="宋体"/>
          <w:color w:val="auto"/>
          <w:szCs w:val="21"/>
        </w:rPr>
        <w:t>1.供货一览表</w:t>
      </w:r>
    </w:p>
    <w:tbl>
      <w:tblPr>
        <w:tblStyle w:val="40"/>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645"/>
        <w:gridCol w:w="1156"/>
        <w:gridCol w:w="1785"/>
        <w:gridCol w:w="1155"/>
        <w:gridCol w:w="1564"/>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496" w:type="dxa"/>
            <w:vAlign w:val="center"/>
          </w:tcPr>
          <w:p>
            <w:pPr>
              <w:snapToGrid w:val="0"/>
              <w:spacing w:line="355" w:lineRule="auto"/>
              <w:jc w:val="center"/>
              <w:rPr>
                <w:rFonts w:hAnsi="宋体" w:cs="宋体"/>
                <w:color w:val="auto"/>
                <w:szCs w:val="21"/>
              </w:rPr>
            </w:pPr>
            <w:r>
              <w:rPr>
                <w:rFonts w:hint="eastAsia" w:hAnsi="宋体" w:cs="宋体"/>
                <w:color w:val="auto"/>
                <w:szCs w:val="21"/>
              </w:rPr>
              <w:t>序号</w:t>
            </w:r>
          </w:p>
        </w:tc>
        <w:tc>
          <w:tcPr>
            <w:tcW w:w="1304" w:type="dxa"/>
            <w:vAlign w:val="center"/>
          </w:tcPr>
          <w:p>
            <w:pPr>
              <w:spacing w:line="355" w:lineRule="auto"/>
              <w:jc w:val="center"/>
              <w:rPr>
                <w:rFonts w:hAnsi="宋体" w:cs="宋体"/>
                <w:color w:val="auto"/>
                <w:szCs w:val="21"/>
              </w:rPr>
            </w:pPr>
            <w:r>
              <w:rPr>
                <w:rFonts w:hint="eastAsia" w:hAnsi="宋体" w:cs="宋体"/>
                <w:color w:val="auto"/>
                <w:szCs w:val="21"/>
              </w:rPr>
              <w:t>货物名称</w:t>
            </w:r>
          </w:p>
        </w:tc>
        <w:tc>
          <w:tcPr>
            <w:tcW w:w="1645" w:type="dxa"/>
            <w:vAlign w:val="center"/>
          </w:tcPr>
          <w:p>
            <w:pPr>
              <w:spacing w:line="355" w:lineRule="auto"/>
              <w:jc w:val="center"/>
              <w:rPr>
                <w:rFonts w:hAnsi="宋体" w:cs="宋体"/>
                <w:color w:val="auto"/>
                <w:szCs w:val="21"/>
              </w:rPr>
            </w:pPr>
            <w:r>
              <w:rPr>
                <w:rFonts w:hint="eastAsia" w:hAnsi="宋体" w:cs="宋体"/>
                <w:color w:val="auto"/>
                <w:szCs w:val="21"/>
              </w:rPr>
              <w:t>品牌、生产厂家</w:t>
            </w:r>
          </w:p>
        </w:tc>
        <w:tc>
          <w:tcPr>
            <w:tcW w:w="1156" w:type="dxa"/>
            <w:vAlign w:val="center"/>
          </w:tcPr>
          <w:p>
            <w:pPr>
              <w:spacing w:line="355" w:lineRule="auto"/>
              <w:jc w:val="center"/>
              <w:rPr>
                <w:rFonts w:hAnsi="宋体" w:cs="宋体"/>
                <w:color w:val="auto"/>
                <w:szCs w:val="21"/>
              </w:rPr>
            </w:pPr>
            <w:r>
              <w:rPr>
                <w:rFonts w:hint="eastAsia" w:hAnsi="宋体" w:cs="宋体"/>
                <w:color w:val="auto"/>
                <w:szCs w:val="21"/>
              </w:rPr>
              <w:t>规格型号</w:t>
            </w:r>
          </w:p>
        </w:tc>
        <w:tc>
          <w:tcPr>
            <w:tcW w:w="1785" w:type="dxa"/>
            <w:vAlign w:val="center"/>
          </w:tcPr>
          <w:p>
            <w:pPr>
              <w:spacing w:line="355" w:lineRule="auto"/>
              <w:jc w:val="center"/>
              <w:rPr>
                <w:rFonts w:hAnsi="宋体" w:cs="宋体"/>
                <w:color w:val="auto"/>
                <w:szCs w:val="21"/>
              </w:rPr>
            </w:pPr>
            <w:r>
              <w:rPr>
                <w:rFonts w:hint="eastAsia" w:hAnsi="宋体" w:cs="宋体"/>
                <w:color w:val="auto"/>
                <w:szCs w:val="21"/>
              </w:rPr>
              <w:t>数量、单位①</w:t>
            </w:r>
          </w:p>
        </w:tc>
        <w:tc>
          <w:tcPr>
            <w:tcW w:w="1155" w:type="dxa"/>
            <w:vAlign w:val="center"/>
          </w:tcPr>
          <w:p>
            <w:pPr>
              <w:spacing w:line="355" w:lineRule="auto"/>
              <w:jc w:val="center"/>
              <w:rPr>
                <w:rFonts w:hAnsi="宋体" w:cs="宋体"/>
                <w:color w:val="auto"/>
                <w:szCs w:val="21"/>
              </w:rPr>
            </w:pPr>
            <w:r>
              <w:rPr>
                <w:rFonts w:hint="eastAsia" w:hAnsi="宋体" w:cs="宋体"/>
                <w:color w:val="auto"/>
                <w:szCs w:val="21"/>
              </w:rPr>
              <w:t>单价②</w:t>
            </w:r>
          </w:p>
        </w:tc>
        <w:tc>
          <w:tcPr>
            <w:tcW w:w="1564" w:type="dxa"/>
            <w:vAlign w:val="center"/>
          </w:tcPr>
          <w:p>
            <w:pPr>
              <w:pStyle w:val="22"/>
              <w:spacing w:line="300" w:lineRule="auto"/>
              <w:jc w:val="center"/>
              <w:rPr>
                <w:rFonts w:hAnsi="宋体" w:cs="宋体"/>
                <w:color w:val="auto"/>
              </w:rPr>
            </w:pPr>
            <w:r>
              <w:rPr>
                <w:rFonts w:hint="eastAsia" w:hAnsi="宋体" w:cs="宋体"/>
                <w:color w:val="auto"/>
              </w:rPr>
              <w:t>单项合价（元）</w:t>
            </w:r>
          </w:p>
          <w:p>
            <w:pPr>
              <w:spacing w:line="355" w:lineRule="auto"/>
              <w:jc w:val="center"/>
              <w:rPr>
                <w:rFonts w:hAnsi="宋体" w:cs="宋体"/>
                <w:color w:val="auto"/>
                <w:szCs w:val="21"/>
              </w:rPr>
            </w:pPr>
            <w:r>
              <w:rPr>
                <w:rFonts w:hint="eastAsia" w:hAnsi="宋体" w:cs="宋体"/>
                <w:color w:val="auto"/>
                <w:szCs w:val="21"/>
              </w:rPr>
              <w:t>③＝①×②</w:t>
            </w:r>
          </w:p>
        </w:tc>
        <w:tc>
          <w:tcPr>
            <w:tcW w:w="840" w:type="dxa"/>
            <w:vAlign w:val="center"/>
          </w:tcPr>
          <w:p>
            <w:pPr>
              <w:spacing w:line="355" w:lineRule="auto"/>
              <w:jc w:val="center"/>
              <w:rPr>
                <w:rFonts w:hAnsi="宋体" w:cs="宋体"/>
                <w:color w:val="auto"/>
                <w:szCs w:val="21"/>
              </w:rPr>
            </w:pPr>
            <w:r>
              <w:rPr>
                <w:rFonts w:hint="eastAsia"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96" w:type="dxa"/>
            <w:vAlign w:val="center"/>
          </w:tcPr>
          <w:p>
            <w:pPr>
              <w:snapToGrid w:val="0"/>
              <w:spacing w:line="355" w:lineRule="auto"/>
              <w:jc w:val="center"/>
              <w:rPr>
                <w:rFonts w:hAnsi="宋体" w:cs="宋体"/>
                <w:color w:val="auto"/>
                <w:szCs w:val="21"/>
              </w:rPr>
            </w:pPr>
            <w:r>
              <w:rPr>
                <w:rFonts w:hint="eastAsia" w:hAnsi="宋体" w:cs="宋体"/>
                <w:color w:val="auto"/>
                <w:szCs w:val="21"/>
              </w:rPr>
              <w:t>1</w:t>
            </w:r>
          </w:p>
        </w:tc>
        <w:tc>
          <w:tcPr>
            <w:tcW w:w="1304" w:type="dxa"/>
            <w:vAlign w:val="center"/>
          </w:tcPr>
          <w:p>
            <w:pPr>
              <w:snapToGrid w:val="0"/>
              <w:spacing w:line="355" w:lineRule="auto"/>
              <w:jc w:val="center"/>
              <w:rPr>
                <w:rFonts w:hAnsi="宋体" w:cs="宋体"/>
                <w:color w:val="auto"/>
                <w:szCs w:val="21"/>
              </w:rPr>
            </w:pPr>
            <w:r>
              <w:rPr>
                <w:rFonts w:hint="eastAsia" w:ascii="宋体" w:hAnsi="宋体" w:eastAsia="宋体" w:cs="宋体"/>
                <w:color w:val="auto"/>
                <w:sz w:val="21"/>
                <w:szCs w:val="21"/>
              </w:rPr>
              <w:t>4G全网通无线路由器</w:t>
            </w:r>
          </w:p>
        </w:tc>
        <w:tc>
          <w:tcPr>
            <w:tcW w:w="1645" w:type="dxa"/>
            <w:vAlign w:val="center"/>
          </w:tcPr>
          <w:p>
            <w:pPr>
              <w:snapToGrid w:val="0"/>
              <w:spacing w:line="355" w:lineRule="auto"/>
              <w:jc w:val="center"/>
              <w:rPr>
                <w:rFonts w:hAnsi="宋体" w:cs="宋体"/>
                <w:color w:val="auto"/>
                <w:szCs w:val="21"/>
              </w:rPr>
            </w:pPr>
          </w:p>
        </w:tc>
        <w:tc>
          <w:tcPr>
            <w:tcW w:w="1156" w:type="dxa"/>
            <w:vAlign w:val="center"/>
          </w:tcPr>
          <w:p>
            <w:pPr>
              <w:snapToGrid w:val="0"/>
              <w:spacing w:line="355" w:lineRule="auto"/>
              <w:jc w:val="center"/>
              <w:rPr>
                <w:rFonts w:hAnsi="宋体" w:cs="宋体"/>
                <w:color w:val="auto"/>
                <w:szCs w:val="21"/>
              </w:rPr>
            </w:pPr>
          </w:p>
        </w:tc>
        <w:tc>
          <w:tcPr>
            <w:tcW w:w="1785" w:type="dxa"/>
            <w:vAlign w:val="center"/>
          </w:tcPr>
          <w:p>
            <w:pPr>
              <w:snapToGrid w:val="0"/>
              <w:spacing w:line="355" w:lineRule="auto"/>
              <w:jc w:val="center"/>
              <w:rPr>
                <w:rFonts w:hint="default" w:hAnsi="宋体" w:eastAsia="宋体" w:cs="宋体"/>
                <w:color w:val="auto"/>
                <w:szCs w:val="21"/>
                <w:lang w:val="en-US" w:eastAsia="zh-CN"/>
              </w:rPr>
            </w:pPr>
            <w:r>
              <w:rPr>
                <w:rFonts w:hint="eastAsia" w:hAnsi="宋体" w:cs="宋体"/>
                <w:color w:val="auto"/>
                <w:szCs w:val="21"/>
                <w:lang w:val="en-US" w:eastAsia="zh-CN"/>
              </w:rPr>
              <w:t>55台</w:t>
            </w:r>
          </w:p>
        </w:tc>
        <w:tc>
          <w:tcPr>
            <w:tcW w:w="1155" w:type="dxa"/>
          </w:tcPr>
          <w:p>
            <w:pPr>
              <w:snapToGrid w:val="0"/>
              <w:spacing w:line="355" w:lineRule="auto"/>
              <w:jc w:val="center"/>
              <w:rPr>
                <w:rFonts w:hAnsi="宋体" w:cs="宋体"/>
                <w:color w:val="auto"/>
                <w:szCs w:val="21"/>
              </w:rPr>
            </w:pPr>
          </w:p>
        </w:tc>
        <w:tc>
          <w:tcPr>
            <w:tcW w:w="1564" w:type="dxa"/>
            <w:vAlign w:val="center"/>
          </w:tcPr>
          <w:p>
            <w:pPr>
              <w:snapToGrid w:val="0"/>
              <w:spacing w:line="355" w:lineRule="auto"/>
              <w:jc w:val="center"/>
              <w:rPr>
                <w:rFonts w:hAnsi="宋体" w:cs="宋体"/>
                <w:color w:val="auto"/>
                <w:szCs w:val="21"/>
              </w:rPr>
            </w:pPr>
          </w:p>
        </w:tc>
        <w:tc>
          <w:tcPr>
            <w:tcW w:w="840" w:type="dxa"/>
            <w:vAlign w:val="center"/>
          </w:tcPr>
          <w:p>
            <w:pPr>
              <w:snapToGrid w:val="0"/>
              <w:spacing w:line="355" w:lineRule="auto"/>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945" w:type="dxa"/>
            <w:gridSpan w:val="8"/>
            <w:vAlign w:val="center"/>
          </w:tcPr>
          <w:p>
            <w:pPr>
              <w:snapToGrid w:val="0"/>
              <w:spacing w:line="355" w:lineRule="auto"/>
              <w:rPr>
                <w:rFonts w:hAnsi="宋体" w:cs="宋体"/>
                <w:color w:val="auto"/>
                <w:szCs w:val="21"/>
              </w:rPr>
            </w:pPr>
            <w:r>
              <w:rPr>
                <w:rFonts w:hint="eastAsia" w:hAnsi="宋体" w:cs="宋体"/>
                <w:color w:val="auto"/>
                <w:szCs w:val="21"/>
              </w:rPr>
              <w:t xml:space="preserve">人民币合计金额（大写）                          （小写）                 </w:t>
            </w:r>
          </w:p>
        </w:tc>
      </w:tr>
    </w:tbl>
    <w:p>
      <w:pPr>
        <w:pStyle w:val="22"/>
        <w:spacing w:line="350" w:lineRule="exact"/>
        <w:ind w:firstLine="420" w:firstLineChars="200"/>
        <w:rPr>
          <w:rFonts w:hAnsi="宋体" w:cs="宋体"/>
          <w:color w:val="auto"/>
        </w:rPr>
      </w:pPr>
      <w:r>
        <w:rPr>
          <w:rFonts w:hAnsi="宋体" w:cs="宋体"/>
          <w:color w:val="auto"/>
        </w:rPr>
        <w:t xml:space="preserve">2. </w:t>
      </w:r>
      <w:r>
        <w:rPr>
          <w:rFonts w:hint="eastAsia" w:hAnsi="宋体" w:cs="宋体"/>
          <w:color w:val="auto"/>
        </w:rPr>
        <w:t>合同合计金额包括货款、标准附件、备品备件、专用工具、包装、运输、装卸、保险、税金、货到就位以及安装、调试、培训、保修、人工费、材料费、机械费、服务费、购买及制作标书费、税费等全部费用，甲方不再支付除合同价以外的任何费用。如招</w:t>
      </w:r>
      <w:r>
        <w:rPr>
          <w:rFonts w:hint="eastAsia" w:hAnsi="宋体" w:cs="宋体"/>
          <w:color w:val="auto"/>
          <w:lang w:eastAsia="zh-CN"/>
        </w:rPr>
        <w:t>响应文件</w:t>
      </w:r>
      <w:r>
        <w:rPr>
          <w:rFonts w:hint="eastAsia" w:hAnsi="宋体" w:cs="宋体"/>
          <w:color w:val="auto"/>
        </w:rPr>
        <w:t>对其另有规定的，从其规定。</w:t>
      </w:r>
    </w:p>
    <w:p>
      <w:pPr>
        <w:snapToGrid w:val="0"/>
        <w:spacing w:line="350" w:lineRule="exact"/>
        <w:ind w:firstLine="422" w:firstLineChars="200"/>
        <w:rPr>
          <w:rFonts w:hAnsi="宋体" w:cs="宋体"/>
          <w:color w:val="auto"/>
          <w:szCs w:val="21"/>
        </w:rPr>
      </w:pPr>
      <w:r>
        <w:rPr>
          <w:rFonts w:hint="eastAsia" w:hAnsi="宋体" w:cs="宋体"/>
          <w:b/>
          <w:color w:val="auto"/>
          <w:szCs w:val="21"/>
        </w:rPr>
        <w:t>第二条　质量保证</w:t>
      </w:r>
    </w:p>
    <w:p>
      <w:pPr>
        <w:snapToGrid w:val="0"/>
        <w:spacing w:line="350" w:lineRule="exact"/>
        <w:ind w:firstLine="420" w:firstLineChars="200"/>
        <w:rPr>
          <w:rFonts w:hAnsi="宋体" w:cs="宋体"/>
          <w:color w:val="auto"/>
          <w:szCs w:val="21"/>
        </w:rPr>
      </w:pPr>
      <w:r>
        <w:rPr>
          <w:rFonts w:hint="eastAsia" w:hAnsi="宋体" w:cs="宋体"/>
          <w:color w:val="auto"/>
          <w:szCs w:val="21"/>
        </w:rPr>
        <w:t>1.乙方所提供的货物型号、技术规格、技术参数等质量必须与采购及响应文件和承诺相一致。乙方提供的节能和环保产品必须是列入政府采购清单的产品。</w:t>
      </w:r>
    </w:p>
    <w:p>
      <w:pPr>
        <w:snapToGrid w:val="0"/>
        <w:spacing w:line="350" w:lineRule="exact"/>
        <w:ind w:firstLine="420"/>
        <w:rPr>
          <w:rFonts w:hAnsi="宋体" w:cs="宋体"/>
          <w:color w:val="auto"/>
          <w:szCs w:val="21"/>
        </w:rPr>
      </w:pPr>
      <w:r>
        <w:rPr>
          <w:rFonts w:hint="eastAsia" w:hAnsi="宋体" w:cs="宋体"/>
          <w:color w:val="auto"/>
          <w:szCs w:val="21"/>
        </w:rPr>
        <w:t>2.乙方所提供的货物必须是全新、未使用的原装产品，且在正常安装、使用和保养条件下，其使用寿命期内各项指标均达到质量要求。对达不到技术要求者，根据实际情况，经双方协商，可按以下办法处理：</w:t>
      </w:r>
    </w:p>
    <w:p>
      <w:pPr>
        <w:snapToGrid w:val="0"/>
        <w:spacing w:line="350" w:lineRule="exact"/>
        <w:ind w:firstLine="420"/>
        <w:rPr>
          <w:rFonts w:hAnsi="宋体" w:cs="宋体"/>
          <w:color w:val="auto"/>
          <w:szCs w:val="21"/>
        </w:rPr>
      </w:pPr>
      <w:r>
        <w:rPr>
          <w:rFonts w:hint="eastAsia" w:hAnsi="宋体" w:cs="宋体"/>
          <w:color w:val="auto"/>
          <w:szCs w:val="21"/>
        </w:rPr>
        <w:t>（</w:t>
      </w:r>
      <w:r>
        <w:rPr>
          <w:rFonts w:hAnsi="宋体" w:cs="宋体"/>
          <w:color w:val="auto"/>
          <w:szCs w:val="21"/>
        </w:rPr>
        <w:t>1</w:t>
      </w:r>
      <w:r>
        <w:rPr>
          <w:rFonts w:hint="eastAsia" w:hAnsi="宋体" w:cs="宋体"/>
          <w:color w:val="auto"/>
          <w:szCs w:val="21"/>
        </w:rPr>
        <w:t>）更换：由乙方承担所发生的全部费用。</w:t>
      </w:r>
    </w:p>
    <w:p>
      <w:pPr>
        <w:snapToGrid w:val="0"/>
        <w:spacing w:line="350" w:lineRule="exact"/>
        <w:ind w:firstLine="420"/>
        <w:rPr>
          <w:rFonts w:hAnsi="宋体" w:cs="宋体"/>
          <w:color w:val="auto"/>
          <w:szCs w:val="21"/>
        </w:rPr>
      </w:pPr>
      <w:r>
        <w:rPr>
          <w:rFonts w:hint="eastAsia" w:hAnsi="宋体" w:cs="宋体"/>
          <w:color w:val="auto"/>
          <w:szCs w:val="21"/>
        </w:rPr>
        <w:t>（</w:t>
      </w:r>
      <w:r>
        <w:rPr>
          <w:rFonts w:hAnsi="宋体" w:cs="宋体"/>
          <w:color w:val="auto"/>
          <w:szCs w:val="21"/>
        </w:rPr>
        <w:t>2</w:t>
      </w:r>
      <w:r>
        <w:rPr>
          <w:rFonts w:hint="eastAsia" w:hAnsi="宋体" w:cs="宋体"/>
          <w:color w:val="auto"/>
          <w:szCs w:val="21"/>
        </w:rPr>
        <w:t>）贬值处理：由甲乙双方合议定价。</w:t>
      </w:r>
    </w:p>
    <w:p>
      <w:pPr>
        <w:snapToGrid w:val="0"/>
        <w:spacing w:line="350" w:lineRule="exact"/>
        <w:ind w:firstLine="420"/>
        <w:rPr>
          <w:rFonts w:hAnsi="宋体" w:cs="宋体"/>
          <w:color w:val="auto"/>
          <w:szCs w:val="21"/>
        </w:rPr>
      </w:pPr>
      <w:r>
        <w:rPr>
          <w:rFonts w:hint="eastAsia" w:hAnsi="宋体" w:cs="宋体"/>
          <w:color w:val="auto"/>
          <w:szCs w:val="21"/>
        </w:rPr>
        <w:t>（</w:t>
      </w:r>
      <w:r>
        <w:rPr>
          <w:rFonts w:hAnsi="宋体" w:cs="宋体"/>
          <w:color w:val="auto"/>
          <w:szCs w:val="21"/>
        </w:rPr>
        <w:t>3</w:t>
      </w:r>
      <w:r>
        <w:rPr>
          <w:rFonts w:hint="eastAsia" w:hAnsi="宋体" w:cs="宋体"/>
          <w:color w:val="auto"/>
          <w:szCs w:val="21"/>
        </w:rPr>
        <w:t>）退货处理：乙方应退还甲方支付的合同款，同时应承担该货物的直接费用（运输、保险、检验、贷款利息及银行手续费等）。</w:t>
      </w:r>
    </w:p>
    <w:p>
      <w:pPr>
        <w:snapToGrid w:val="0"/>
        <w:spacing w:line="350" w:lineRule="exact"/>
        <w:ind w:firstLine="422" w:firstLineChars="200"/>
        <w:rPr>
          <w:rFonts w:hAnsi="宋体" w:cs="宋体"/>
          <w:color w:val="auto"/>
          <w:szCs w:val="21"/>
        </w:rPr>
      </w:pPr>
      <w:r>
        <w:rPr>
          <w:rFonts w:hint="eastAsia" w:hAnsi="宋体" w:cs="宋体"/>
          <w:b/>
          <w:color w:val="auto"/>
          <w:szCs w:val="21"/>
        </w:rPr>
        <w:t>第三条　权利保证</w:t>
      </w:r>
    </w:p>
    <w:p>
      <w:pPr>
        <w:snapToGrid w:val="0"/>
        <w:spacing w:line="350" w:lineRule="exact"/>
        <w:ind w:firstLine="420" w:firstLineChars="200"/>
        <w:rPr>
          <w:rFonts w:hAnsi="宋体" w:cs="宋体"/>
          <w:color w:val="auto"/>
          <w:szCs w:val="21"/>
        </w:rPr>
      </w:pPr>
      <w:r>
        <w:rPr>
          <w:rFonts w:hint="eastAsia" w:hAnsi="宋体" w:cs="宋体"/>
          <w:color w:val="auto"/>
          <w:szCs w:val="21"/>
        </w:rPr>
        <w:t>1.乙方须保障甲方在使用其货物、服务及其任何部分不受到第三方关于侵犯专利权、商标权或工业设计权的指控。任何第三方如果提出侵权指控，乙方须与第三方交涉并承担由此而引起的一切法律责任和费用，同时乙方应当赔偿因此给甲方造成的全部损失（包括但不限于诉讼费、侵权赔偿、律师费、差旅费等）。</w:t>
      </w:r>
    </w:p>
    <w:p>
      <w:pPr>
        <w:snapToGrid w:val="0"/>
        <w:spacing w:line="350" w:lineRule="exact"/>
        <w:ind w:firstLine="420" w:firstLineChars="200"/>
        <w:rPr>
          <w:rFonts w:hAnsi="宋体" w:cs="宋体"/>
          <w:color w:val="auto"/>
          <w:szCs w:val="21"/>
        </w:rPr>
      </w:pPr>
      <w:r>
        <w:rPr>
          <w:rFonts w:hint="eastAsia" w:hAnsi="宋体" w:cs="宋体"/>
          <w:color w:val="auto"/>
          <w:szCs w:val="21"/>
        </w:rPr>
        <w:t>2.乙方应按采购文件规定的时间向甲方提供使用货物的有关技术资料。</w:t>
      </w:r>
    </w:p>
    <w:p>
      <w:pPr>
        <w:snapToGrid w:val="0"/>
        <w:spacing w:line="350" w:lineRule="exact"/>
        <w:ind w:firstLine="420" w:firstLineChars="200"/>
        <w:rPr>
          <w:rFonts w:hAnsi="宋体" w:cs="宋体"/>
          <w:color w:val="auto"/>
          <w:szCs w:val="21"/>
        </w:rPr>
      </w:pPr>
      <w:r>
        <w:rPr>
          <w:rFonts w:hint="eastAsia" w:hAnsi="宋体" w:cs="宋体"/>
          <w:color w:val="auto"/>
          <w:szCs w:val="21"/>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50" w:lineRule="exact"/>
        <w:ind w:firstLine="420" w:firstLineChars="200"/>
        <w:rPr>
          <w:rFonts w:hAnsi="宋体" w:cs="宋体"/>
          <w:color w:val="auto"/>
          <w:szCs w:val="21"/>
        </w:rPr>
      </w:pPr>
      <w:r>
        <w:rPr>
          <w:rFonts w:hint="eastAsia" w:hAnsi="宋体" w:cs="宋体"/>
          <w:color w:val="auto"/>
          <w:szCs w:val="21"/>
        </w:rPr>
        <w:t>4.乙方保证所交付的货物的所有权完全属于乙方且无任何抵押、质押、查封等产权瑕疵。</w:t>
      </w:r>
    </w:p>
    <w:p>
      <w:pPr>
        <w:snapToGrid w:val="0"/>
        <w:spacing w:line="350" w:lineRule="exact"/>
        <w:ind w:firstLine="422" w:firstLineChars="200"/>
        <w:rPr>
          <w:rFonts w:hAnsi="宋体" w:cs="宋体"/>
          <w:b/>
          <w:color w:val="auto"/>
          <w:szCs w:val="21"/>
        </w:rPr>
      </w:pPr>
      <w:r>
        <w:rPr>
          <w:rFonts w:hint="eastAsia" w:hAnsi="宋体" w:cs="宋体"/>
          <w:b/>
          <w:color w:val="auto"/>
          <w:szCs w:val="21"/>
        </w:rPr>
        <w:t>第四条　包装和运输</w:t>
      </w:r>
    </w:p>
    <w:p>
      <w:pPr>
        <w:snapToGrid w:val="0"/>
        <w:spacing w:line="350" w:lineRule="exact"/>
        <w:ind w:firstLine="420" w:firstLineChars="200"/>
        <w:rPr>
          <w:rFonts w:hAnsi="宋体" w:cs="宋体"/>
          <w:color w:val="auto"/>
          <w:szCs w:val="21"/>
        </w:rPr>
      </w:pPr>
      <w:r>
        <w:rPr>
          <w:rFonts w:hint="eastAsia" w:hAnsi="宋体" w:cs="宋体"/>
          <w:color w:val="auto"/>
          <w:szCs w:val="21"/>
        </w:rPr>
        <w:t>1.乙方提供的货物均应按采购及响应文件要求的包装材料、包装标准、包装方式进行包装，每一包装单元内应附详细的装箱单和质量合格证。</w:t>
      </w:r>
    </w:p>
    <w:p>
      <w:pPr>
        <w:snapToGrid w:val="0"/>
        <w:spacing w:line="350" w:lineRule="exact"/>
        <w:ind w:firstLine="420" w:firstLineChars="200"/>
        <w:rPr>
          <w:rFonts w:hAnsi="宋体" w:cs="宋体"/>
          <w:color w:val="auto"/>
          <w:szCs w:val="21"/>
        </w:rPr>
      </w:pPr>
      <w:r>
        <w:rPr>
          <w:rFonts w:hint="eastAsia" w:hAnsi="宋体" w:cs="宋体"/>
          <w:color w:val="auto"/>
          <w:szCs w:val="21"/>
        </w:rPr>
        <w:t>2.货物的运输方式</w:t>
      </w:r>
      <w:r>
        <w:rPr>
          <w:rFonts w:hint="eastAsia" w:hAnsi="宋体" w:cs="宋体"/>
          <w:color w:val="auto"/>
          <w:szCs w:val="21"/>
          <w:u w:val="single"/>
        </w:rPr>
        <w:t>不限，但必须满足货物运输距离、防潮、防震、防锈和防破损装卸要求，以保证货物安全运输到达甲方指定地点</w:t>
      </w:r>
      <w:r>
        <w:rPr>
          <w:rFonts w:hint="eastAsia" w:hAnsi="宋体" w:cs="宋体"/>
          <w:color w:val="auto"/>
          <w:szCs w:val="21"/>
        </w:rPr>
        <w:t>。</w:t>
      </w:r>
    </w:p>
    <w:p>
      <w:pPr>
        <w:snapToGrid w:val="0"/>
        <w:spacing w:line="350" w:lineRule="exact"/>
        <w:ind w:firstLine="420" w:firstLineChars="200"/>
        <w:rPr>
          <w:rFonts w:hAnsi="宋体" w:cs="宋体"/>
          <w:color w:val="auto"/>
          <w:szCs w:val="21"/>
        </w:rPr>
      </w:pPr>
      <w:r>
        <w:rPr>
          <w:rFonts w:hint="eastAsia" w:hAnsi="宋体" w:cs="宋体"/>
          <w:color w:val="auto"/>
          <w:szCs w:val="21"/>
        </w:rPr>
        <w:t>3.乙方负责货物运输，货物运输合理损耗及计算方法：</w:t>
      </w:r>
      <w:r>
        <w:rPr>
          <w:rFonts w:hint="eastAsia" w:hAnsi="宋体" w:cs="宋体"/>
          <w:color w:val="auto"/>
          <w:szCs w:val="21"/>
          <w:u w:val="single"/>
        </w:rPr>
        <w:t xml:space="preserve"> 本项目合同不接受损耗</w:t>
      </w:r>
      <w:r>
        <w:rPr>
          <w:rFonts w:hint="eastAsia" w:hAnsi="宋体" w:cs="宋体"/>
          <w:color w:val="auto"/>
          <w:szCs w:val="21"/>
        </w:rPr>
        <w:t xml:space="preserve"> 。</w:t>
      </w:r>
    </w:p>
    <w:p>
      <w:pPr>
        <w:snapToGrid w:val="0"/>
        <w:spacing w:line="350" w:lineRule="exact"/>
        <w:ind w:firstLine="422" w:firstLineChars="200"/>
        <w:rPr>
          <w:rFonts w:hAnsi="宋体" w:cs="宋体"/>
          <w:color w:val="auto"/>
          <w:szCs w:val="21"/>
        </w:rPr>
      </w:pPr>
      <w:r>
        <w:rPr>
          <w:rFonts w:hint="eastAsia" w:hAnsi="宋体" w:cs="宋体"/>
          <w:b/>
          <w:color w:val="auto"/>
          <w:szCs w:val="21"/>
        </w:rPr>
        <w:t>第五条　交付和验收</w:t>
      </w:r>
    </w:p>
    <w:p>
      <w:pPr>
        <w:snapToGrid w:val="0"/>
        <w:spacing w:line="350" w:lineRule="exact"/>
        <w:ind w:firstLine="420" w:firstLineChars="200"/>
        <w:rPr>
          <w:rFonts w:hAnsi="宋体" w:cs="宋体"/>
          <w:color w:val="auto"/>
          <w:szCs w:val="21"/>
        </w:rPr>
      </w:pPr>
      <w:r>
        <w:rPr>
          <w:rFonts w:hint="eastAsia" w:hAnsi="宋体" w:cs="宋体"/>
          <w:color w:val="auto"/>
          <w:szCs w:val="21"/>
        </w:rPr>
        <w:t>1.交付使用期及交货地点：</w:t>
      </w:r>
      <w:r>
        <w:rPr>
          <w:rFonts w:hint="eastAsia" w:hAnsi="宋体" w:cs="宋体"/>
          <w:color w:val="auto"/>
          <w:szCs w:val="21"/>
          <w:u w:val="single"/>
        </w:rPr>
        <w:t>见《商务响应表》</w:t>
      </w:r>
      <w:r>
        <w:rPr>
          <w:rFonts w:hint="eastAsia" w:hAnsi="宋体" w:cs="宋体"/>
          <w:color w:val="auto"/>
          <w:szCs w:val="21"/>
        </w:rPr>
        <w:t>。</w:t>
      </w:r>
    </w:p>
    <w:p>
      <w:pPr>
        <w:snapToGrid w:val="0"/>
        <w:spacing w:line="350" w:lineRule="exact"/>
        <w:ind w:firstLine="420" w:firstLineChars="200"/>
        <w:rPr>
          <w:rFonts w:hAnsi="宋体" w:cs="宋体"/>
          <w:color w:val="auto"/>
          <w:szCs w:val="21"/>
        </w:rPr>
      </w:pPr>
      <w:r>
        <w:rPr>
          <w:rFonts w:hint="eastAsia" w:hAnsi="宋体" w:cs="宋体"/>
          <w:color w:val="auto"/>
          <w:szCs w:val="21"/>
        </w:rPr>
        <w:t>2.乙方提供不符合采购及响应文件和本合同规定的货物，甲方有权拒绝接受。</w:t>
      </w:r>
    </w:p>
    <w:p>
      <w:pPr>
        <w:snapToGrid w:val="0"/>
        <w:spacing w:line="350" w:lineRule="exact"/>
        <w:ind w:firstLine="420"/>
        <w:rPr>
          <w:rFonts w:hAnsi="宋体" w:cs="宋体"/>
          <w:color w:val="auto"/>
          <w:szCs w:val="21"/>
        </w:rPr>
      </w:pPr>
      <w:r>
        <w:rPr>
          <w:rFonts w:hAnsi="宋体" w:cs="宋体"/>
          <w:color w:val="auto"/>
          <w:szCs w:val="21"/>
        </w:rPr>
        <w:t xml:space="preserve">3. </w:t>
      </w:r>
      <w:r>
        <w:rPr>
          <w:rFonts w:hint="eastAsia" w:hAnsi="宋体" w:cs="宋体"/>
          <w:color w:val="auto"/>
          <w:szCs w:val="21"/>
        </w:rPr>
        <w:t>乙方应将所提供货物的装箱清单、用户手册、原厂保修卡、随机资料、工具和备品、备件等交付给甲方，如有缺失应及时补齐，否则视为逾期交货。</w:t>
      </w:r>
    </w:p>
    <w:p>
      <w:pPr>
        <w:snapToGrid w:val="0"/>
        <w:spacing w:line="350" w:lineRule="exact"/>
        <w:ind w:firstLine="420"/>
        <w:rPr>
          <w:rFonts w:hAnsi="宋体" w:cs="宋体"/>
          <w:color w:val="auto"/>
          <w:szCs w:val="21"/>
        </w:rPr>
      </w:pPr>
      <w:r>
        <w:rPr>
          <w:rFonts w:hAnsi="宋体" w:cs="宋体"/>
          <w:color w:val="auto"/>
          <w:szCs w:val="21"/>
        </w:rPr>
        <w:t>4.</w:t>
      </w:r>
      <w:r>
        <w:rPr>
          <w:rFonts w:hint="eastAsia" w:hAnsi="宋体" w:cs="宋体"/>
          <w:color w:val="auto"/>
          <w:szCs w:val="21"/>
        </w:rPr>
        <w:t>乙方在交货（</w:t>
      </w:r>
      <w:r>
        <w:rPr>
          <w:rFonts w:hint="eastAsia" w:hAnsi="宋体" w:cs="宋体"/>
          <w:color w:val="auto"/>
          <w:szCs w:val="21"/>
          <w:lang w:val="en-US" w:eastAsia="zh-CN"/>
        </w:rPr>
        <w:t>设备</w:t>
      </w:r>
      <w:r>
        <w:rPr>
          <w:rFonts w:hint="eastAsia" w:hAnsi="宋体" w:cs="宋体"/>
          <w:color w:val="auto"/>
          <w:szCs w:val="21"/>
        </w:rPr>
        <w:t>安装、调试完成可投入使用）后向甲方提交申请验收函，甲方应当在收到申请验收函后</w:t>
      </w:r>
      <w:r>
        <w:rPr>
          <w:rFonts w:hAnsi="宋体" w:cs="宋体"/>
          <w:color w:val="auto"/>
          <w:szCs w:val="21"/>
        </w:rPr>
        <w:t>30</w:t>
      </w:r>
      <w:r>
        <w:rPr>
          <w:rFonts w:hint="eastAsia" w:hAnsi="宋体" w:cs="宋体"/>
          <w:color w:val="auto"/>
          <w:szCs w:val="21"/>
        </w:rPr>
        <w:t>个日历日内进行验收，如有特殊原因不能按时验收的，甲方必须书面通知乙方，并说明原因，但在没有正当理由的情况下，延期验收时间不能超过</w:t>
      </w:r>
      <w:r>
        <w:rPr>
          <w:rFonts w:hAnsi="宋体" w:cs="宋体"/>
          <w:color w:val="auto"/>
          <w:szCs w:val="21"/>
        </w:rPr>
        <w:t>60</w:t>
      </w:r>
      <w:r>
        <w:rPr>
          <w:rFonts w:hint="eastAsia" w:hAnsi="宋体" w:cs="宋体"/>
          <w:color w:val="auto"/>
          <w:szCs w:val="21"/>
        </w:rPr>
        <w:t>个日历日。逾期不验收的，乙方可视同验收合格。验收合格后甲乙双方签署货物验收单并加盖采购单位公章，甲乙双方各执一份。</w:t>
      </w:r>
    </w:p>
    <w:p>
      <w:pPr>
        <w:snapToGrid w:val="0"/>
        <w:spacing w:line="350" w:lineRule="exact"/>
        <w:ind w:firstLine="420"/>
        <w:rPr>
          <w:rFonts w:hAnsi="宋体" w:cs="宋体"/>
          <w:color w:val="auto"/>
          <w:szCs w:val="21"/>
        </w:rPr>
      </w:pPr>
      <w:r>
        <w:rPr>
          <w:rFonts w:hAnsi="宋体" w:cs="宋体"/>
          <w:color w:val="auto"/>
          <w:szCs w:val="21"/>
        </w:rPr>
        <w:t>5.</w:t>
      </w:r>
      <w:r>
        <w:rPr>
          <w:rFonts w:hint="eastAsia" w:hAnsi="宋体" w:cs="宋体"/>
          <w:color w:val="auto"/>
          <w:szCs w:val="21"/>
        </w:rPr>
        <w:t>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50" w:lineRule="exact"/>
        <w:ind w:firstLine="420" w:firstLineChars="200"/>
        <w:rPr>
          <w:rFonts w:hAnsi="宋体"/>
          <w:color w:val="auto"/>
          <w:szCs w:val="21"/>
        </w:rPr>
      </w:pPr>
      <w:r>
        <w:rPr>
          <w:rFonts w:hAnsi="宋体" w:cs="宋体"/>
          <w:color w:val="auto"/>
          <w:szCs w:val="21"/>
        </w:rPr>
        <w:t>6.</w:t>
      </w:r>
      <w:r>
        <w:rPr>
          <w:rFonts w:hint="eastAsia" w:hAnsi="宋体" w:cs="宋体"/>
          <w:color w:val="auto"/>
          <w:szCs w:val="21"/>
        </w:rPr>
        <w:t>甲方验收后对乙方交货有异议的，在验收后五个工作日内以书面形式向乙方提出，乙方应自收到甲方书面异议后</w:t>
      </w:r>
      <w:r>
        <w:rPr>
          <w:rFonts w:hAnsi="宋体" w:cs="宋体"/>
          <w:color w:val="auto"/>
          <w:szCs w:val="21"/>
          <w:u w:val="single"/>
        </w:rPr>
        <w:t xml:space="preserve"> 5</w:t>
      </w:r>
      <w:r>
        <w:rPr>
          <w:rFonts w:hint="eastAsia" w:hAnsi="宋体" w:cs="宋体"/>
          <w:color w:val="auto"/>
          <w:szCs w:val="21"/>
        </w:rPr>
        <w:t>日内及时予以解决</w:t>
      </w:r>
      <w:r>
        <w:rPr>
          <w:rFonts w:hint="eastAsia" w:hAnsi="宋体"/>
          <w:color w:val="auto"/>
          <w:szCs w:val="21"/>
        </w:rPr>
        <w:t>；乙方不及时解决导致逾期交货的，由乙方承担逾期交货的违约责任。</w:t>
      </w:r>
    </w:p>
    <w:p>
      <w:pPr>
        <w:snapToGrid w:val="0"/>
        <w:spacing w:line="350" w:lineRule="exact"/>
        <w:ind w:firstLine="422" w:firstLineChars="200"/>
        <w:rPr>
          <w:rFonts w:hAnsi="宋体" w:cs="宋体"/>
          <w:b/>
          <w:color w:val="auto"/>
          <w:szCs w:val="21"/>
        </w:rPr>
      </w:pPr>
      <w:r>
        <w:rPr>
          <w:rFonts w:hint="eastAsia" w:hAnsi="宋体" w:cs="宋体"/>
          <w:b/>
          <w:color w:val="auto"/>
          <w:szCs w:val="21"/>
        </w:rPr>
        <w:t>第六条　安装和培训</w:t>
      </w:r>
    </w:p>
    <w:p>
      <w:pPr>
        <w:snapToGrid w:val="0"/>
        <w:spacing w:line="350" w:lineRule="exact"/>
        <w:ind w:firstLine="420" w:firstLineChars="200"/>
        <w:rPr>
          <w:rFonts w:hAnsi="宋体" w:cs="宋体"/>
          <w:color w:val="auto"/>
          <w:szCs w:val="21"/>
        </w:rPr>
      </w:pPr>
      <w:r>
        <w:rPr>
          <w:rFonts w:hint="eastAsia" w:hAnsi="宋体" w:cs="宋体"/>
          <w:color w:val="auto"/>
          <w:szCs w:val="21"/>
        </w:rPr>
        <w:t>1.甲方应提供必要安装条件（如场地、电源、水源等）。</w:t>
      </w:r>
    </w:p>
    <w:p>
      <w:pPr>
        <w:snapToGrid w:val="0"/>
        <w:spacing w:line="350" w:lineRule="exact"/>
        <w:ind w:firstLine="420" w:firstLineChars="200"/>
        <w:rPr>
          <w:rFonts w:hAnsi="宋体" w:cs="宋体"/>
          <w:color w:val="auto"/>
          <w:szCs w:val="21"/>
          <w:u w:val="single"/>
        </w:rPr>
      </w:pPr>
      <w:r>
        <w:rPr>
          <w:rFonts w:hint="eastAsia" w:hAnsi="宋体" w:cs="宋体"/>
          <w:color w:val="auto"/>
          <w:szCs w:val="21"/>
        </w:rPr>
        <w:t>2.乙方负责甲方有关人员的培训。培训时间、地点：</w:t>
      </w:r>
      <w:r>
        <w:rPr>
          <w:rFonts w:hint="eastAsia" w:hAnsi="宋体" w:cs="宋体"/>
          <w:color w:val="auto"/>
          <w:szCs w:val="21"/>
          <w:u w:val="single"/>
        </w:rPr>
        <w:t xml:space="preserve"> 见《售后服务承诺书》。</w:t>
      </w:r>
    </w:p>
    <w:p>
      <w:pPr>
        <w:snapToGrid w:val="0"/>
        <w:spacing w:line="350" w:lineRule="exact"/>
        <w:ind w:firstLine="422" w:firstLineChars="200"/>
        <w:rPr>
          <w:rFonts w:hAnsi="宋体" w:cs="宋体"/>
          <w:b/>
          <w:color w:val="auto"/>
          <w:szCs w:val="21"/>
        </w:rPr>
      </w:pPr>
      <w:r>
        <w:rPr>
          <w:rFonts w:hint="eastAsia" w:hAnsi="宋体" w:cs="宋体"/>
          <w:b/>
          <w:color w:val="auto"/>
          <w:szCs w:val="21"/>
        </w:rPr>
        <w:t>第七条  售后服务、保修期</w:t>
      </w:r>
    </w:p>
    <w:p>
      <w:pPr>
        <w:snapToGrid w:val="0"/>
        <w:spacing w:line="350" w:lineRule="exact"/>
        <w:ind w:firstLine="420"/>
        <w:rPr>
          <w:rFonts w:hAnsi="宋体" w:cs="宋体"/>
          <w:color w:val="auto"/>
          <w:szCs w:val="21"/>
        </w:rPr>
      </w:pPr>
      <w:r>
        <w:rPr>
          <w:rFonts w:hAnsi="宋体" w:cs="宋体"/>
          <w:color w:val="auto"/>
          <w:szCs w:val="21"/>
        </w:rPr>
        <w:t>1.</w:t>
      </w:r>
      <w:r>
        <w:rPr>
          <w:rFonts w:hint="eastAsia" w:hAnsi="宋体" w:cs="宋体"/>
          <w:color w:val="auto"/>
          <w:szCs w:val="21"/>
        </w:rPr>
        <w:t>乙方应按照国家有关法律法规和“三包”规定以及招</w:t>
      </w:r>
      <w:r>
        <w:rPr>
          <w:rFonts w:hint="eastAsia" w:hAnsi="宋体" w:cs="宋体"/>
          <w:color w:val="auto"/>
          <w:szCs w:val="21"/>
          <w:lang w:eastAsia="zh-CN"/>
        </w:rPr>
        <w:t>响应文件</w:t>
      </w:r>
      <w:r>
        <w:rPr>
          <w:rFonts w:hint="eastAsia" w:hAnsi="宋体" w:cs="宋体"/>
          <w:color w:val="auto"/>
          <w:szCs w:val="21"/>
        </w:rPr>
        <w:t>和本合同所附的《服务承诺》，为甲方提供售后服务。</w:t>
      </w:r>
    </w:p>
    <w:p>
      <w:pPr>
        <w:snapToGrid w:val="0"/>
        <w:spacing w:line="350" w:lineRule="exact"/>
        <w:ind w:firstLine="420"/>
        <w:rPr>
          <w:rFonts w:hAnsi="宋体" w:cs="宋体"/>
          <w:color w:val="auto"/>
          <w:spacing w:val="-4"/>
          <w:szCs w:val="21"/>
        </w:rPr>
      </w:pPr>
      <w:r>
        <w:rPr>
          <w:rFonts w:hAnsi="宋体" w:cs="宋体"/>
          <w:color w:val="auto"/>
          <w:spacing w:val="-4"/>
          <w:szCs w:val="21"/>
        </w:rPr>
        <w:t>2.</w:t>
      </w:r>
      <w:r>
        <w:rPr>
          <w:rFonts w:hint="eastAsia" w:hAnsi="宋体" w:cs="宋体"/>
          <w:color w:val="auto"/>
          <w:spacing w:val="-4"/>
          <w:szCs w:val="21"/>
        </w:rPr>
        <w:t>如在使用过程中发生质量问题，乙方在接甲方通知后</w:t>
      </w:r>
      <w:r>
        <w:rPr>
          <w:rFonts w:hint="eastAsia" w:hAnsi="宋体" w:cs="宋体"/>
          <w:color w:val="auto"/>
          <w:spacing w:val="-4"/>
          <w:szCs w:val="21"/>
          <w:u w:val="single"/>
        </w:rPr>
        <w:t xml:space="preserve">按乙方售后服务承诺时间 </w:t>
      </w:r>
      <w:r>
        <w:rPr>
          <w:rFonts w:hint="eastAsia" w:hAnsi="宋体" w:cs="宋体"/>
          <w:color w:val="auto"/>
          <w:spacing w:val="-4"/>
          <w:szCs w:val="21"/>
        </w:rPr>
        <w:t>内到达甲方现场处理。</w:t>
      </w:r>
    </w:p>
    <w:p>
      <w:pPr>
        <w:snapToGrid w:val="0"/>
        <w:spacing w:line="350" w:lineRule="exact"/>
        <w:ind w:firstLine="420"/>
        <w:rPr>
          <w:rFonts w:hAnsi="宋体" w:cs="宋体"/>
          <w:color w:val="auto"/>
          <w:szCs w:val="21"/>
        </w:rPr>
      </w:pPr>
      <w:r>
        <w:rPr>
          <w:rFonts w:hAnsi="宋体" w:cs="宋体"/>
          <w:color w:val="auto"/>
          <w:szCs w:val="21"/>
        </w:rPr>
        <w:t>3.</w:t>
      </w:r>
      <w:r>
        <w:rPr>
          <w:rFonts w:hint="eastAsia" w:hAnsi="宋体" w:cs="宋体"/>
          <w:color w:val="auto"/>
          <w:szCs w:val="21"/>
        </w:rPr>
        <w:t>在质保期内，乙方应对货物出现的质量及安全问题负责处理解决并承担一切费用。</w:t>
      </w:r>
    </w:p>
    <w:p>
      <w:pPr>
        <w:snapToGrid w:val="0"/>
        <w:spacing w:line="350" w:lineRule="exact"/>
        <w:ind w:firstLine="420"/>
        <w:rPr>
          <w:rFonts w:hAnsi="宋体" w:cs="宋体"/>
          <w:color w:val="auto"/>
          <w:szCs w:val="21"/>
        </w:rPr>
      </w:pPr>
      <w:r>
        <w:rPr>
          <w:rFonts w:hAnsi="宋体" w:cs="宋体"/>
          <w:color w:val="auto"/>
          <w:szCs w:val="21"/>
        </w:rPr>
        <w:t xml:space="preserve">4. </w:t>
      </w:r>
      <w:r>
        <w:rPr>
          <w:rFonts w:hint="eastAsia" w:hAnsi="宋体" w:cs="宋体"/>
          <w:color w:val="auto"/>
          <w:szCs w:val="21"/>
        </w:rPr>
        <w:t>上述的货物免费保修期为</w:t>
      </w:r>
      <w:r>
        <w:rPr>
          <w:rFonts w:hint="eastAsia" w:hAnsi="宋体" w:cs="宋体"/>
          <w:color w:val="auto"/>
          <w:szCs w:val="21"/>
          <w:u w:val="single"/>
        </w:rPr>
        <w:t>见《商务响应表》</w:t>
      </w:r>
      <w:r>
        <w:rPr>
          <w:rFonts w:hint="eastAsia" w:hAnsi="宋体" w:cs="宋体"/>
          <w:color w:val="auto"/>
          <w:szCs w:val="21"/>
        </w:rPr>
        <w:t>，因人为因素出现的故障不在免费保修范围内。超过保修期的机器设备，终生维修，维修时只收部件成本费。</w:t>
      </w:r>
    </w:p>
    <w:p>
      <w:pPr>
        <w:snapToGrid w:val="0"/>
        <w:spacing w:line="350" w:lineRule="exact"/>
        <w:ind w:firstLine="420"/>
        <w:rPr>
          <w:rFonts w:hAnsi="宋体" w:cs="宋体"/>
          <w:color w:val="auto"/>
          <w:szCs w:val="21"/>
        </w:rPr>
      </w:pPr>
      <w:r>
        <w:rPr>
          <w:rFonts w:hAnsi="宋体" w:cs="宋体"/>
          <w:color w:val="auto"/>
          <w:szCs w:val="21"/>
        </w:rPr>
        <w:t>5.</w:t>
      </w:r>
      <w:r>
        <w:rPr>
          <w:rFonts w:hint="eastAsia" w:hAnsi="宋体" w:cs="宋体"/>
          <w:color w:val="auto"/>
          <w:szCs w:val="21"/>
        </w:rPr>
        <w:t>甲方提供的服务承诺和售后服务及保修期责任等其它具体约定事项。（见合同附件）</w:t>
      </w:r>
    </w:p>
    <w:p>
      <w:pPr>
        <w:snapToGrid w:val="0"/>
        <w:spacing w:line="350" w:lineRule="exact"/>
        <w:ind w:firstLine="422" w:firstLineChars="200"/>
        <w:rPr>
          <w:rFonts w:hAnsi="宋体" w:cs="宋体"/>
          <w:color w:val="auto"/>
          <w:szCs w:val="21"/>
        </w:rPr>
      </w:pPr>
      <w:r>
        <w:rPr>
          <w:rFonts w:hint="eastAsia" w:hAnsi="宋体" w:cs="宋体"/>
          <w:b/>
          <w:color w:val="auto"/>
          <w:szCs w:val="21"/>
        </w:rPr>
        <w:t>第八条　付款方式</w:t>
      </w:r>
    </w:p>
    <w:p>
      <w:pPr>
        <w:pStyle w:val="22"/>
        <w:snapToGrid w:val="0"/>
        <w:spacing w:line="350" w:lineRule="exact"/>
        <w:ind w:firstLine="420" w:firstLineChars="200"/>
        <w:rPr>
          <w:rFonts w:hAnsi="宋体" w:cs="宋体"/>
          <w:color w:val="auto"/>
        </w:rPr>
      </w:pPr>
      <w:r>
        <w:rPr>
          <w:rFonts w:hAnsi="宋体" w:cs="宋体"/>
          <w:bCs/>
          <w:color w:val="auto"/>
        </w:rPr>
        <w:t>1</w:t>
      </w:r>
      <w:r>
        <w:rPr>
          <w:rFonts w:hint="eastAsia" w:hAnsi="宋体" w:cs="宋体"/>
          <w:bCs/>
          <w:color w:val="auto"/>
        </w:rPr>
        <w:t>．</w:t>
      </w:r>
      <w:r>
        <w:rPr>
          <w:rFonts w:hint="eastAsia" w:hAnsi="宋体" w:cs="宋体"/>
          <w:color w:val="auto"/>
        </w:rPr>
        <w:t>当采购数量与实际使用数量不一致时，乙方应根据实际使用量供货，合同的最终结算金额按实际使用量乘以成交单价进行计算。</w:t>
      </w:r>
    </w:p>
    <w:p>
      <w:pPr>
        <w:snapToGrid w:val="0"/>
        <w:spacing w:line="350" w:lineRule="exact"/>
        <w:ind w:firstLine="420" w:firstLineChars="200"/>
        <w:rPr>
          <w:rFonts w:hAnsi="宋体" w:cs="宋体"/>
          <w:color w:val="auto"/>
          <w:szCs w:val="21"/>
          <w:u w:val="single"/>
        </w:rPr>
      </w:pPr>
      <w:r>
        <w:rPr>
          <w:rFonts w:hAnsi="宋体" w:cs="宋体"/>
          <w:color w:val="auto"/>
          <w:szCs w:val="21"/>
        </w:rPr>
        <w:t>2</w:t>
      </w:r>
      <w:r>
        <w:rPr>
          <w:rFonts w:hint="eastAsia" w:hAnsi="宋体" w:cs="宋体"/>
          <w:color w:val="auto"/>
          <w:szCs w:val="21"/>
        </w:rPr>
        <w:t>．资金性质：</w:t>
      </w:r>
      <w:r>
        <w:rPr>
          <w:rFonts w:hint="eastAsia" w:hAnsi="宋体" w:cs="宋体"/>
          <w:color w:val="auto"/>
          <w:szCs w:val="21"/>
          <w:lang w:val="en-US" w:eastAsia="zh-CN"/>
        </w:rPr>
        <w:t>地方经费</w:t>
      </w:r>
      <w:r>
        <w:rPr>
          <w:rFonts w:hint="eastAsia" w:hAnsi="宋体" w:cs="宋体"/>
          <w:color w:val="auto"/>
          <w:szCs w:val="21"/>
        </w:rPr>
        <w:t>。</w:t>
      </w:r>
    </w:p>
    <w:p>
      <w:pPr>
        <w:spacing w:line="350" w:lineRule="exact"/>
        <w:ind w:firstLine="420" w:firstLineChars="200"/>
        <w:rPr>
          <w:rFonts w:hint="default" w:hAnsi="宋体" w:eastAsia="宋体" w:cs="宋体"/>
          <w:color w:val="auto"/>
          <w:szCs w:val="21"/>
          <w:u w:val="none"/>
          <w:lang w:val="en-US" w:eastAsia="zh-CN"/>
        </w:rPr>
      </w:pPr>
      <w:r>
        <w:rPr>
          <w:rFonts w:hAnsi="宋体" w:cs="宋体"/>
          <w:color w:val="auto"/>
          <w:szCs w:val="21"/>
        </w:rPr>
        <w:t>3</w:t>
      </w:r>
      <w:r>
        <w:rPr>
          <w:rFonts w:hint="eastAsia" w:hAnsi="宋体" w:cs="宋体"/>
          <w:color w:val="auto"/>
          <w:szCs w:val="21"/>
        </w:rPr>
        <w:t>．付款方式：</w:t>
      </w:r>
      <w:r>
        <w:rPr>
          <w:rFonts w:hint="eastAsia" w:hAnsi="宋体" w:cs="宋体"/>
          <w:color w:val="auto"/>
          <w:szCs w:val="21"/>
          <w:u w:val="single"/>
          <w:lang w:val="en-US" w:eastAsia="zh-CN"/>
        </w:rPr>
        <w:t xml:space="preserve">                                                              </w:t>
      </w:r>
      <w:r>
        <w:rPr>
          <w:rFonts w:hint="eastAsia" w:hAnsi="宋体" w:cs="宋体"/>
          <w:color w:val="auto"/>
          <w:szCs w:val="21"/>
          <w:u w:val="none"/>
          <w:lang w:val="en-US" w:eastAsia="zh-CN"/>
        </w:rPr>
        <w:t xml:space="preserve">。      </w:t>
      </w:r>
    </w:p>
    <w:p>
      <w:pPr>
        <w:pStyle w:val="8"/>
        <w:spacing w:before="0" w:after="0" w:line="350" w:lineRule="exact"/>
        <w:ind w:left="0" w:leftChars="0" w:firstLine="380" w:firstLineChars="200"/>
        <w:jc w:val="left"/>
        <w:rPr>
          <w:rFonts w:ascii="宋体" w:hAnsi="宋体" w:eastAsia="宋体" w:cs="宋体"/>
          <w:color w:val="auto"/>
          <w:sz w:val="21"/>
          <w:szCs w:val="21"/>
        </w:rPr>
      </w:pPr>
      <w:r>
        <w:rPr>
          <w:rFonts w:hint="eastAsia" w:ascii="宋体" w:hAnsi="宋体" w:eastAsia="宋体" w:cs="宋体"/>
          <w:color w:val="auto"/>
          <w:sz w:val="21"/>
          <w:szCs w:val="21"/>
        </w:rPr>
        <w:t xml:space="preserve">第九条 质量保证金   </w:t>
      </w:r>
    </w:p>
    <w:p>
      <w:pPr>
        <w:snapToGrid w:val="0"/>
        <w:spacing w:line="350" w:lineRule="exact"/>
        <w:ind w:firstLine="420" w:firstLineChars="200"/>
        <w:rPr>
          <w:rFonts w:hAnsi="宋体" w:cs="宋体"/>
          <w:bCs/>
          <w:color w:val="auto"/>
          <w:szCs w:val="21"/>
        </w:rPr>
      </w:pPr>
      <w:r>
        <w:rPr>
          <w:rFonts w:hint="eastAsia" w:hAnsi="宋体" w:cs="宋体"/>
          <w:bCs/>
          <w:color w:val="auto"/>
          <w:szCs w:val="21"/>
        </w:rPr>
        <w:t>合同签订之前，乙方按合同金额的5%向甲方交纳履约保证金，在乙方按合同约定交货验收合格后，履约保证金转为质保金。</w:t>
      </w:r>
      <w:r>
        <w:rPr>
          <w:rFonts w:hint="eastAsia" w:ascii="宋体" w:hAnsi="宋体" w:eastAsia="宋体" w:cs="宋体"/>
          <w:color w:val="auto"/>
          <w:sz w:val="21"/>
          <w:szCs w:val="21"/>
          <w:highlight w:val="none"/>
        </w:rPr>
        <w:t>质保期过后如无质量问题时，由成交人提出申请，采购人在十五个工作日内将质保金全额无息退还。</w:t>
      </w:r>
    </w:p>
    <w:p>
      <w:pPr>
        <w:snapToGrid w:val="0"/>
        <w:spacing w:line="350" w:lineRule="exact"/>
        <w:ind w:firstLine="422" w:firstLineChars="200"/>
        <w:rPr>
          <w:rFonts w:hAnsi="宋体" w:cs="宋体"/>
          <w:b/>
          <w:color w:val="auto"/>
          <w:szCs w:val="21"/>
        </w:rPr>
      </w:pPr>
      <w:r>
        <w:rPr>
          <w:rFonts w:hint="eastAsia" w:hAnsi="宋体" w:cs="宋体"/>
          <w:b/>
          <w:color w:val="auto"/>
          <w:szCs w:val="21"/>
        </w:rPr>
        <w:t>第十条 税费</w:t>
      </w:r>
    </w:p>
    <w:p>
      <w:pPr>
        <w:snapToGrid w:val="0"/>
        <w:spacing w:line="350" w:lineRule="exact"/>
        <w:ind w:firstLine="420" w:firstLineChars="200"/>
        <w:rPr>
          <w:rFonts w:hAnsi="宋体" w:cs="宋体"/>
          <w:color w:val="auto"/>
          <w:szCs w:val="21"/>
        </w:rPr>
      </w:pPr>
      <w:r>
        <w:rPr>
          <w:rFonts w:hint="eastAsia" w:hAnsi="宋体" w:cs="宋体"/>
          <w:color w:val="auto"/>
          <w:szCs w:val="21"/>
        </w:rPr>
        <w:t>本合同执行中相关的一切税费均由乙方负担。</w:t>
      </w:r>
    </w:p>
    <w:p>
      <w:pPr>
        <w:pStyle w:val="22"/>
        <w:snapToGrid w:val="0"/>
        <w:spacing w:line="350" w:lineRule="exact"/>
        <w:ind w:firstLine="422" w:firstLineChars="200"/>
        <w:rPr>
          <w:rFonts w:hAnsi="宋体" w:cs="宋体"/>
          <w:b/>
          <w:color w:val="auto"/>
        </w:rPr>
      </w:pPr>
      <w:r>
        <w:rPr>
          <w:rFonts w:hint="eastAsia" w:hAnsi="宋体" w:cs="宋体"/>
          <w:b/>
          <w:color w:val="auto"/>
        </w:rPr>
        <w:t>第十一条 调试和验收</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1. 甲方对乙方提交的货物依据采购文件上的技术规格要求和国家有关质量标准进行现场初步验收，外观、说明书符合采购文件技术要求的，给予签收，初步验收不合格的不予签收。货到后，甲方应当在到货并安装、调试完后七个工作日内进行验收。</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2. 乙方交货前应对产品作出全面检查和对验收文件进行整理，并列出清单，作为甲方收货验收和使用的技术条件依据，检验的结果应随货物交甲方。</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3. 甲方对乙方提供的货物在使用前进行调试时，乙方需负责安装并培训甲方的使用操作人员，并协助甲方一起调试，直到符合技术要求，甲方才做最终验收。</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4. 对技术复杂的货物，甲方应请国家认可的专业检测机构参与初步验收及最终验收，并由其出具质量检测报告。</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5. 验收时乙方必须在现场，验收完毕后作出验收结果报告；验收费用由乙方负责。</w:t>
      </w:r>
    </w:p>
    <w:p>
      <w:pPr>
        <w:pStyle w:val="22"/>
        <w:snapToGrid w:val="0"/>
        <w:spacing w:line="350" w:lineRule="exact"/>
        <w:ind w:firstLine="422" w:firstLineChars="200"/>
        <w:rPr>
          <w:rFonts w:hAnsi="宋体" w:cs="宋体"/>
          <w:b/>
          <w:color w:val="auto"/>
        </w:rPr>
      </w:pPr>
      <w:r>
        <w:rPr>
          <w:rFonts w:hint="eastAsia" w:hAnsi="宋体" w:cs="宋体"/>
          <w:b/>
          <w:color w:val="auto"/>
        </w:rPr>
        <w:t>第十二条 货物包装、发运及运输</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1. 乙方应在货物发运前对其进行满足运输距离、防潮、防震、防锈和防破损装卸等要求包装，以保证货物安全运达甲方指定地点。</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2. 使用说明书、质量检验证明书、随配附件和工具以及清单一并附于货物内。</w:t>
      </w:r>
    </w:p>
    <w:p>
      <w:pPr>
        <w:widowControl/>
        <w:spacing w:line="350" w:lineRule="exact"/>
        <w:ind w:firstLine="420"/>
        <w:jc w:val="left"/>
        <w:outlineLvl w:val="3"/>
        <w:rPr>
          <w:rFonts w:hAnsi="宋体" w:cs="宋体"/>
          <w:color w:val="auto"/>
          <w:kern w:val="0"/>
          <w:szCs w:val="21"/>
        </w:rPr>
      </w:pPr>
      <w:r>
        <w:rPr>
          <w:rFonts w:hint="eastAsia" w:hAnsi="宋体" w:cs="宋体"/>
          <w:color w:val="auto"/>
          <w:spacing w:val="-4"/>
          <w:szCs w:val="21"/>
        </w:rPr>
        <w:t xml:space="preserve">3. </w:t>
      </w:r>
      <w:r>
        <w:rPr>
          <w:rFonts w:hint="eastAsia" w:hAnsi="宋体" w:cs="宋体"/>
          <w:color w:val="auto"/>
          <w:kern w:val="0"/>
          <w:szCs w:val="21"/>
        </w:rPr>
        <w:t>包装箱上有产品名称、型号、厂家标识、厂家质量部门的检验合格证、制造日期、合同号等；设备和外包装具有采购人认可的产品信息二维码（产品名称、型号、厂家标识、制造日期、合同号）。</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4.乙方在货物发运手续办理完毕后二十四小时内或货到甲方四十八小时前通知甲方，以准备接货。</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5. 货物在交付甲方前发生的风险均由乙方负责。</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6. 货物在规定的交付期限内由乙方送达甲方指定的地点并初步验收合格后视为交付，乙方同时需通知甲方货物已送达。</w:t>
      </w:r>
    </w:p>
    <w:p>
      <w:pPr>
        <w:snapToGrid w:val="0"/>
        <w:spacing w:line="350" w:lineRule="exact"/>
        <w:ind w:firstLine="422" w:firstLineChars="200"/>
        <w:rPr>
          <w:rFonts w:hAnsi="宋体" w:cs="宋体"/>
          <w:b/>
          <w:color w:val="auto"/>
          <w:szCs w:val="21"/>
        </w:rPr>
      </w:pPr>
      <w:r>
        <w:rPr>
          <w:rFonts w:hint="eastAsia" w:hAnsi="宋体" w:cs="宋体"/>
          <w:b/>
          <w:color w:val="auto"/>
          <w:szCs w:val="21"/>
        </w:rPr>
        <w:t>第十三条　违约责任</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 xml:space="preserve">1.乙方所提供的货物规格、技术标准、材料等质量不合格的，应及时更换，更换不及时的按逾期交货处罚；因质量问题甲方不同意接收的或特殊情况甲方同意接收的，乙方应向甲方支付违约货款额30%违约金并赔偿甲方经济损失。                                       </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2.因包装、运输引起的货物损坏，按质量不合格处罚。</w:t>
      </w:r>
    </w:p>
    <w:p>
      <w:pPr>
        <w:snapToGrid w:val="0"/>
        <w:spacing w:line="350" w:lineRule="exact"/>
        <w:ind w:firstLine="420"/>
        <w:rPr>
          <w:rFonts w:hAnsi="宋体" w:cs="宋体"/>
          <w:color w:val="auto"/>
          <w:szCs w:val="21"/>
        </w:rPr>
      </w:pPr>
      <w:r>
        <w:rPr>
          <w:rFonts w:hint="eastAsia" w:hAnsi="宋体" w:cs="宋体"/>
          <w:color w:val="auto"/>
          <w:szCs w:val="21"/>
        </w:rPr>
        <w:t>3</w:t>
      </w:r>
      <w:r>
        <w:rPr>
          <w:rFonts w:hAnsi="宋体" w:cs="宋体"/>
          <w:color w:val="auto"/>
          <w:szCs w:val="21"/>
        </w:rPr>
        <w:t>.</w:t>
      </w:r>
      <w:r>
        <w:rPr>
          <w:rFonts w:hint="eastAsia" w:hAnsi="宋体" w:cs="宋体"/>
          <w:color w:val="auto"/>
          <w:szCs w:val="21"/>
        </w:rPr>
        <w:t>甲方延期付货款的，每天向乙方偿付延期货款额</w:t>
      </w:r>
      <w:r>
        <w:rPr>
          <w:rFonts w:hAnsi="宋体" w:cs="宋体"/>
          <w:color w:val="auto"/>
          <w:szCs w:val="21"/>
          <w:u w:val="single"/>
        </w:rPr>
        <w:t xml:space="preserve"> 0.3</w:t>
      </w:r>
      <w:r>
        <w:rPr>
          <w:rFonts w:hint="eastAsia" w:hAnsi="宋体" w:cs="宋体"/>
          <w:color w:val="auto"/>
          <w:szCs w:val="21"/>
          <w:u w:val="single"/>
        </w:rPr>
        <w:t>‰</w:t>
      </w:r>
      <w:r>
        <w:rPr>
          <w:rFonts w:hint="eastAsia" w:hAnsi="宋体" w:cs="宋体"/>
          <w:color w:val="auto"/>
          <w:szCs w:val="21"/>
        </w:rPr>
        <w:t>滞纳金，但滞纳金累计不得超过延期货款额</w:t>
      </w:r>
      <w:r>
        <w:rPr>
          <w:rFonts w:hAnsi="宋体" w:cs="宋体"/>
          <w:color w:val="auto"/>
          <w:szCs w:val="21"/>
          <w:u w:val="single"/>
        </w:rPr>
        <w:t xml:space="preserve"> 5% </w:t>
      </w:r>
      <w:r>
        <w:rPr>
          <w:rFonts w:hint="eastAsia" w:hAnsi="宋体" w:cs="宋体"/>
          <w:color w:val="auto"/>
          <w:szCs w:val="21"/>
        </w:rPr>
        <w:t>。</w:t>
      </w:r>
    </w:p>
    <w:p>
      <w:pPr>
        <w:pStyle w:val="2"/>
        <w:spacing w:line="350" w:lineRule="exact"/>
        <w:rPr>
          <w:color w:val="auto"/>
        </w:rPr>
      </w:pPr>
    </w:p>
    <w:p>
      <w:pPr>
        <w:snapToGrid w:val="0"/>
        <w:spacing w:line="350" w:lineRule="exact"/>
        <w:ind w:firstLine="420"/>
        <w:rPr>
          <w:rFonts w:hAnsi="宋体" w:cs="宋体"/>
          <w:color w:val="auto"/>
          <w:szCs w:val="21"/>
        </w:rPr>
      </w:pPr>
      <w:r>
        <w:rPr>
          <w:rFonts w:hint="eastAsia" w:hAnsi="宋体" w:cs="宋体"/>
          <w:color w:val="auto"/>
          <w:spacing w:val="-4"/>
          <w:szCs w:val="21"/>
        </w:rPr>
        <w:t>4.</w:t>
      </w:r>
      <w:r>
        <w:rPr>
          <w:rFonts w:hint="eastAsia" w:hAnsi="宋体" w:cs="宋体"/>
          <w:color w:val="auto"/>
          <w:szCs w:val="21"/>
        </w:rPr>
        <w:t>乙方逾期交货的，每天向甲方偿付违约货款额</w:t>
      </w:r>
      <w:r>
        <w:rPr>
          <w:rFonts w:hAnsi="宋体" w:cs="宋体"/>
          <w:color w:val="auto"/>
          <w:szCs w:val="21"/>
        </w:rPr>
        <w:t>3</w:t>
      </w:r>
      <w:r>
        <w:rPr>
          <w:rFonts w:hint="eastAsia" w:hAnsi="宋体" w:cs="宋体"/>
          <w:color w:val="auto"/>
          <w:szCs w:val="21"/>
        </w:rPr>
        <w:t>‰违约金；逾期交货超过</w:t>
      </w:r>
      <w:r>
        <w:rPr>
          <w:rFonts w:hAnsi="宋体" w:cs="宋体"/>
          <w:color w:val="auto"/>
          <w:szCs w:val="21"/>
          <w:u w:val="single"/>
        </w:rPr>
        <w:t xml:space="preserve">  30  </w:t>
      </w:r>
      <w:r>
        <w:rPr>
          <w:rFonts w:hint="eastAsia" w:hAnsi="宋体" w:cs="宋体"/>
          <w:color w:val="auto"/>
          <w:szCs w:val="21"/>
        </w:rPr>
        <w:t>天甲方有权解除合同，乙方应当在收到合同解除通知之日起</w:t>
      </w:r>
      <w:r>
        <w:rPr>
          <w:rFonts w:hAnsi="宋体" w:cs="宋体"/>
          <w:color w:val="auto"/>
          <w:szCs w:val="21"/>
        </w:rPr>
        <w:t>3</w:t>
      </w:r>
      <w:r>
        <w:rPr>
          <w:rFonts w:hint="eastAsia" w:hAnsi="宋体" w:cs="宋体"/>
          <w:color w:val="auto"/>
          <w:szCs w:val="21"/>
        </w:rPr>
        <w:t>天内退还已收取的全部合同货款，同时按合同货款总额的</w:t>
      </w:r>
      <w:r>
        <w:rPr>
          <w:rFonts w:hAnsi="宋体" w:cs="宋体"/>
          <w:color w:val="auto"/>
          <w:szCs w:val="21"/>
        </w:rPr>
        <w:t>30%</w:t>
      </w:r>
      <w:r>
        <w:rPr>
          <w:rFonts w:hint="eastAsia" w:hAnsi="宋体" w:cs="宋体"/>
          <w:color w:val="auto"/>
          <w:szCs w:val="21"/>
        </w:rPr>
        <w:t>向甲方支付合同违约金并赔偿因此给甲方造成的经济损失。</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5.乙方未按本合同和响应文件中规定的服务承诺提供售后服务的，乙方应按本合同合计金额 5%向甲方支付违约金。</w:t>
      </w:r>
    </w:p>
    <w:p>
      <w:pPr>
        <w:snapToGrid w:val="0"/>
        <w:spacing w:line="350" w:lineRule="exact"/>
        <w:ind w:firstLine="420"/>
        <w:rPr>
          <w:rFonts w:hAnsi="宋体" w:cs="宋体"/>
          <w:color w:val="auto"/>
          <w:szCs w:val="21"/>
        </w:rPr>
      </w:pPr>
      <w:r>
        <w:rPr>
          <w:rFonts w:hint="eastAsia" w:hAnsi="宋体" w:cs="宋体"/>
          <w:color w:val="auto"/>
          <w:spacing w:val="-4"/>
          <w:szCs w:val="21"/>
        </w:rPr>
        <w:t>6.</w:t>
      </w:r>
      <w:r>
        <w:rPr>
          <w:rFonts w:hint="eastAsia" w:hAnsi="宋体" w:cs="宋体"/>
          <w:color w:val="auto"/>
          <w:szCs w:val="21"/>
        </w:rPr>
        <w:t>乙方提供的货物在质量保证期内，因设计、工艺或材料的缺陷和其它质量原因造成的问题，由乙方负责解决，</w:t>
      </w:r>
      <w:r>
        <w:rPr>
          <w:rFonts w:hint="eastAsia" w:hAnsi="宋体" w:cs="宋体"/>
          <w:color w:val="auto"/>
          <w:spacing w:val="-4"/>
          <w:szCs w:val="21"/>
        </w:rPr>
        <w:t>因此产生的</w:t>
      </w:r>
      <w:r>
        <w:rPr>
          <w:rFonts w:hint="eastAsia" w:hAnsi="宋体" w:cs="宋体"/>
          <w:color w:val="auto"/>
          <w:szCs w:val="21"/>
        </w:rPr>
        <w:t>费用从质量保证金中扣除，不足由乙方另补</w:t>
      </w:r>
      <w:r>
        <w:rPr>
          <w:rFonts w:hint="eastAsia" w:hAnsi="宋体"/>
          <w:color w:val="auto"/>
          <w:szCs w:val="21"/>
        </w:rPr>
        <w:t>，同时乙方应当赔偿甲方因此受到的全部损失</w:t>
      </w:r>
      <w:r>
        <w:rPr>
          <w:rFonts w:hint="eastAsia" w:hAnsi="宋体" w:cs="宋体"/>
          <w:color w:val="auto"/>
          <w:szCs w:val="21"/>
        </w:rPr>
        <w:t>。</w:t>
      </w:r>
    </w:p>
    <w:p>
      <w:pPr>
        <w:snapToGrid w:val="0"/>
        <w:spacing w:line="350" w:lineRule="exact"/>
        <w:ind w:firstLine="420"/>
        <w:rPr>
          <w:rFonts w:hAnsi="宋体" w:cs="宋体"/>
          <w:color w:val="auto"/>
          <w:spacing w:val="-4"/>
          <w:szCs w:val="21"/>
        </w:rPr>
      </w:pPr>
      <w:r>
        <w:rPr>
          <w:rFonts w:hint="eastAsia" w:hAnsi="宋体" w:cs="宋体"/>
          <w:color w:val="auto"/>
          <w:spacing w:val="-4"/>
          <w:szCs w:val="21"/>
        </w:rPr>
        <w:t>7.乙方提供的货物如侵犯了第三方合法权益而引发的任何纠纷或诉讼，均由乙方负责交涉并承担全部责任。</w:t>
      </w:r>
    </w:p>
    <w:p>
      <w:pPr>
        <w:snapToGrid w:val="0"/>
        <w:spacing w:line="350" w:lineRule="exact"/>
        <w:ind w:firstLine="420"/>
        <w:rPr>
          <w:color w:val="auto"/>
        </w:rPr>
      </w:pPr>
      <w:r>
        <w:rPr>
          <w:rFonts w:hint="eastAsia" w:hAnsi="宋体" w:cs="宋体"/>
          <w:color w:val="auto"/>
        </w:rPr>
        <w:t>8</w:t>
      </w:r>
      <w:r>
        <w:rPr>
          <w:rFonts w:hint="eastAsia" w:hAnsi="宋体" w:cs="宋体"/>
          <w:color w:val="auto"/>
          <w:spacing w:val="-4"/>
          <w:szCs w:val="21"/>
        </w:rPr>
        <w:t>.</w:t>
      </w:r>
      <w:r>
        <w:rPr>
          <w:rFonts w:hint="eastAsia" w:hAnsi="宋体" w:cs="宋体"/>
          <w:color w:val="auto"/>
        </w:rPr>
        <w:t>乙方有其它违约行为的，每发生一次按违约货款额5%收取违约金并赔偿甲方全部经济损失。</w:t>
      </w:r>
    </w:p>
    <w:p>
      <w:pPr>
        <w:pStyle w:val="22"/>
        <w:snapToGrid w:val="0"/>
        <w:spacing w:line="350" w:lineRule="exact"/>
        <w:ind w:firstLine="422" w:firstLineChars="200"/>
        <w:rPr>
          <w:rFonts w:hAnsi="宋体" w:cs="宋体"/>
          <w:b/>
          <w:color w:val="auto"/>
        </w:rPr>
      </w:pPr>
      <w:r>
        <w:rPr>
          <w:rFonts w:hint="eastAsia" w:hAnsi="宋体" w:cs="宋体"/>
          <w:b/>
          <w:color w:val="auto"/>
        </w:rPr>
        <w:t>第十四条 不可抗力事件处理</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1. 在合同有效期内，任何一方因不可抗力事件导致不能履行合同，则合同履行期可延长，其延长期与不可抗力影响期相同。</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2. 不可抗力事件发生后，应立即通知对方，并寄送有关权威机构出具的证明。</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3. 不可抗力事件延续一百二十天以上，双方应通过友好协商，确定是否继续履行合同。</w:t>
      </w:r>
    </w:p>
    <w:p>
      <w:pPr>
        <w:snapToGrid w:val="0"/>
        <w:spacing w:line="350" w:lineRule="exact"/>
        <w:ind w:firstLine="422" w:firstLineChars="200"/>
        <w:rPr>
          <w:rFonts w:hAnsi="宋体" w:cs="宋体"/>
          <w:color w:val="auto"/>
          <w:szCs w:val="21"/>
        </w:rPr>
      </w:pPr>
      <w:r>
        <w:rPr>
          <w:rFonts w:hint="eastAsia" w:hAnsi="宋体" w:cs="宋体"/>
          <w:b/>
          <w:color w:val="auto"/>
          <w:szCs w:val="21"/>
        </w:rPr>
        <w:t>第十五条 合同争议解决</w:t>
      </w:r>
    </w:p>
    <w:p>
      <w:pPr>
        <w:snapToGrid w:val="0"/>
        <w:spacing w:line="350" w:lineRule="exact"/>
        <w:ind w:firstLine="420" w:firstLineChars="200"/>
        <w:rPr>
          <w:rFonts w:hAnsi="宋体" w:cs="宋体"/>
          <w:color w:val="auto"/>
          <w:spacing w:val="-4"/>
          <w:szCs w:val="21"/>
        </w:rPr>
      </w:pPr>
      <w:r>
        <w:rPr>
          <w:rFonts w:hint="eastAsia" w:hAnsi="宋体" w:cs="宋体"/>
          <w:color w:val="auto"/>
          <w:szCs w:val="21"/>
        </w:rPr>
        <w:t>1.</w:t>
      </w:r>
      <w:r>
        <w:rPr>
          <w:rFonts w:hint="eastAsia" w:hAnsi="宋体" w:cs="宋体"/>
          <w:color w:val="auto"/>
          <w:spacing w:val="-4"/>
          <w:szCs w:val="21"/>
        </w:rPr>
        <w:t>因货物质量问题发生争议的，应邀请国家认可的质量检测机构按照国家标准对货物质量进行验收。货物符合国家标准的，鉴定费由甲方承担；货物不符合国家标准的，鉴定费由乙方承担。</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2.因履行本合同引起的或与本合同有关的争议，甲乙双方应首先通过友好协商解决，如果协商不能解决，</w:t>
      </w:r>
      <w:r>
        <w:rPr>
          <w:rFonts w:hint="eastAsia" w:hAnsi="宋体" w:cs="宋体"/>
          <w:color w:val="auto"/>
          <w:szCs w:val="21"/>
        </w:rPr>
        <w:t>可向甲方所在地有管辖权的人民法院提起诉讼。</w:t>
      </w:r>
    </w:p>
    <w:p>
      <w:pPr>
        <w:snapToGrid w:val="0"/>
        <w:spacing w:line="350" w:lineRule="exact"/>
        <w:ind w:firstLine="404" w:firstLineChars="200"/>
        <w:rPr>
          <w:rFonts w:hAnsi="宋体" w:cs="宋体"/>
          <w:color w:val="auto"/>
          <w:spacing w:val="-4"/>
          <w:szCs w:val="21"/>
        </w:rPr>
      </w:pPr>
      <w:r>
        <w:rPr>
          <w:rFonts w:hint="eastAsia" w:hAnsi="宋体" w:cs="宋体"/>
          <w:color w:val="auto"/>
          <w:spacing w:val="-4"/>
          <w:szCs w:val="21"/>
        </w:rPr>
        <w:t>3.诉讼期间，本合同继续履行。</w:t>
      </w:r>
    </w:p>
    <w:p>
      <w:pPr>
        <w:pStyle w:val="22"/>
        <w:snapToGrid w:val="0"/>
        <w:spacing w:line="350" w:lineRule="exact"/>
        <w:ind w:firstLine="422" w:firstLineChars="200"/>
        <w:rPr>
          <w:rFonts w:hAnsi="宋体" w:cs="宋体"/>
          <w:b/>
          <w:color w:val="auto"/>
        </w:rPr>
      </w:pPr>
      <w:r>
        <w:rPr>
          <w:rFonts w:hint="eastAsia" w:hAnsi="宋体" w:cs="宋体"/>
          <w:b/>
          <w:color w:val="auto"/>
        </w:rPr>
        <w:t>第十六条 合同生效及其它</w:t>
      </w:r>
    </w:p>
    <w:p>
      <w:pPr>
        <w:snapToGrid w:val="0"/>
        <w:spacing w:line="350" w:lineRule="exact"/>
        <w:ind w:firstLine="420" w:firstLineChars="200"/>
        <w:rPr>
          <w:rFonts w:hAnsi="宋体" w:cs="宋体"/>
          <w:color w:val="auto"/>
          <w:spacing w:val="-4"/>
          <w:szCs w:val="21"/>
        </w:rPr>
      </w:pPr>
      <w:r>
        <w:rPr>
          <w:rFonts w:hint="eastAsia" w:hAnsi="宋体" w:cs="宋体"/>
          <w:color w:val="auto"/>
          <w:szCs w:val="21"/>
        </w:rPr>
        <w:t>1</w:t>
      </w:r>
      <w:r>
        <w:rPr>
          <w:rFonts w:hint="eastAsia" w:hAnsi="宋体" w:cs="宋体"/>
          <w:color w:val="auto"/>
          <w:spacing w:val="-4"/>
          <w:szCs w:val="21"/>
        </w:rPr>
        <w:t>．本合同经甲乙双方法定代表人或委托代理人签字并加盖单位公章后生效。</w:t>
      </w:r>
    </w:p>
    <w:p>
      <w:pPr>
        <w:snapToGrid w:val="0"/>
        <w:spacing w:line="350" w:lineRule="exact"/>
        <w:ind w:firstLine="420"/>
        <w:rPr>
          <w:rFonts w:hAnsi="宋体" w:cs="宋体"/>
          <w:color w:val="auto"/>
          <w:szCs w:val="21"/>
        </w:rPr>
      </w:pPr>
      <w:r>
        <w:rPr>
          <w:rFonts w:hAnsi="宋体" w:cs="宋体"/>
          <w:color w:val="auto"/>
          <w:szCs w:val="21"/>
        </w:rPr>
        <w:t>2.</w:t>
      </w:r>
      <w:r>
        <w:rPr>
          <w:rFonts w:hint="eastAsia" w:hAnsi="宋体" w:cs="宋体"/>
          <w:color w:val="auto"/>
          <w:szCs w:val="21"/>
        </w:rPr>
        <w:t>合同执行中涉及采购金额和采购内容修改或补充的，须经财政部门审批，并签书面补充协议报财政部门备案，方可作为主合同不可分割的一部分。</w:t>
      </w:r>
    </w:p>
    <w:p>
      <w:pPr>
        <w:snapToGrid w:val="0"/>
        <w:spacing w:line="350" w:lineRule="exact"/>
        <w:ind w:firstLine="420" w:firstLineChars="200"/>
        <w:rPr>
          <w:rFonts w:hAnsi="宋体" w:cs="宋体"/>
          <w:color w:val="auto"/>
          <w:szCs w:val="21"/>
        </w:rPr>
      </w:pPr>
      <w:r>
        <w:rPr>
          <w:rFonts w:hAnsi="宋体" w:cs="宋体"/>
          <w:color w:val="auto"/>
          <w:szCs w:val="21"/>
        </w:rPr>
        <w:t>3.</w:t>
      </w:r>
      <w:r>
        <w:rPr>
          <w:rFonts w:hint="eastAsia" w:hAnsi="宋体" w:cs="宋体"/>
          <w:color w:val="auto"/>
          <w:szCs w:val="21"/>
        </w:rPr>
        <w:t>本合同未尽事宜，遵照《合同法》有关条文执行。</w:t>
      </w:r>
    </w:p>
    <w:p>
      <w:pPr>
        <w:snapToGrid w:val="0"/>
        <w:spacing w:line="350" w:lineRule="exact"/>
        <w:ind w:firstLine="422" w:firstLineChars="200"/>
        <w:rPr>
          <w:rFonts w:hAnsi="宋体" w:cs="宋体"/>
          <w:b/>
          <w:color w:val="auto"/>
          <w:szCs w:val="21"/>
        </w:rPr>
      </w:pPr>
      <w:r>
        <w:rPr>
          <w:rFonts w:hint="eastAsia" w:hAnsi="宋体" w:cs="宋体"/>
          <w:b/>
          <w:color w:val="auto"/>
          <w:szCs w:val="21"/>
        </w:rPr>
        <w:t>第十七条　转包与分包</w:t>
      </w:r>
    </w:p>
    <w:p>
      <w:pPr>
        <w:snapToGrid w:val="0"/>
        <w:spacing w:line="350" w:lineRule="exact"/>
        <w:ind w:firstLine="420" w:firstLineChars="200"/>
        <w:rPr>
          <w:rFonts w:hAnsi="宋体" w:cs="宋体"/>
          <w:color w:val="auto"/>
          <w:szCs w:val="21"/>
        </w:rPr>
      </w:pPr>
      <w:r>
        <w:rPr>
          <w:rFonts w:hAnsi="宋体" w:cs="宋体"/>
          <w:color w:val="auto"/>
          <w:szCs w:val="21"/>
        </w:rPr>
        <w:t>1</w:t>
      </w:r>
      <w:r>
        <w:rPr>
          <w:rFonts w:hint="eastAsia" w:hAnsi="宋体" w:cs="宋体"/>
          <w:color w:val="auto"/>
          <w:szCs w:val="21"/>
        </w:rPr>
        <w:t>．本合同不允许转包。</w:t>
      </w:r>
    </w:p>
    <w:p>
      <w:pPr>
        <w:snapToGrid w:val="0"/>
        <w:spacing w:line="350" w:lineRule="exact"/>
        <w:ind w:firstLine="420"/>
        <w:rPr>
          <w:rFonts w:hAnsi="宋体" w:cs="宋体"/>
          <w:color w:val="auto"/>
          <w:szCs w:val="21"/>
        </w:rPr>
      </w:pPr>
      <w:r>
        <w:rPr>
          <w:rFonts w:hAnsi="宋体" w:cs="宋体"/>
          <w:color w:val="auto"/>
          <w:szCs w:val="21"/>
        </w:rPr>
        <w:t>2</w:t>
      </w:r>
      <w:r>
        <w:rPr>
          <w:rFonts w:hint="eastAsia" w:hAnsi="宋体" w:cs="宋体"/>
          <w:color w:val="auto"/>
          <w:szCs w:val="21"/>
        </w:rPr>
        <w:t>．本合同不允许分包。</w:t>
      </w:r>
    </w:p>
    <w:p>
      <w:pPr>
        <w:snapToGrid w:val="0"/>
        <w:spacing w:line="350" w:lineRule="exact"/>
        <w:ind w:firstLine="422" w:firstLineChars="200"/>
        <w:rPr>
          <w:rFonts w:hAnsi="宋体" w:cs="宋体"/>
          <w:b/>
          <w:color w:val="auto"/>
          <w:szCs w:val="21"/>
        </w:rPr>
      </w:pPr>
      <w:r>
        <w:rPr>
          <w:rFonts w:hint="eastAsia" w:hAnsi="宋体" w:cs="宋体"/>
          <w:b/>
          <w:color w:val="auto"/>
          <w:szCs w:val="21"/>
        </w:rPr>
        <w:t>第十八条　合同的变更、终止与转让</w:t>
      </w:r>
    </w:p>
    <w:p>
      <w:pPr>
        <w:snapToGrid w:val="0"/>
        <w:spacing w:line="350" w:lineRule="exact"/>
        <w:ind w:firstLine="420"/>
        <w:rPr>
          <w:rFonts w:hAnsi="宋体" w:cs="宋体"/>
          <w:color w:val="auto"/>
          <w:szCs w:val="21"/>
        </w:rPr>
      </w:pPr>
      <w:r>
        <w:rPr>
          <w:rFonts w:hAnsi="宋体" w:cs="宋体"/>
          <w:color w:val="auto"/>
          <w:szCs w:val="21"/>
        </w:rPr>
        <w:t>1.</w:t>
      </w:r>
      <w:r>
        <w:rPr>
          <w:rFonts w:hint="eastAsia" w:hAnsi="宋体" w:cs="宋体"/>
          <w:color w:val="auto"/>
          <w:szCs w:val="21"/>
        </w:rPr>
        <w:t>除《中华人民共和国政府采购法》第五十条规定的情形外，本合同一经签订，甲乙双方不得擅自变更、中止或终止。</w:t>
      </w:r>
    </w:p>
    <w:p>
      <w:pPr>
        <w:snapToGrid w:val="0"/>
        <w:spacing w:line="350" w:lineRule="exact"/>
        <w:ind w:firstLine="420"/>
        <w:rPr>
          <w:rFonts w:hAnsi="宋体" w:cs="宋体"/>
          <w:color w:val="auto"/>
          <w:szCs w:val="21"/>
        </w:rPr>
      </w:pPr>
      <w:r>
        <w:rPr>
          <w:rFonts w:hAnsi="宋体" w:cs="宋体"/>
          <w:color w:val="auto"/>
          <w:szCs w:val="21"/>
        </w:rPr>
        <w:t>2.</w:t>
      </w:r>
      <w:r>
        <w:rPr>
          <w:rFonts w:hint="eastAsia" w:hAnsi="宋体" w:cs="宋体"/>
          <w:color w:val="auto"/>
          <w:szCs w:val="21"/>
        </w:rPr>
        <w:t>乙方未经甲方书面同意，不得转让（无进口资格的供应商委托进口货物除外）其应履行的任何合同义务。</w:t>
      </w:r>
    </w:p>
    <w:p>
      <w:pPr>
        <w:snapToGrid w:val="0"/>
        <w:spacing w:line="350" w:lineRule="exact"/>
        <w:ind w:firstLine="420"/>
        <w:rPr>
          <w:rFonts w:hAnsi="宋体" w:cs="宋体"/>
          <w:color w:val="auto"/>
          <w:szCs w:val="21"/>
        </w:rPr>
      </w:pPr>
      <w:r>
        <w:rPr>
          <w:rFonts w:hAnsi="宋体" w:cs="宋体"/>
          <w:color w:val="auto"/>
          <w:szCs w:val="21"/>
        </w:rPr>
        <w:t>3.</w:t>
      </w:r>
      <w:r>
        <w:rPr>
          <w:rFonts w:hint="eastAsia" w:hAnsi="宋体" w:cs="宋体"/>
          <w:color w:val="auto"/>
          <w:szCs w:val="21"/>
        </w:rPr>
        <w:t>本合同执行中涉及采购金额和采购内容修改或补充的，须经财政部门审批，并签订书面补充协议报财政部门备案，方可作为本合同不可分割的一部分。</w:t>
      </w:r>
    </w:p>
    <w:p>
      <w:pPr>
        <w:snapToGrid w:val="0"/>
        <w:spacing w:line="350" w:lineRule="exact"/>
        <w:ind w:firstLine="420"/>
        <w:rPr>
          <w:rFonts w:hAnsi="宋体" w:cs="宋体"/>
          <w:color w:val="auto"/>
          <w:szCs w:val="21"/>
        </w:rPr>
      </w:pPr>
      <w:r>
        <w:rPr>
          <w:rFonts w:hAnsi="宋体" w:cs="宋体"/>
          <w:color w:val="auto"/>
          <w:szCs w:val="21"/>
        </w:rPr>
        <w:t>4.</w:t>
      </w:r>
      <w:r>
        <w:rPr>
          <w:rFonts w:hint="eastAsia" w:hAnsi="宋体" w:cs="宋体"/>
          <w:color w:val="auto"/>
          <w:szCs w:val="21"/>
        </w:rPr>
        <w:t>本合同未尽事宜，遵照《合同法》有关条文执行。</w:t>
      </w:r>
    </w:p>
    <w:p>
      <w:pPr>
        <w:snapToGrid w:val="0"/>
        <w:spacing w:line="350" w:lineRule="exact"/>
        <w:ind w:firstLine="422" w:firstLineChars="200"/>
        <w:rPr>
          <w:rFonts w:hAnsi="宋体" w:cs="宋体"/>
          <w:b/>
          <w:color w:val="auto"/>
          <w:szCs w:val="21"/>
        </w:rPr>
      </w:pPr>
      <w:r>
        <w:rPr>
          <w:rFonts w:hint="eastAsia" w:hAnsi="宋体" w:cs="宋体"/>
          <w:b/>
          <w:color w:val="auto"/>
          <w:szCs w:val="21"/>
        </w:rPr>
        <w:t>第十九条　签订本合同依据</w:t>
      </w:r>
    </w:p>
    <w:p>
      <w:pPr>
        <w:pStyle w:val="22"/>
        <w:snapToGrid w:val="0"/>
        <w:spacing w:line="350" w:lineRule="exact"/>
        <w:ind w:firstLine="420" w:firstLineChars="200"/>
        <w:rPr>
          <w:rFonts w:hAnsi="宋体" w:cs="宋体"/>
          <w:color w:val="auto"/>
        </w:rPr>
      </w:pPr>
      <w:r>
        <w:rPr>
          <w:rFonts w:hint="eastAsia" w:hAnsi="宋体" w:cs="宋体"/>
          <w:color w:val="auto"/>
        </w:rPr>
        <w:t>下述文件是构成本合同不可分割的部分，并与本合同具有同等法律效力。本合同是双方权利义务的最终依据，本合同与其他文件不一致的，以本合同为准。</w:t>
      </w:r>
    </w:p>
    <w:p>
      <w:pPr>
        <w:spacing w:line="350" w:lineRule="exact"/>
        <w:ind w:firstLine="420" w:firstLineChars="200"/>
        <w:rPr>
          <w:rFonts w:hAnsi="宋体" w:cs="宋体"/>
          <w:color w:val="auto"/>
          <w:szCs w:val="21"/>
        </w:rPr>
      </w:pPr>
      <w:r>
        <w:rPr>
          <w:rFonts w:hint="eastAsia" w:hAnsi="宋体" w:cs="宋体"/>
          <w:color w:val="auto"/>
          <w:szCs w:val="21"/>
        </w:rPr>
        <w:t>1.</w:t>
      </w:r>
      <w:r>
        <w:rPr>
          <w:rFonts w:hint="eastAsia" w:hAnsi="宋体" w:cs="宋体"/>
          <w:color w:val="auto"/>
          <w:szCs w:val="21"/>
          <w:lang w:eastAsia="zh-CN"/>
        </w:rPr>
        <w:t>竞争性磋商</w:t>
      </w:r>
      <w:r>
        <w:rPr>
          <w:rFonts w:hint="eastAsia" w:hAnsi="宋体" w:cs="宋体"/>
          <w:color w:val="auto"/>
          <w:szCs w:val="21"/>
        </w:rPr>
        <w:t>文件；</w:t>
      </w:r>
    </w:p>
    <w:p>
      <w:pPr>
        <w:spacing w:line="350" w:lineRule="exact"/>
        <w:ind w:firstLine="420" w:firstLineChars="200"/>
        <w:rPr>
          <w:rFonts w:hAnsi="宋体" w:cs="宋体"/>
          <w:color w:val="auto"/>
          <w:szCs w:val="21"/>
        </w:rPr>
      </w:pPr>
      <w:r>
        <w:rPr>
          <w:rFonts w:hint="eastAsia" w:hAnsi="宋体" w:cs="宋体"/>
          <w:color w:val="auto"/>
          <w:szCs w:val="21"/>
        </w:rPr>
        <w:t>2.乙方提供的响应（或应答）文件；</w:t>
      </w:r>
    </w:p>
    <w:p>
      <w:pPr>
        <w:spacing w:line="350" w:lineRule="exact"/>
        <w:ind w:firstLine="420" w:firstLineChars="200"/>
        <w:rPr>
          <w:rFonts w:hAnsi="宋体" w:cs="宋体"/>
          <w:color w:val="auto"/>
          <w:szCs w:val="21"/>
        </w:rPr>
      </w:pPr>
      <w:r>
        <w:rPr>
          <w:rFonts w:hint="eastAsia" w:hAnsi="宋体" w:cs="宋体"/>
          <w:color w:val="auto"/>
          <w:szCs w:val="21"/>
        </w:rPr>
        <w:t>3.售后服务承诺书；</w:t>
      </w:r>
    </w:p>
    <w:p>
      <w:pPr>
        <w:spacing w:line="350" w:lineRule="exact"/>
        <w:ind w:firstLine="420" w:firstLineChars="200"/>
        <w:rPr>
          <w:rFonts w:hAnsi="宋体" w:cs="宋体"/>
          <w:color w:val="auto"/>
          <w:szCs w:val="21"/>
        </w:rPr>
      </w:pPr>
      <w:r>
        <w:rPr>
          <w:rFonts w:hint="eastAsia" w:hAnsi="宋体" w:cs="宋体"/>
          <w:color w:val="auto"/>
          <w:szCs w:val="21"/>
        </w:rPr>
        <w:t>4.</w:t>
      </w:r>
      <w:r>
        <w:rPr>
          <w:rFonts w:hint="eastAsia" w:hAnsi="宋体" w:cs="宋体"/>
          <w:color w:val="auto"/>
          <w:szCs w:val="21"/>
          <w:lang w:eastAsia="zh-CN"/>
        </w:rPr>
        <w:t>磋商</w:t>
      </w:r>
      <w:r>
        <w:rPr>
          <w:rFonts w:hint="eastAsia" w:hAnsi="宋体" w:cs="宋体"/>
          <w:color w:val="auto"/>
          <w:szCs w:val="21"/>
        </w:rPr>
        <w:t>中的</w:t>
      </w:r>
      <w:r>
        <w:rPr>
          <w:rFonts w:hint="eastAsia" w:hAnsi="宋体" w:cs="宋体"/>
          <w:color w:val="auto"/>
          <w:szCs w:val="21"/>
          <w:lang w:eastAsia="zh-CN"/>
        </w:rPr>
        <w:t>磋商</w:t>
      </w:r>
      <w:r>
        <w:rPr>
          <w:rFonts w:hint="eastAsia" w:hAnsi="宋体" w:cs="宋体"/>
          <w:color w:val="auto"/>
          <w:szCs w:val="21"/>
        </w:rPr>
        <w:t>记录；</w:t>
      </w:r>
    </w:p>
    <w:p>
      <w:pPr>
        <w:spacing w:line="350" w:lineRule="exact"/>
        <w:ind w:firstLine="420" w:firstLineChars="200"/>
        <w:rPr>
          <w:rFonts w:hAnsi="宋体" w:cs="宋体"/>
          <w:color w:val="auto"/>
          <w:szCs w:val="21"/>
        </w:rPr>
      </w:pPr>
      <w:r>
        <w:rPr>
          <w:rFonts w:hint="eastAsia" w:hAnsi="宋体" w:cs="宋体"/>
          <w:color w:val="auto"/>
          <w:szCs w:val="21"/>
        </w:rPr>
        <w:t>5.成交通知书。</w:t>
      </w:r>
    </w:p>
    <w:p>
      <w:pPr>
        <w:snapToGrid w:val="0"/>
        <w:spacing w:line="350" w:lineRule="exact"/>
        <w:ind w:firstLine="422" w:firstLineChars="200"/>
        <w:rPr>
          <w:rFonts w:hAnsi="宋体" w:cs="宋体"/>
          <w:color w:val="auto"/>
          <w:spacing w:val="-4"/>
          <w:szCs w:val="21"/>
        </w:rPr>
      </w:pPr>
      <w:r>
        <w:rPr>
          <w:rFonts w:hint="eastAsia" w:hAnsi="宋体" w:cs="宋体"/>
          <w:b/>
          <w:color w:val="auto"/>
          <w:szCs w:val="21"/>
        </w:rPr>
        <w:t>第二十条　</w:t>
      </w:r>
      <w:r>
        <w:rPr>
          <w:rFonts w:hint="eastAsia" w:hAnsi="宋体" w:cs="宋体"/>
          <w:color w:val="auto"/>
          <w:szCs w:val="21"/>
        </w:rPr>
        <w:t>本合同一式陆份，甲乙双方各贰份（可根据需要另增加），</w:t>
      </w:r>
      <w:r>
        <w:rPr>
          <w:rFonts w:hint="eastAsia" w:hAnsi="宋体" w:cs="宋体"/>
          <w:color w:val="auto"/>
          <w:spacing w:val="4"/>
          <w:szCs w:val="21"/>
        </w:rPr>
        <w:t>采购代理机构</w:t>
      </w:r>
      <w:r>
        <w:rPr>
          <w:rFonts w:hint="eastAsia" w:hAnsi="宋体" w:cs="宋体"/>
          <w:color w:val="auto"/>
          <w:szCs w:val="21"/>
        </w:rPr>
        <w:t>两份，均具有同等法律效力。</w:t>
      </w:r>
    </w:p>
    <w:p>
      <w:pPr>
        <w:snapToGrid w:val="0"/>
        <w:spacing w:line="400" w:lineRule="exact"/>
        <w:ind w:firstLine="420" w:firstLineChars="200"/>
        <w:rPr>
          <w:rFonts w:hAnsi="宋体" w:cs="宋体"/>
          <w:color w:val="auto"/>
          <w:szCs w:val="21"/>
        </w:rPr>
      </w:pPr>
    </w:p>
    <w:p>
      <w:pPr>
        <w:snapToGrid w:val="0"/>
        <w:spacing w:line="300" w:lineRule="auto"/>
        <w:ind w:firstLine="420" w:firstLineChars="200"/>
        <w:rPr>
          <w:rFonts w:hAnsi="宋体" w:cs="宋体"/>
          <w:color w:val="auto"/>
          <w:szCs w:val="21"/>
        </w:rPr>
      </w:pPr>
      <w:r>
        <w:rPr>
          <w:rFonts w:hint="eastAsia" w:hAnsi="宋体" w:cs="宋体"/>
          <w:color w:val="auto"/>
          <w:szCs w:val="21"/>
        </w:rPr>
        <w:br w:type="page"/>
      </w:r>
    </w:p>
    <w:p>
      <w:pPr>
        <w:snapToGrid w:val="0"/>
        <w:spacing w:line="300" w:lineRule="auto"/>
        <w:ind w:firstLine="420" w:firstLineChars="200"/>
        <w:rPr>
          <w:rFonts w:hAnsi="宋体" w:cs="宋体"/>
          <w:color w:val="auto"/>
          <w:szCs w:val="21"/>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8"/>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2" w:hRule="atLeast"/>
          <w:jc w:val="center"/>
        </w:trPr>
        <w:tc>
          <w:tcPr>
            <w:tcW w:w="51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Ansi="宋体" w:cs="宋体"/>
                <w:color w:val="auto"/>
                <w:szCs w:val="21"/>
              </w:rPr>
            </w:pPr>
            <w:bookmarkStart w:id="34" w:name="_Toc191"/>
            <w:r>
              <w:rPr>
                <w:rFonts w:hint="eastAsia" w:hAnsi="宋体" w:cs="宋体"/>
                <w:color w:val="auto"/>
                <w:szCs w:val="21"/>
              </w:rPr>
              <w:t>甲方（章）：</w:t>
            </w:r>
            <w:r>
              <w:rPr>
                <w:rFonts w:hint="eastAsia" w:hAnsi="宋体" w:cs="宋体"/>
                <w:color w:val="auto"/>
                <w:szCs w:val="21"/>
                <w:lang w:eastAsia="zh-CN"/>
              </w:rPr>
              <w:t>广西壮族自治区地震局</w:t>
            </w:r>
            <w:r>
              <w:rPr>
                <w:rFonts w:hint="eastAsia" w:hAnsi="宋体" w:cs="宋体"/>
                <w:color w:val="auto"/>
                <w:szCs w:val="21"/>
              </w:rPr>
              <w:t xml:space="preserve">           </w:t>
            </w:r>
          </w:p>
          <w:p>
            <w:pPr>
              <w:snapToGrid w:val="0"/>
              <w:spacing w:line="360" w:lineRule="exact"/>
              <w:rPr>
                <w:rFonts w:hAnsi="宋体" w:cs="宋体"/>
                <w:color w:val="auto"/>
                <w:szCs w:val="21"/>
              </w:rPr>
            </w:pPr>
          </w:p>
          <w:p>
            <w:pPr>
              <w:snapToGrid w:val="0"/>
              <w:spacing w:line="360" w:lineRule="exact"/>
              <w:rPr>
                <w:rFonts w:hAnsi="宋体" w:cs="宋体"/>
                <w:color w:val="auto"/>
                <w:szCs w:val="21"/>
              </w:rPr>
            </w:pPr>
          </w:p>
          <w:p>
            <w:pPr>
              <w:snapToGrid w:val="0"/>
              <w:spacing w:line="360" w:lineRule="exact"/>
              <w:rPr>
                <w:rFonts w:hAnsi="宋体" w:cs="宋体"/>
                <w:color w:val="auto"/>
                <w:szCs w:val="21"/>
              </w:rPr>
            </w:pPr>
          </w:p>
          <w:p>
            <w:pPr>
              <w:snapToGrid w:val="0"/>
              <w:spacing w:line="360" w:lineRule="exact"/>
              <w:rPr>
                <w:rFonts w:hAnsi="宋体" w:cs="宋体"/>
                <w:color w:val="auto"/>
                <w:szCs w:val="21"/>
              </w:rPr>
            </w:pPr>
          </w:p>
          <w:p>
            <w:pPr>
              <w:snapToGrid w:val="0"/>
              <w:spacing w:line="360" w:lineRule="exact"/>
              <w:rPr>
                <w:rFonts w:hAnsi="宋体" w:cs="宋体"/>
                <w:color w:val="auto"/>
                <w:szCs w:val="21"/>
              </w:rPr>
            </w:pPr>
          </w:p>
          <w:p>
            <w:pPr>
              <w:snapToGrid w:val="0"/>
              <w:spacing w:line="360" w:lineRule="exact"/>
              <w:ind w:firstLine="945" w:firstLineChars="450"/>
              <w:jc w:val="right"/>
              <w:rPr>
                <w:rFonts w:hAnsi="宋体" w:cs="宋体"/>
                <w:color w:val="auto"/>
                <w:szCs w:val="21"/>
              </w:rPr>
            </w:pPr>
            <w:r>
              <w:rPr>
                <w:rFonts w:hint="eastAsia" w:hAnsi="宋体" w:cs="宋体"/>
                <w:color w:val="auto"/>
                <w:szCs w:val="21"/>
              </w:rPr>
              <w:t>年    月    日</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420" w:hanging="420" w:hangingChars="200"/>
              <w:rPr>
                <w:rFonts w:hAnsi="宋体" w:cs="宋体"/>
                <w:color w:val="auto"/>
                <w:szCs w:val="21"/>
              </w:rPr>
            </w:pPr>
            <w:r>
              <w:rPr>
                <w:rFonts w:hint="eastAsia" w:hAnsi="宋体" w:cs="宋体"/>
                <w:color w:val="auto"/>
                <w:szCs w:val="21"/>
              </w:rPr>
              <w:t xml:space="preserve">乙方（章）：              </w:t>
            </w:r>
          </w:p>
          <w:p>
            <w:pPr>
              <w:snapToGrid w:val="0"/>
              <w:spacing w:line="360" w:lineRule="exact"/>
              <w:ind w:left="420" w:hanging="420" w:hangingChars="200"/>
              <w:rPr>
                <w:rFonts w:hAnsi="宋体" w:cs="宋体"/>
                <w:color w:val="auto"/>
                <w:szCs w:val="21"/>
              </w:rPr>
            </w:pPr>
          </w:p>
          <w:p>
            <w:pPr>
              <w:snapToGrid w:val="0"/>
              <w:spacing w:line="360" w:lineRule="exact"/>
              <w:ind w:left="420" w:hanging="420" w:hangingChars="200"/>
              <w:rPr>
                <w:rFonts w:hAnsi="宋体" w:cs="宋体"/>
                <w:color w:val="auto"/>
                <w:szCs w:val="21"/>
              </w:rPr>
            </w:pPr>
          </w:p>
          <w:p>
            <w:pPr>
              <w:snapToGrid w:val="0"/>
              <w:spacing w:line="360" w:lineRule="exact"/>
              <w:ind w:left="420" w:hanging="420" w:hangingChars="200"/>
              <w:rPr>
                <w:rFonts w:hAnsi="宋体" w:cs="宋体"/>
                <w:color w:val="auto"/>
                <w:szCs w:val="21"/>
              </w:rPr>
            </w:pPr>
          </w:p>
          <w:p>
            <w:pPr>
              <w:snapToGrid w:val="0"/>
              <w:spacing w:line="360" w:lineRule="exact"/>
              <w:ind w:left="420" w:hanging="420" w:hangingChars="200"/>
              <w:rPr>
                <w:rFonts w:hAnsi="宋体" w:cs="宋体"/>
                <w:color w:val="auto"/>
                <w:szCs w:val="21"/>
              </w:rPr>
            </w:pPr>
          </w:p>
          <w:p>
            <w:pPr>
              <w:snapToGrid w:val="0"/>
              <w:spacing w:line="360" w:lineRule="exact"/>
              <w:ind w:left="420" w:hanging="420" w:hangingChars="200"/>
              <w:rPr>
                <w:rFonts w:hAnsi="宋体" w:cs="宋体"/>
                <w:color w:val="auto"/>
                <w:szCs w:val="21"/>
              </w:rPr>
            </w:pPr>
          </w:p>
          <w:p>
            <w:pPr>
              <w:snapToGrid w:val="0"/>
              <w:spacing w:line="360" w:lineRule="exact"/>
              <w:ind w:left="420" w:hanging="420" w:hangingChars="200"/>
              <w:jc w:val="right"/>
              <w:rPr>
                <w:rFonts w:hAnsi="宋体" w:cs="宋体"/>
                <w:color w:val="auto"/>
                <w:szCs w:val="21"/>
              </w:rPr>
            </w:pPr>
            <w:r>
              <w:rPr>
                <w:rFonts w:hint="eastAsia"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51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Ansi="宋体" w:cs="宋体"/>
                <w:color w:val="auto"/>
                <w:szCs w:val="21"/>
              </w:rPr>
            </w:pPr>
            <w:r>
              <w:rPr>
                <w:rFonts w:hint="eastAsia" w:hAnsi="宋体" w:cs="宋体"/>
                <w:color w:val="auto"/>
                <w:szCs w:val="21"/>
              </w:rPr>
              <w:t>单位地址：</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420" w:hanging="420" w:hangingChars="200"/>
              <w:rPr>
                <w:rFonts w:hAnsi="宋体" w:cs="宋体"/>
                <w:color w:val="auto"/>
                <w:szCs w:val="21"/>
              </w:rPr>
            </w:pPr>
            <w:r>
              <w:rPr>
                <w:rFonts w:hint="eastAsia" w:hAnsi="宋体" w:cs="宋体"/>
                <w:color w:val="auto"/>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51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Ansi="宋体" w:cs="宋体"/>
                <w:color w:val="auto"/>
                <w:szCs w:val="21"/>
              </w:rPr>
            </w:pPr>
            <w:r>
              <w:rPr>
                <w:rFonts w:hint="eastAsia" w:hAnsi="宋体" w:cs="宋体"/>
                <w:color w:val="auto"/>
                <w:szCs w:val="21"/>
              </w:rPr>
              <w:t>法定代表人：</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420" w:hanging="420" w:hangingChars="200"/>
              <w:rPr>
                <w:rFonts w:hAnsi="宋体" w:cs="宋体"/>
                <w:color w:val="auto"/>
                <w:szCs w:val="21"/>
              </w:rPr>
            </w:pPr>
            <w:r>
              <w:rPr>
                <w:rFonts w:hint="eastAsia" w:hAnsi="宋体" w:cs="宋体"/>
                <w:color w:val="auto"/>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51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Ansi="宋体" w:cs="宋体"/>
                <w:color w:val="auto"/>
                <w:szCs w:val="21"/>
              </w:rPr>
            </w:pPr>
            <w:r>
              <w:rPr>
                <w:rFonts w:hint="eastAsia" w:hAnsi="宋体" w:cs="宋体"/>
                <w:color w:val="auto"/>
                <w:szCs w:val="21"/>
              </w:rPr>
              <w:t>委托代理人：</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420" w:hanging="420" w:hangingChars="200"/>
              <w:rPr>
                <w:rFonts w:hAnsi="宋体" w:cs="宋体"/>
                <w:color w:val="auto"/>
                <w:szCs w:val="21"/>
              </w:rPr>
            </w:pPr>
            <w:r>
              <w:rPr>
                <w:rFonts w:hint="eastAsia" w:hAnsi="宋体" w:cs="宋体"/>
                <w:color w:val="auto"/>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514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Ansi="宋体" w:cs="宋体"/>
                <w:color w:val="auto"/>
                <w:szCs w:val="21"/>
              </w:rPr>
            </w:pPr>
            <w:r>
              <w:rPr>
                <w:rFonts w:hint="eastAsia" w:hAnsi="宋体"/>
                <w:color w:val="auto"/>
                <w:szCs w:val="21"/>
              </w:rPr>
              <w:t>电话：</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420" w:hanging="420" w:hangingChars="200"/>
              <w:rPr>
                <w:rFonts w:hAnsi="宋体" w:cs="宋体"/>
                <w:color w:val="auto"/>
                <w:szCs w:val="21"/>
              </w:rPr>
            </w:pPr>
            <w:r>
              <w:rPr>
                <w:rFonts w:hint="eastAsia" w:hAnsi="宋体" w:cs="宋体"/>
                <w:color w:val="auto"/>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514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Ansi="宋体" w:cs="宋体"/>
                <w:color w:val="auto"/>
                <w:szCs w:val="21"/>
              </w:rPr>
            </w:pPr>
            <w:r>
              <w:rPr>
                <w:rFonts w:hint="eastAsia" w:hAnsi="宋体"/>
                <w:color w:val="auto"/>
                <w:szCs w:val="21"/>
              </w:rPr>
              <w:t>电子邮箱：</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420" w:hanging="420" w:hangingChars="200"/>
              <w:rPr>
                <w:rFonts w:hAnsi="宋体" w:cs="宋体"/>
                <w:color w:val="auto"/>
                <w:szCs w:val="21"/>
              </w:rPr>
            </w:pPr>
            <w:r>
              <w:rPr>
                <w:rFonts w:hint="eastAsia" w:hAnsi="宋体" w:cs="宋体"/>
                <w:color w:val="auto"/>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514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Ansi="宋体" w:cs="宋体"/>
                <w:color w:val="auto"/>
                <w:szCs w:val="21"/>
              </w:rPr>
            </w:pPr>
            <w:r>
              <w:rPr>
                <w:rFonts w:hint="eastAsia" w:hAnsi="宋体"/>
                <w:color w:val="auto"/>
                <w:szCs w:val="21"/>
              </w:rPr>
              <w:t>开户银行：</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420" w:hanging="420" w:hangingChars="200"/>
              <w:rPr>
                <w:rFonts w:hAnsi="宋体" w:cs="宋体"/>
                <w:color w:val="auto"/>
                <w:szCs w:val="21"/>
              </w:rPr>
            </w:pPr>
            <w:r>
              <w:rPr>
                <w:rFonts w:hint="eastAsia" w:hAnsi="宋体" w:cs="宋体"/>
                <w:color w:val="auto"/>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514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Ansi="宋体" w:cs="宋体"/>
                <w:color w:val="auto"/>
                <w:szCs w:val="21"/>
              </w:rPr>
            </w:pPr>
            <w:r>
              <w:rPr>
                <w:rFonts w:hint="eastAsia" w:hAnsi="宋体"/>
                <w:color w:val="auto"/>
                <w:szCs w:val="21"/>
              </w:rPr>
              <w:t>账号：</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420" w:hanging="420" w:hangingChars="200"/>
              <w:rPr>
                <w:rFonts w:hAnsi="宋体" w:cs="宋体"/>
                <w:color w:val="auto"/>
                <w:szCs w:val="21"/>
              </w:rPr>
            </w:pPr>
            <w:r>
              <w:rPr>
                <w:rFonts w:hint="eastAsia" w:hAnsi="宋体" w:cs="宋体"/>
                <w:color w:val="auto"/>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514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Ansi="宋体" w:cs="宋体"/>
                <w:color w:val="auto"/>
                <w:szCs w:val="21"/>
              </w:rPr>
            </w:pPr>
            <w:r>
              <w:rPr>
                <w:rFonts w:hint="eastAsia" w:hAnsi="宋体"/>
                <w:color w:val="auto"/>
                <w:szCs w:val="21"/>
              </w:rPr>
              <w:t>统一社会信用代码：</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420" w:hanging="420" w:hangingChars="200"/>
              <w:rPr>
                <w:rFonts w:hAnsi="宋体" w:cs="宋体"/>
                <w:color w:val="auto"/>
                <w:szCs w:val="21"/>
              </w:rPr>
            </w:pPr>
            <w:r>
              <w:rPr>
                <w:rFonts w:hint="eastAsia" w:hAnsi="宋体" w:cs="宋体"/>
                <w:color w:val="auto"/>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514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Ansi="宋体" w:cs="宋体"/>
                <w:color w:val="auto"/>
                <w:szCs w:val="21"/>
              </w:rPr>
            </w:pPr>
            <w:r>
              <w:rPr>
                <w:rFonts w:hint="eastAsia" w:hAnsi="宋体"/>
                <w:color w:val="auto"/>
                <w:szCs w:val="21"/>
              </w:rPr>
              <w:t>邮政编码：</w:t>
            </w:r>
          </w:p>
        </w:tc>
        <w:tc>
          <w:tcPr>
            <w:tcW w:w="50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420" w:hanging="420" w:hangingChars="200"/>
              <w:rPr>
                <w:rFonts w:hAnsi="宋体" w:cs="宋体"/>
                <w:color w:val="auto"/>
                <w:szCs w:val="21"/>
              </w:rPr>
            </w:pPr>
            <w:r>
              <w:rPr>
                <w:rFonts w:hint="eastAsia" w:hAnsi="宋体" w:cs="宋体"/>
                <w:color w:val="auto"/>
                <w:szCs w:val="21"/>
              </w:rPr>
              <w:t>邮政编码：</w:t>
            </w:r>
          </w:p>
        </w:tc>
      </w:tr>
    </w:tbl>
    <w:p>
      <w:pPr>
        <w:snapToGrid w:val="0"/>
        <w:spacing w:line="360" w:lineRule="exact"/>
        <w:jc w:val="center"/>
        <w:rPr>
          <w:rFonts w:hAnsi="宋体"/>
          <w:b/>
          <w:color w:val="auto"/>
          <w:szCs w:val="21"/>
        </w:rPr>
      </w:pPr>
    </w:p>
    <w:p>
      <w:pPr>
        <w:snapToGrid w:val="0"/>
        <w:spacing w:line="360" w:lineRule="exact"/>
        <w:jc w:val="center"/>
        <w:rPr>
          <w:rFonts w:hAnsi="宋体"/>
          <w:b/>
          <w:color w:val="auto"/>
          <w:szCs w:val="21"/>
        </w:rPr>
      </w:pPr>
      <w:r>
        <w:rPr>
          <w:rFonts w:hint="eastAsia" w:hAnsi="宋体"/>
          <w:b/>
          <w:color w:val="auto"/>
          <w:szCs w:val="21"/>
        </w:rPr>
        <w:t>合 同 附 件</w:t>
      </w:r>
    </w:p>
    <w:tbl>
      <w:tblPr>
        <w:tblStyle w:val="40"/>
        <w:tblpPr w:leftFromText="180" w:rightFromText="180" w:vertAnchor="text" w:horzAnchor="page" w:tblpX="1110" w:tblpY="3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5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9826" w:type="dxa"/>
            <w:gridSpan w:val="2"/>
            <w:tcBorders>
              <w:top w:val="single" w:color="auto" w:sz="4" w:space="0"/>
              <w:left w:val="single" w:color="auto" w:sz="4" w:space="0"/>
              <w:right w:val="single" w:color="auto" w:sz="4" w:space="0"/>
            </w:tcBorders>
          </w:tcPr>
          <w:p>
            <w:pPr>
              <w:snapToGrid w:val="0"/>
              <w:spacing w:line="360" w:lineRule="exact"/>
              <w:rPr>
                <w:rFonts w:hAnsi="宋体"/>
                <w:color w:val="auto"/>
                <w:szCs w:val="21"/>
              </w:rPr>
            </w:pPr>
            <w:r>
              <w:rPr>
                <w:rFonts w:hint="eastAsia" w:hAnsi="宋体"/>
                <w:color w:val="auto"/>
                <w:szCs w:val="21"/>
              </w:rPr>
              <w:t>1、供应商承诺具体事项：</w:t>
            </w:r>
          </w:p>
          <w:p>
            <w:pPr>
              <w:snapToGrid w:val="0"/>
              <w:spacing w:line="360" w:lineRule="exact"/>
              <w:rPr>
                <w:rFonts w:hAnsi="宋体"/>
                <w:color w:val="auto"/>
                <w:szCs w:val="21"/>
              </w:rPr>
            </w:pPr>
            <w:r>
              <w:rPr>
                <w:rFonts w:hint="eastAsia" w:hAnsi="宋体"/>
                <w:color w:val="auto"/>
                <w:szCs w:val="21"/>
              </w:rPr>
              <w:t>（详见响应文件）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9826" w:type="dxa"/>
            <w:gridSpan w:val="2"/>
            <w:tcBorders>
              <w:top w:val="single" w:color="auto" w:sz="4" w:space="0"/>
              <w:left w:val="single" w:color="auto" w:sz="4" w:space="0"/>
              <w:right w:val="single" w:color="auto" w:sz="4" w:space="0"/>
            </w:tcBorders>
          </w:tcPr>
          <w:p>
            <w:pPr>
              <w:snapToGrid w:val="0"/>
              <w:spacing w:line="360" w:lineRule="exact"/>
              <w:rPr>
                <w:rFonts w:hAnsi="宋体"/>
                <w:color w:val="auto"/>
                <w:szCs w:val="21"/>
              </w:rPr>
            </w:pPr>
            <w:r>
              <w:rPr>
                <w:rFonts w:hint="eastAsia" w:hAnsi="宋体"/>
                <w:color w:val="auto"/>
                <w:szCs w:val="21"/>
              </w:rPr>
              <w:t>2、售后服务具体事项：</w:t>
            </w:r>
          </w:p>
          <w:p>
            <w:pPr>
              <w:snapToGrid w:val="0"/>
              <w:spacing w:line="360" w:lineRule="exact"/>
              <w:rPr>
                <w:rFonts w:hAnsi="宋体"/>
                <w:color w:val="auto"/>
                <w:szCs w:val="21"/>
              </w:rPr>
            </w:pPr>
            <w:r>
              <w:rPr>
                <w:rFonts w:hint="eastAsia" w:hAnsi="宋体"/>
                <w:color w:val="auto"/>
                <w:szCs w:val="21"/>
              </w:rPr>
              <w:t>（详见响应文件）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9826" w:type="dxa"/>
            <w:gridSpan w:val="2"/>
            <w:tcBorders>
              <w:top w:val="single" w:color="auto" w:sz="4" w:space="0"/>
              <w:left w:val="single" w:color="auto" w:sz="4" w:space="0"/>
              <w:right w:val="single" w:color="auto" w:sz="4" w:space="0"/>
            </w:tcBorders>
          </w:tcPr>
          <w:p>
            <w:pPr>
              <w:snapToGrid w:val="0"/>
              <w:spacing w:line="360" w:lineRule="exact"/>
              <w:rPr>
                <w:rFonts w:hAnsi="宋体"/>
                <w:color w:val="auto"/>
                <w:szCs w:val="21"/>
              </w:rPr>
            </w:pPr>
            <w:r>
              <w:rPr>
                <w:rFonts w:hint="eastAsia" w:hAnsi="宋体"/>
                <w:color w:val="auto"/>
                <w:szCs w:val="21"/>
              </w:rPr>
              <w:t>3、保修期责任：</w:t>
            </w:r>
          </w:p>
          <w:p>
            <w:pPr>
              <w:snapToGrid w:val="0"/>
              <w:spacing w:line="360" w:lineRule="exact"/>
              <w:rPr>
                <w:rFonts w:hAnsi="宋体"/>
                <w:color w:val="auto"/>
                <w:szCs w:val="21"/>
              </w:rPr>
            </w:pPr>
            <w:r>
              <w:rPr>
                <w:rFonts w:hint="eastAsia" w:hAnsi="宋体"/>
                <w:color w:val="auto"/>
                <w:szCs w:val="21"/>
              </w:rPr>
              <w:t>（详见响应文件）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9826" w:type="dxa"/>
            <w:gridSpan w:val="2"/>
            <w:tcBorders>
              <w:top w:val="single" w:color="auto" w:sz="4" w:space="0"/>
              <w:left w:val="single" w:color="auto" w:sz="4" w:space="0"/>
              <w:right w:val="single" w:color="auto" w:sz="4" w:space="0"/>
            </w:tcBorders>
          </w:tcPr>
          <w:p>
            <w:pPr>
              <w:snapToGrid w:val="0"/>
              <w:spacing w:line="360" w:lineRule="exact"/>
              <w:rPr>
                <w:rFonts w:hAnsi="宋体"/>
                <w:color w:val="auto"/>
                <w:szCs w:val="21"/>
              </w:rPr>
            </w:pPr>
            <w:r>
              <w:rPr>
                <w:rFonts w:hint="eastAsia" w:hAnsi="宋体"/>
                <w:color w:val="auto"/>
                <w:szCs w:val="21"/>
              </w:rPr>
              <w:t>4、其他具体事项：</w:t>
            </w:r>
          </w:p>
          <w:p>
            <w:pPr>
              <w:snapToGrid w:val="0"/>
              <w:spacing w:line="360" w:lineRule="exact"/>
              <w:rPr>
                <w:rFonts w:hAnsi="宋体"/>
                <w:color w:val="auto"/>
                <w:szCs w:val="21"/>
              </w:rPr>
            </w:pPr>
            <w:r>
              <w:rPr>
                <w:rFonts w:hint="eastAsia" w:hAnsi="宋体"/>
                <w:color w:val="auto"/>
                <w:szCs w:val="21"/>
              </w:rPr>
              <w:t>（详见响应文件）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trPr>
        <w:tc>
          <w:tcPr>
            <w:tcW w:w="47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hAnsi="宋体" w:eastAsia="宋体"/>
                <w:color w:val="auto"/>
                <w:szCs w:val="21"/>
                <w:lang w:eastAsia="zh-CN"/>
              </w:rPr>
            </w:pPr>
            <w:r>
              <w:rPr>
                <w:rFonts w:hint="eastAsia" w:hAnsi="宋体"/>
                <w:color w:val="auto"/>
                <w:szCs w:val="21"/>
              </w:rPr>
              <w:t>甲方（章）：</w:t>
            </w:r>
            <w:r>
              <w:rPr>
                <w:rFonts w:hint="eastAsia" w:hAnsi="宋体"/>
                <w:color w:val="auto"/>
                <w:szCs w:val="21"/>
                <w:lang w:eastAsia="zh-CN"/>
              </w:rPr>
              <w:t>广西壮族自治区地震局</w:t>
            </w: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r>
              <w:rPr>
                <w:rFonts w:hint="eastAsia" w:hAnsi="宋体"/>
                <w:color w:val="auto"/>
                <w:szCs w:val="21"/>
              </w:rPr>
              <w:t xml:space="preserve">                      年   月   日 </w:t>
            </w:r>
          </w:p>
        </w:tc>
        <w:tc>
          <w:tcPr>
            <w:tcW w:w="503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Ansi="宋体"/>
                <w:color w:val="auto"/>
                <w:szCs w:val="21"/>
              </w:rPr>
            </w:pPr>
            <w:r>
              <w:rPr>
                <w:rFonts w:hint="eastAsia" w:hAnsi="宋体"/>
                <w:color w:val="auto"/>
                <w:szCs w:val="21"/>
              </w:rPr>
              <w:t>乙方（章）：</w:t>
            </w: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p>
          <w:p>
            <w:pPr>
              <w:snapToGrid w:val="0"/>
              <w:spacing w:line="360" w:lineRule="exact"/>
              <w:ind w:firstLine="422"/>
              <w:rPr>
                <w:rFonts w:hAnsi="宋体"/>
                <w:color w:val="auto"/>
                <w:szCs w:val="21"/>
              </w:rPr>
            </w:pPr>
            <w:r>
              <w:rPr>
                <w:rFonts w:hint="eastAsia" w:hAnsi="宋体"/>
                <w:color w:val="auto"/>
                <w:szCs w:val="21"/>
              </w:rPr>
              <w:t xml:space="preserve">                       年   月   日</w:t>
            </w:r>
          </w:p>
        </w:tc>
      </w:tr>
    </w:tbl>
    <w:p>
      <w:pPr>
        <w:snapToGrid w:val="0"/>
        <w:spacing w:line="360" w:lineRule="exact"/>
        <w:jc w:val="center"/>
        <w:rPr>
          <w:rFonts w:hAnsi="宋体"/>
          <w:b/>
          <w:color w:val="auto"/>
          <w:szCs w:val="21"/>
        </w:rPr>
      </w:pPr>
    </w:p>
    <w:p>
      <w:pPr>
        <w:rPr>
          <w:rFonts w:ascii="黑体"/>
          <w:color w:val="auto"/>
          <w:sz w:val="48"/>
          <w:szCs w:val="48"/>
        </w:rPr>
      </w:pPr>
      <w:r>
        <w:rPr>
          <w:rFonts w:hint="eastAsia" w:ascii="黑体"/>
          <w:color w:val="auto"/>
          <w:sz w:val="48"/>
          <w:szCs w:val="48"/>
        </w:rPr>
        <w:br w:type="page"/>
      </w:r>
    </w:p>
    <w:p>
      <w:pPr>
        <w:snapToGrid w:val="0"/>
        <w:spacing w:beforeLines="50" w:after="50"/>
        <w:jc w:val="center"/>
        <w:outlineLvl w:val="0"/>
        <w:rPr>
          <w:rFonts w:ascii="黑体"/>
          <w:color w:val="auto"/>
          <w:sz w:val="48"/>
          <w:szCs w:val="48"/>
        </w:rPr>
      </w:pPr>
      <w:r>
        <w:rPr>
          <w:rFonts w:hint="eastAsia" w:ascii="黑体"/>
          <w:color w:val="auto"/>
          <w:sz w:val="48"/>
          <w:szCs w:val="48"/>
        </w:rPr>
        <w:t>第五章</w:t>
      </w:r>
      <w:bookmarkEnd w:id="30"/>
      <w:r>
        <w:rPr>
          <w:rFonts w:hint="eastAsia" w:ascii="黑体"/>
          <w:color w:val="auto"/>
          <w:sz w:val="48"/>
          <w:szCs w:val="48"/>
        </w:rPr>
        <w:t>响应文件格式</w:t>
      </w:r>
      <w:bookmarkEnd w:id="31"/>
      <w:bookmarkEnd w:id="32"/>
      <w:bookmarkEnd w:id="33"/>
      <w:bookmarkEnd w:id="34"/>
    </w:p>
    <w:p>
      <w:pPr>
        <w:snapToGrid w:val="0"/>
        <w:spacing w:beforeLines="50" w:after="50"/>
        <w:rPr>
          <w:rFonts w:hAnsi="宋体"/>
          <w:b/>
          <w:bCs/>
          <w:color w:val="auto"/>
          <w:sz w:val="24"/>
        </w:rPr>
      </w:pPr>
      <w:r>
        <w:rPr>
          <w:rFonts w:hint="eastAsia" w:hAnsi="宋体"/>
          <w:b/>
          <w:bCs/>
          <w:color w:val="auto"/>
          <w:sz w:val="24"/>
        </w:rPr>
        <w:t>一、响应文件包装封面格式</w:t>
      </w:r>
    </w:p>
    <w:p>
      <w:pPr>
        <w:snapToGrid w:val="0"/>
        <w:spacing w:beforeLines="50" w:after="50" w:line="400" w:lineRule="exact"/>
        <w:outlineLvl w:val="1"/>
        <w:rPr>
          <w:b/>
          <w:color w:val="auto"/>
          <w:sz w:val="72"/>
        </w:rPr>
      </w:pPr>
    </w:p>
    <w:p>
      <w:pPr>
        <w:snapToGrid w:val="0"/>
        <w:spacing w:beforeLines="50" w:after="50" w:line="400" w:lineRule="exact"/>
        <w:outlineLvl w:val="1"/>
        <w:rPr>
          <w:rFonts w:hAnsi="宋体"/>
          <w:b/>
          <w:bCs/>
          <w:color w:val="auto"/>
          <w:szCs w:val="21"/>
        </w:rPr>
      </w:pPr>
    </w:p>
    <w:p>
      <w:pPr>
        <w:wordWrap w:val="0"/>
        <w:snapToGrid w:val="0"/>
        <w:spacing w:beforeLines="50" w:after="50" w:line="320" w:lineRule="exact"/>
        <w:jc w:val="center"/>
        <w:rPr>
          <w:rFonts w:hAnsi="宋体"/>
          <w:bCs/>
          <w:color w:val="auto"/>
          <w:sz w:val="24"/>
        </w:rPr>
      </w:pPr>
    </w:p>
    <w:p>
      <w:pPr>
        <w:wordWrap w:val="0"/>
        <w:snapToGrid w:val="0"/>
        <w:spacing w:beforeLines="50" w:after="50" w:line="320" w:lineRule="exact"/>
        <w:jc w:val="center"/>
        <w:rPr>
          <w:rFonts w:hAnsi="宋体"/>
          <w:bCs/>
          <w:color w:val="auto"/>
          <w:sz w:val="24"/>
        </w:rPr>
      </w:pPr>
    </w:p>
    <w:p>
      <w:pPr>
        <w:wordWrap w:val="0"/>
        <w:snapToGrid w:val="0"/>
        <w:spacing w:beforeLines="50" w:after="50" w:line="320" w:lineRule="exact"/>
        <w:jc w:val="center"/>
        <w:rPr>
          <w:rFonts w:hAnsi="宋体"/>
          <w:bCs/>
          <w:color w:val="auto"/>
          <w:sz w:val="24"/>
        </w:rPr>
      </w:pPr>
    </w:p>
    <w:p>
      <w:pPr>
        <w:snapToGrid w:val="0"/>
        <w:spacing w:beforeLines="50" w:after="50" w:line="320" w:lineRule="exact"/>
        <w:jc w:val="center"/>
        <w:rPr>
          <w:rFonts w:hAnsi="宋体"/>
          <w:bCs/>
          <w:color w:val="auto"/>
          <w:sz w:val="24"/>
        </w:rPr>
      </w:pPr>
    </w:p>
    <w:p>
      <w:pPr>
        <w:snapToGrid w:val="0"/>
        <w:spacing w:beforeLines="50" w:after="50"/>
        <w:jc w:val="center"/>
        <w:rPr>
          <w:rFonts w:hAnsi="宋体" w:cs="宋体"/>
          <w:b/>
          <w:bCs/>
          <w:color w:val="auto"/>
          <w:sz w:val="72"/>
          <w:szCs w:val="72"/>
        </w:rPr>
      </w:pPr>
      <w:r>
        <w:rPr>
          <w:rFonts w:hint="eastAsia" w:hAnsi="宋体" w:cs="宋体"/>
          <w:b/>
          <w:bCs/>
          <w:color w:val="auto"/>
          <w:sz w:val="72"/>
          <w:szCs w:val="72"/>
        </w:rPr>
        <w:t>响  应 文 件</w:t>
      </w:r>
    </w:p>
    <w:p>
      <w:pPr>
        <w:snapToGrid w:val="0"/>
        <w:spacing w:beforeLines="50" w:after="50" w:line="320" w:lineRule="exact"/>
        <w:rPr>
          <w:rFonts w:hAnsi="宋体"/>
          <w:bCs/>
          <w:color w:val="auto"/>
          <w:sz w:val="24"/>
        </w:rPr>
      </w:pPr>
    </w:p>
    <w:p>
      <w:pPr>
        <w:snapToGrid w:val="0"/>
        <w:spacing w:beforeLines="50" w:after="50" w:line="600" w:lineRule="exact"/>
        <w:ind w:firstLine="1198" w:firstLineChars="428"/>
        <w:rPr>
          <w:bCs/>
          <w:color w:val="auto"/>
          <w:sz w:val="28"/>
          <w:szCs w:val="28"/>
        </w:rPr>
      </w:pPr>
      <w:r>
        <w:rPr>
          <w:rFonts w:hint="eastAsia"/>
          <w:bCs/>
          <w:color w:val="auto"/>
          <w:sz w:val="28"/>
          <w:szCs w:val="28"/>
        </w:rPr>
        <w:t>项目名称：</w:t>
      </w:r>
    </w:p>
    <w:p>
      <w:pPr>
        <w:snapToGrid w:val="0"/>
        <w:spacing w:beforeLines="50" w:after="50" w:line="600" w:lineRule="exact"/>
        <w:ind w:firstLine="1198" w:firstLineChars="428"/>
        <w:rPr>
          <w:bCs/>
          <w:color w:val="auto"/>
          <w:sz w:val="28"/>
          <w:szCs w:val="28"/>
        </w:rPr>
      </w:pPr>
      <w:r>
        <w:rPr>
          <w:rFonts w:hint="eastAsia"/>
          <w:bCs/>
          <w:color w:val="auto"/>
          <w:sz w:val="28"/>
          <w:szCs w:val="28"/>
        </w:rPr>
        <w:t xml:space="preserve">项目编号： </w:t>
      </w:r>
    </w:p>
    <w:p>
      <w:pPr>
        <w:snapToGrid w:val="0"/>
        <w:spacing w:beforeLines="50" w:after="50" w:line="600" w:lineRule="exact"/>
        <w:ind w:firstLine="1198" w:firstLineChars="428"/>
        <w:rPr>
          <w:bCs/>
          <w:color w:val="auto"/>
          <w:sz w:val="28"/>
          <w:szCs w:val="28"/>
        </w:rPr>
      </w:pPr>
      <w:r>
        <w:rPr>
          <w:rFonts w:hint="eastAsia"/>
          <w:bCs/>
          <w:color w:val="auto"/>
          <w:sz w:val="28"/>
          <w:szCs w:val="28"/>
        </w:rPr>
        <w:t>分标（如有）:</w:t>
      </w:r>
    </w:p>
    <w:p>
      <w:pPr>
        <w:pStyle w:val="13"/>
        <w:snapToGrid w:val="0"/>
        <w:spacing w:before="50" w:after="50" w:line="600" w:lineRule="exact"/>
        <w:ind w:firstLine="1198" w:firstLineChars="428"/>
        <w:rPr>
          <w:rFonts w:ascii="宋体" w:hAnsi="Courier New"/>
          <w:bCs/>
          <w:color w:val="auto"/>
          <w:kern w:val="2"/>
          <w:sz w:val="28"/>
          <w:szCs w:val="28"/>
        </w:rPr>
      </w:pPr>
    </w:p>
    <w:p>
      <w:pPr>
        <w:pStyle w:val="13"/>
        <w:snapToGrid w:val="0"/>
        <w:spacing w:before="50" w:after="50" w:line="600" w:lineRule="exact"/>
        <w:ind w:firstLine="1198" w:firstLineChars="428"/>
        <w:rPr>
          <w:rFonts w:ascii="宋体" w:hAnsi="Courier New"/>
          <w:bCs/>
          <w:color w:val="auto"/>
          <w:kern w:val="2"/>
          <w:sz w:val="28"/>
          <w:szCs w:val="28"/>
        </w:rPr>
      </w:pPr>
    </w:p>
    <w:p>
      <w:pPr>
        <w:pStyle w:val="13"/>
        <w:snapToGrid w:val="0"/>
        <w:spacing w:before="50" w:after="50" w:line="600" w:lineRule="exact"/>
        <w:ind w:firstLine="1198" w:firstLineChars="428"/>
        <w:rPr>
          <w:rFonts w:ascii="宋体" w:hAnsi="Courier New"/>
          <w:bCs/>
          <w:color w:val="auto"/>
          <w:kern w:val="2"/>
          <w:sz w:val="28"/>
          <w:szCs w:val="28"/>
        </w:rPr>
      </w:pPr>
    </w:p>
    <w:p>
      <w:pPr>
        <w:pStyle w:val="13"/>
        <w:snapToGrid w:val="0"/>
        <w:spacing w:before="50" w:after="50" w:line="600" w:lineRule="exact"/>
        <w:ind w:firstLine="1198" w:firstLineChars="428"/>
        <w:rPr>
          <w:rFonts w:ascii="宋体" w:hAnsi="Courier New"/>
          <w:bCs/>
          <w:color w:val="auto"/>
          <w:kern w:val="2"/>
          <w:sz w:val="28"/>
          <w:szCs w:val="28"/>
        </w:rPr>
      </w:pPr>
    </w:p>
    <w:p>
      <w:pPr>
        <w:pStyle w:val="13"/>
        <w:snapToGrid w:val="0"/>
        <w:spacing w:before="50" w:after="50" w:line="600" w:lineRule="exact"/>
        <w:ind w:firstLine="1198" w:firstLineChars="428"/>
        <w:rPr>
          <w:rFonts w:ascii="宋体" w:hAnsi="Courier New"/>
          <w:bCs/>
          <w:color w:val="auto"/>
          <w:kern w:val="2"/>
          <w:sz w:val="28"/>
          <w:szCs w:val="28"/>
        </w:rPr>
      </w:pPr>
      <w:r>
        <w:rPr>
          <w:rFonts w:hint="eastAsia" w:ascii="宋体" w:hAnsi="Courier New"/>
          <w:bCs/>
          <w:color w:val="auto"/>
          <w:kern w:val="2"/>
          <w:sz w:val="28"/>
          <w:szCs w:val="28"/>
        </w:rPr>
        <w:t>磋商供应商名称（盖章）：</w:t>
      </w:r>
    </w:p>
    <w:p>
      <w:pPr>
        <w:pStyle w:val="13"/>
        <w:snapToGrid w:val="0"/>
        <w:spacing w:before="50" w:after="50" w:line="600" w:lineRule="exact"/>
        <w:ind w:firstLine="1198" w:firstLineChars="428"/>
        <w:rPr>
          <w:rFonts w:ascii="宋体" w:hAnsi="Courier New"/>
          <w:bCs/>
          <w:color w:val="auto"/>
          <w:kern w:val="2"/>
          <w:sz w:val="28"/>
          <w:szCs w:val="28"/>
        </w:rPr>
      </w:pPr>
    </w:p>
    <w:p>
      <w:pPr>
        <w:pStyle w:val="13"/>
        <w:snapToGrid w:val="0"/>
        <w:spacing w:before="50" w:after="50" w:line="600" w:lineRule="exact"/>
        <w:ind w:firstLine="1198" w:firstLineChars="428"/>
        <w:rPr>
          <w:rFonts w:ascii="宋体" w:hAnsi="Courier New"/>
          <w:bCs/>
          <w:color w:val="auto"/>
          <w:kern w:val="2"/>
          <w:sz w:val="28"/>
          <w:szCs w:val="28"/>
        </w:rPr>
      </w:pPr>
      <w:r>
        <w:rPr>
          <w:rFonts w:hint="eastAsia" w:ascii="宋体" w:hAnsi="Courier New"/>
          <w:bCs/>
          <w:color w:val="auto"/>
          <w:kern w:val="2"/>
          <w:sz w:val="28"/>
          <w:szCs w:val="28"/>
        </w:rPr>
        <w:t>磋商供应商地址：</w:t>
      </w:r>
    </w:p>
    <w:p>
      <w:pPr>
        <w:pStyle w:val="13"/>
        <w:snapToGrid w:val="0"/>
        <w:spacing w:before="50" w:after="50" w:line="600" w:lineRule="exact"/>
        <w:ind w:firstLine="1120" w:firstLineChars="400"/>
        <w:rPr>
          <w:rFonts w:ascii="宋体" w:hAnsi="Courier New"/>
          <w:bCs/>
          <w:color w:val="auto"/>
          <w:kern w:val="2"/>
          <w:sz w:val="28"/>
          <w:szCs w:val="28"/>
        </w:rPr>
      </w:pPr>
    </w:p>
    <w:p>
      <w:pPr>
        <w:pStyle w:val="13"/>
        <w:snapToGrid w:val="0"/>
        <w:spacing w:before="50" w:after="50"/>
        <w:jc w:val="center"/>
        <w:rPr>
          <w:rFonts w:ascii="宋体" w:hAnsi="宋体" w:cs="宋体"/>
          <w:color w:val="auto"/>
          <w:sz w:val="28"/>
          <w:szCs w:val="28"/>
        </w:rPr>
      </w:pPr>
      <w:r>
        <w:rPr>
          <w:rFonts w:hint="eastAsia" w:ascii="宋体" w:hAnsi="宋体" w:cs="宋体"/>
          <w:color w:val="auto"/>
          <w:sz w:val="28"/>
          <w:szCs w:val="28"/>
        </w:rPr>
        <w:t>开标前不得启封</w:t>
      </w:r>
    </w:p>
    <w:p>
      <w:pPr>
        <w:snapToGrid w:val="0"/>
        <w:spacing w:beforeLines="50" w:after="50" w:line="600" w:lineRule="exact"/>
        <w:ind w:firstLine="3570" w:firstLineChars="1700"/>
        <w:rPr>
          <w:rFonts w:hAnsi="宋体"/>
          <w:bCs/>
          <w:color w:val="auto"/>
          <w:szCs w:val="21"/>
        </w:rPr>
      </w:pPr>
    </w:p>
    <w:p>
      <w:pPr>
        <w:snapToGrid w:val="0"/>
        <w:spacing w:beforeLines="50" w:after="50" w:line="320" w:lineRule="exact"/>
        <w:jc w:val="center"/>
        <w:rPr>
          <w:rFonts w:hAnsi="宋体"/>
          <w:color w:val="auto"/>
        </w:rPr>
      </w:pPr>
    </w:p>
    <w:p>
      <w:pPr>
        <w:snapToGrid w:val="0"/>
        <w:spacing w:beforeLines="50" w:after="50"/>
        <w:rPr>
          <w:rFonts w:hAnsi="宋体"/>
          <w:color w:val="auto"/>
        </w:rPr>
      </w:pPr>
      <w:r>
        <w:rPr>
          <w:rFonts w:hint="eastAsia" w:hAnsi="宋体"/>
          <w:b/>
          <w:bCs/>
          <w:color w:val="auto"/>
          <w:sz w:val="24"/>
        </w:rPr>
        <w:t>二、</w:t>
      </w:r>
      <w:r>
        <w:rPr>
          <w:rFonts w:hint="eastAsia" w:hAnsi="宋体" w:cs="宋体"/>
          <w:b/>
          <w:bCs/>
          <w:color w:val="auto"/>
          <w:sz w:val="24"/>
        </w:rPr>
        <w:t>响应文件封面格式</w:t>
      </w:r>
    </w:p>
    <w:p>
      <w:pPr>
        <w:snapToGrid w:val="0"/>
        <w:spacing w:beforeLines="50" w:after="50"/>
        <w:rPr>
          <w:color w:val="auto"/>
          <w:sz w:val="28"/>
          <w:szCs w:val="28"/>
        </w:rPr>
      </w:pPr>
    </w:p>
    <w:p>
      <w:pPr>
        <w:snapToGrid w:val="0"/>
        <w:spacing w:beforeLines="50" w:after="50"/>
        <w:jc w:val="center"/>
        <w:rPr>
          <w:rFonts w:hAnsi="宋体" w:cs="宋体"/>
          <w:b/>
          <w:bCs/>
          <w:color w:val="auto"/>
          <w:sz w:val="72"/>
          <w:szCs w:val="72"/>
        </w:rPr>
      </w:pPr>
      <w:r>
        <w:rPr>
          <w:rFonts w:hint="eastAsia" w:hAnsi="宋体" w:cs="宋体"/>
          <w:b/>
          <w:bCs/>
          <w:color w:val="auto"/>
          <w:sz w:val="72"/>
          <w:szCs w:val="72"/>
        </w:rPr>
        <w:t>响  应 文 件</w:t>
      </w:r>
    </w:p>
    <w:p>
      <w:pPr>
        <w:snapToGrid w:val="0"/>
        <w:spacing w:beforeLines="50" w:after="50"/>
        <w:rPr>
          <w:rFonts w:hAnsi="宋体" w:cs="宋体"/>
          <w:bCs/>
          <w:color w:val="auto"/>
          <w:sz w:val="24"/>
        </w:rPr>
      </w:pPr>
    </w:p>
    <w:p>
      <w:pPr>
        <w:spacing w:line="300" w:lineRule="auto"/>
        <w:jc w:val="center"/>
        <w:rPr>
          <w:rFonts w:hAnsi="宋体" w:cs="宋体"/>
          <w:color w:val="auto"/>
          <w:szCs w:val="21"/>
        </w:rPr>
      </w:pPr>
    </w:p>
    <w:p>
      <w:pPr>
        <w:spacing w:line="300" w:lineRule="auto"/>
        <w:jc w:val="center"/>
        <w:rPr>
          <w:rFonts w:hAnsi="宋体" w:cs="宋体"/>
          <w:b/>
          <w:color w:val="auto"/>
          <w:sz w:val="24"/>
        </w:rPr>
      </w:pPr>
      <w:r>
        <w:rPr>
          <w:rFonts w:hint="eastAsia" w:hAnsi="宋体" w:cs="宋体"/>
          <w:b/>
          <w:color w:val="auto"/>
          <w:sz w:val="24"/>
        </w:rPr>
        <w:t>正（副）本</w:t>
      </w:r>
    </w:p>
    <w:p>
      <w:pPr>
        <w:snapToGrid w:val="0"/>
        <w:spacing w:beforeLines="50" w:after="50" w:line="840" w:lineRule="auto"/>
        <w:ind w:firstLine="630" w:firstLineChars="300"/>
        <w:rPr>
          <w:rFonts w:hAnsi="宋体" w:cs="宋体"/>
          <w:color w:val="auto"/>
        </w:rPr>
      </w:pPr>
    </w:p>
    <w:p>
      <w:pPr>
        <w:snapToGrid w:val="0"/>
        <w:spacing w:beforeLines="50" w:after="50" w:line="840" w:lineRule="auto"/>
        <w:ind w:firstLine="630" w:firstLineChars="300"/>
        <w:rPr>
          <w:rFonts w:hAnsi="宋体" w:cs="宋体"/>
          <w:color w:val="auto"/>
        </w:rPr>
      </w:pPr>
    </w:p>
    <w:p>
      <w:pPr>
        <w:snapToGrid w:val="0"/>
        <w:spacing w:beforeLines="50" w:after="50" w:line="840" w:lineRule="auto"/>
        <w:ind w:firstLine="840" w:firstLineChars="300"/>
        <w:rPr>
          <w:rFonts w:hAnsi="宋体" w:cs="宋体"/>
          <w:color w:val="auto"/>
          <w:sz w:val="28"/>
          <w:szCs w:val="28"/>
          <w:u w:val="single"/>
        </w:rPr>
      </w:pPr>
      <w:r>
        <w:rPr>
          <w:rFonts w:hint="eastAsia" w:hAnsi="宋体" w:cs="宋体"/>
          <w:color w:val="auto"/>
          <w:sz w:val="28"/>
          <w:szCs w:val="28"/>
        </w:rPr>
        <w:t>项目名称：</w:t>
      </w:r>
    </w:p>
    <w:p>
      <w:pPr>
        <w:snapToGrid w:val="0"/>
        <w:spacing w:beforeLines="50" w:after="50" w:line="840" w:lineRule="auto"/>
        <w:ind w:firstLine="840" w:firstLineChars="300"/>
        <w:rPr>
          <w:rFonts w:hAnsi="宋体" w:cs="宋体"/>
          <w:color w:val="auto"/>
          <w:sz w:val="28"/>
          <w:szCs w:val="28"/>
          <w:u w:val="single"/>
        </w:rPr>
      </w:pPr>
      <w:r>
        <w:rPr>
          <w:rFonts w:hint="eastAsia" w:hAnsi="宋体" w:cs="宋体"/>
          <w:color w:val="auto"/>
          <w:sz w:val="28"/>
          <w:szCs w:val="28"/>
        </w:rPr>
        <w:t>项目编号：</w:t>
      </w:r>
    </w:p>
    <w:p>
      <w:pPr>
        <w:pStyle w:val="13"/>
        <w:snapToGrid w:val="0"/>
        <w:spacing w:before="50" w:after="50" w:line="840" w:lineRule="auto"/>
        <w:ind w:firstLine="840" w:firstLineChars="300"/>
        <w:rPr>
          <w:rFonts w:ascii="宋体" w:hAnsi="宋体" w:cs="宋体"/>
          <w:color w:val="auto"/>
          <w:sz w:val="28"/>
          <w:szCs w:val="28"/>
        </w:rPr>
      </w:pPr>
    </w:p>
    <w:p>
      <w:pPr>
        <w:pStyle w:val="13"/>
        <w:snapToGrid w:val="0"/>
        <w:spacing w:before="50" w:after="50" w:line="840" w:lineRule="auto"/>
        <w:ind w:firstLine="840" w:firstLineChars="300"/>
        <w:rPr>
          <w:rFonts w:ascii="宋体" w:hAnsi="宋体" w:cs="宋体"/>
          <w:color w:val="auto"/>
          <w:sz w:val="28"/>
          <w:szCs w:val="28"/>
        </w:rPr>
      </w:pPr>
      <w:r>
        <w:rPr>
          <w:rFonts w:hint="eastAsia" w:ascii="宋体" w:hAnsi="宋体" w:cs="宋体"/>
          <w:color w:val="auto"/>
          <w:sz w:val="28"/>
          <w:szCs w:val="28"/>
        </w:rPr>
        <w:t>供应商名称（盖章）：</w:t>
      </w:r>
    </w:p>
    <w:p>
      <w:pPr>
        <w:pStyle w:val="13"/>
        <w:snapToGrid w:val="0"/>
        <w:spacing w:before="50" w:after="50" w:line="840" w:lineRule="auto"/>
        <w:ind w:firstLine="840" w:firstLineChars="300"/>
        <w:rPr>
          <w:rFonts w:ascii="宋体" w:hAnsi="宋体" w:cs="宋体"/>
          <w:color w:val="auto"/>
          <w:sz w:val="28"/>
          <w:szCs w:val="28"/>
        </w:rPr>
      </w:pPr>
      <w:r>
        <w:rPr>
          <w:rFonts w:hint="eastAsia" w:ascii="宋体" w:hAnsi="宋体" w:cs="宋体"/>
          <w:color w:val="auto"/>
          <w:sz w:val="28"/>
          <w:szCs w:val="28"/>
        </w:rPr>
        <w:t>供应商地址：</w:t>
      </w:r>
    </w:p>
    <w:p>
      <w:pPr>
        <w:spacing w:line="300" w:lineRule="auto"/>
        <w:ind w:firstLine="1275" w:firstLineChars="425"/>
        <w:rPr>
          <w:rFonts w:hAnsi="宋体" w:cs="宋体"/>
          <w:color w:val="auto"/>
          <w:sz w:val="30"/>
          <w:szCs w:val="30"/>
        </w:rPr>
      </w:pPr>
      <w:r>
        <w:rPr>
          <w:rFonts w:hint="eastAsia" w:hAnsi="宋体" w:cs="宋体"/>
          <w:color w:val="auto"/>
          <w:sz w:val="30"/>
          <w:szCs w:val="30"/>
        </w:rPr>
        <w:t>年   月    日</w:t>
      </w:r>
    </w:p>
    <w:p>
      <w:pPr>
        <w:snapToGrid w:val="0"/>
        <w:spacing w:beforeLines="50" w:after="50"/>
        <w:rPr>
          <w:b/>
          <w:color w:val="auto"/>
          <w:szCs w:val="21"/>
        </w:rPr>
      </w:pPr>
    </w:p>
    <w:p>
      <w:pPr>
        <w:snapToGrid w:val="0"/>
        <w:spacing w:beforeLines="50" w:after="50" w:line="320" w:lineRule="exact"/>
        <w:rPr>
          <w:rFonts w:hAnsi="宋体"/>
          <w:b/>
          <w:color w:val="auto"/>
          <w:szCs w:val="21"/>
        </w:rPr>
      </w:pPr>
    </w:p>
    <w:p>
      <w:pPr>
        <w:snapToGrid w:val="0"/>
        <w:spacing w:beforeLines="50" w:after="50" w:line="320" w:lineRule="exact"/>
        <w:rPr>
          <w:rFonts w:hAnsi="宋体"/>
          <w:b/>
          <w:color w:val="auto"/>
          <w:szCs w:val="21"/>
        </w:rPr>
      </w:pPr>
    </w:p>
    <w:p>
      <w:pPr>
        <w:snapToGrid w:val="0"/>
        <w:spacing w:beforeLines="50" w:after="50" w:line="320" w:lineRule="exact"/>
        <w:rPr>
          <w:rFonts w:hAnsi="宋体"/>
          <w:b/>
          <w:color w:val="auto"/>
          <w:sz w:val="30"/>
          <w:szCs w:val="30"/>
        </w:rPr>
      </w:pPr>
      <w:r>
        <w:rPr>
          <w:rFonts w:hint="eastAsia" w:hAnsi="宋体"/>
          <w:b/>
          <w:color w:val="auto"/>
          <w:sz w:val="30"/>
          <w:szCs w:val="30"/>
        </w:rPr>
        <w:t>三、</w:t>
      </w:r>
      <w:r>
        <w:rPr>
          <w:rFonts w:hint="eastAsia" w:hAnsi="宋体" w:cs="宋体"/>
          <w:b/>
          <w:color w:val="auto"/>
          <w:sz w:val="30"/>
          <w:szCs w:val="30"/>
        </w:rPr>
        <w:t>目录格式</w:t>
      </w:r>
    </w:p>
    <w:p>
      <w:pPr>
        <w:spacing w:line="520" w:lineRule="exact"/>
        <w:jc w:val="left"/>
        <w:rPr>
          <w:rFonts w:hAnsi="宋体"/>
          <w:b/>
          <w:bCs/>
          <w:color w:val="auto"/>
          <w:sz w:val="24"/>
        </w:rPr>
      </w:pPr>
      <w:r>
        <w:rPr>
          <w:rFonts w:hint="eastAsia" w:hAnsi="宋体"/>
          <w:b/>
          <w:bCs/>
          <w:color w:val="auto"/>
          <w:sz w:val="24"/>
        </w:rPr>
        <w:t>（本目录仅供参考，由供应商</w:t>
      </w:r>
      <w:r>
        <w:rPr>
          <w:rFonts w:hint="eastAsia" w:hAnsi="宋体"/>
          <w:b/>
          <w:bCs/>
          <w:color w:val="auto"/>
          <w:sz w:val="24"/>
          <w:szCs w:val="24"/>
        </w:rPr>
        <w:t xml:space="preserve">根据 “第二章 磋商供应商须知 </w:t>
      </w:r>
      <w:r>
        <w:rPr>
          <w:rFonts w:hint="eastAsia" w:hAnsi="宋体" w:cs="宋体"/>
          <w:b/>
          <w:color w:val="auto"/>
          <w:sz w:val="24"/>
          <w:szCs w:val="24"/>
        </w:rPr>
        <w:t>三、响应文件的编制”</w:t>
      </w:r>
      <w:r>
        <w:rPr>
          <w:rFonts w:hint="eastAsia" w:hAnsi="宋体"/>
          <w:b/>
          <w:bCs/>
          <w:color w:val="auto"/>
          <w:sz w:val="24"/>
          <w:szCs w:val="24"/>
        </w:rPr>
        <w:t xml:space="preserve"> 的要求结合自身情况进行编</w:t>
      </w:r>
      <w:r>
        <w:rPr>
          <w:rFonts w:hint="eastAsia" w:hAnsi="宋体"/>
          <w:b/>
          <w:bCs/>
          <w:color w:val="auto"/>
          <w:sz w:val="24"/>
        </w:rPr>
        <w:t>制）</w:t>
      </w:r>
    </w:p>
    <w:p>
      <w:pPr>
        <w:snapToGrid w:val="0"/>
        <w:spacing w:beforeLines="50" w:after="50"/>
        <w:ind w:firstLine="645"/>
        <w:rPr>
          <w:rFonts w:hAnsi="宋体" w:cs="宋体"/>
          <w:color w:val="auto"/>
          <w:sz w:val="28"/>
          <w:szCs w:val="28"/>
        </w:rPr>
      </w:pPr>
    </w:p>
    <w:p>
      <w:pPr>
        <w:spacing w:line="520" w:lineRule="exact"/>
        <w:jc w:val="center"/>
        <w:rPr>
          <w:rFonts w:hAnsi="宋体" w:cs="宋体"/>
          <w:b/>
          <w:color w:val="auto"/>
          <w:sz w:val="44"/>
          <w:szCs w:val="44"/>
        </w:rPr>
      </w:pPr>
      <w:r>
        <w:rPr>
          <w:rFonts w:hint="eastAsia" w:hAnsi="宋体" w:cs="宋体"/>
          <w:b/>
          <w:color w:val="auto"/>
          <w:sz w:val="44"/>
          <w:szCs w:val="44"/>
        </w:rPr>
        <w:t>目    录（格式）</w:t>
      </w:r>
    </w:p>
    <w:p>
      <w:pPr>
        <w:spacing w:line="520" w:lineRule="exact"/>
        <w:jc w:val="center"/>
        <w:rPr>
          <w:rFonts w:hAnsi="宋体" w:cs="宋体"/>
          <w:b/>
          <w:color w:val="auto"/>
          <w:sz w:val="28"/>
          <w:szCs w:val="28"/>
        </w:rPr>
      </w:pPr>
      <w:r>
        <w:rPr>
          <w:rFonts w:hint="eastAsia" w:hAnsi="宋体" w:cs="宋体"/>
          <w:b/>
          <w:color w:val="auto"/>
          <w:sz w:val="28"/>
          <w:szCs w:val="28"/>
        </w:rPr>
        <w:t>（应附有页码）</w:t>
      </w:r>
    </w:p>
    <w:p>
      <w:pPr>
        <w:numPr>
          <w:ilvl w:val="0"/>
          <w:numId w:val="2"/>
        </w:numPr>
        <w:snapToGrid w:val="0"/>
        <w:spacing w:beforeLines="50" w:after="50" w:line="440" w:lineRule="exact"/>
        <w:ind w:firstLine="422" w:firstLineChars="200"/>
        <w:rPr>
          <w:rFonts w:hAnsi="宋体" w:cs="宋体"/>
          <w:b/>
          <w:color w:val="auto"/>
          <w:szCs w:val="21"/>
        </w:rPr>
      </w:pPr>
      <w:r>
        <w:rPr>
          <w:rFonts w:hint="eastAsia" w:hAnsi="宋体" w:cs="宋体"/>
          <w:b/>
          <w:color w:val="auto"/>
          <w:szCs w:val="21"/>
        </w:rPr>
        <w:t xml:space="preserve"> 资格文件</w:t>
      </w:r>
      <w:r>
        <w:rPr>
          <w:rFonts w:hint="eastAsia" w:hAnsi="宋体" w:cs="宋体"/>
          <w:color w:val="auto"/>
          <w:szCs w:val="21"/>
        </w:rPr>
        <w:t>……………………………………………………………………………………</w:t>
      </w:r>
    </w:p>
    <w:p>
      <w:pPr>
        <w:spacing w:beforeLines="20" w:line="440" w:lineRule="exact"/>
        <w:ind w:firstLine="420" w:firstLineChars="200"/>
        <w:rPr>
          <w:rFonts w:hAnsi="宋体" w:cs="宋体"/>
          <w:color w:val="auto"/>
          <w:szCs w:val="21"/>
        </w:rPr>
      </w:pPr>
      <w:r>
        <w:rPr>
          <w:rFonts w:hint="eastAsia" w:hAnsi="宋体" w:cs="宋体"/>
          <w:color w:val="auto"/>
          <w:szCs w:val="21"/>
        </w:rPr>
        <w:t xml:space="preserve">一、供应商合法的主体资格证明（如营业执照、事业单位法人证书、执业许可证、自然人身份证等）复印件……………………………………………………………………………………………………………… </w:t>
      </w:r>
    </w:p>
    <w:p>
      <w:pPr>
        <w:spacing w:beforeLines="20" w:line="440" w:lineRule="exact"/>
        <w:ind w:firstLine="420" w:firstLineChars="200"/>
        <w:rPr>
          <w:rFonts w:hAnsi="宋体" w:cs="宋体"/>
          <w:color w:val="auto"/>
          <w:szCs w:val="21"/>
        </w:rPr>
      </w:pPr>
      <w:r>
        <w:rPr>
          <w:rFonts w:hint="eastAsia" w:hAnsi="宋体" w:cs="宋体"/>
          <w:color w:val="auto"/>
          <w:szCs w:val="21"/>
          <w:lang w:val="en-US" w:eastAsia="zh-CN"/>
        </w:rPr>
        <w:t>二</w:t>
      </w:r>
      <w:r>
        <w:rPr>
          <w:rFonts w:hint="eastAsia" w:hAnsi="宋体" w:cs="宋体"/>
          <w:color w:val="auto"/>
          <w:szCs w:val="21"/>
        </w:rPr>
        <w:t>、供应商响应文件递交截止时间前半年内连续三个月的依法缴纳税费或依法免缴税费的证明复印件；无纳税记录的，应提供由供应商所在地主管税务部门出具的《依法纳税或依法免税证明》复印件；（必须提供）………………………………………………………………………………………………………</w:t>
      </w:r>
    </w:p>
    <w:p>
      <w:pPr>
        <w:spacing w:beforeLines="20" w:line="440" w:lineRule="exact"/>
        <w:ind w:firstLine="420" w:firstLineChars="200"/>
        <w:rPr>
          <w:rFonts w:hAnsi="宋体" w:cs="宋体"/>
          <w:color w:val="auto"/>
          <w:szCs w:val="21"/>
        </w:rPr>
      </w:pPr>
      <w:r>
        <w:rPr>
          <w:rFonts w:hint="eastAsia" w:hAnsi="宋体" w:cs="宋体"/>
          <w:color w:val="auto"/>
          <w:szCs w:val="21"/>
          <w:lang w:val="en-US" w:eastAsia="zh-CN"/>
        </w:rPr>
        <w:t>三</w:t>
      </w:r>
      <w:r>
        <w:rPr>
          <w:rFonts w:hint="eastAsia" w:hAnsi="宋体" w:cs="宋体"/>
          <w:color w:val="auto"/>
          <w:szCs w:val="21"/>
        </w:rPr>
        <w:t>、供应商响应文件递交截止时间前半年内连续三个月的依法缴纳社保费的缴费凭证复印件；无缴费记录的，应提供由供应商所在地行政主管部门出具的《依法缴纳或依法免缴社保费证明复印件，（必须提供）………………………………………………………………………………………………………………</w:t>
      </w:r>
    </w:p>
    <w:p>
      <w:pPr>
        <w:spacing w:beforeLines="20" w:line="440" w:lineRule="exact"/>
        <w:ind w:firstLine="412" w:firstLineChars="200"/>
        <w:rPr>
          <w:rFonts w:hAnsi="宋体" w:cs="宋体"/>
          <w:color w:val="auto"/>
          <w:spacing w:val="-2"/>
          <w:szCs w:val="21"/>
        </w:rPr>
      </w:pPr>
      <w:r>
        <w:rPr>
          <w:rFonts w:hint="eastAsia" w:hAnsi="宋体" w:cs="宋体"/>
          <w:color w:val="auto"/>
          <w:spacing w:val="-2"/>
          <w:szCs w:val="21"/>
          <w:lang w:val="en-US" w:eastAsia="zh-CN"/>
        </w:rPr>
        <w:t>四</w:t>
      </w:r>
      <w:r>
        <w:rPr>
          <w:rFonts w:hint="eastAsia" w:hAnsi="宋体" w:cs="宋体"/>
          <w:color w:val="auto"/>
          <w:spacing w:val="-2"/>
          <w:szCs w:val="21"/>
        </w:rPr>
        <w:t>、供应商2019年的年度财务报表（至少包括：资产负债表、利润表、现金流量表）复印件（新成立的公司按实际提供）或供应商开户银行出具的资信证明复印件</w:t>
      </w:r>
      <w:r>
        <w:rPr>
          <w:rFonts w:hint="eastAsia" w:hAnsi="宋体" w:cs="宋体"/>
          <w:color w:val="auto"/>
          <w:szCs w:val="21"/>
        </w:rPr>
        <w:t>………………………………………………</w:t>
      </w:r>
    </w:p>
    <w:p>
      <w:pPr>
        <w:spacing w:beforeLines="20" w:line="440" w:lineRule="exact"/>
        <w:ind w:firstLine="420" w:firstLineChars="200"/>
        <w:rPr>
          <w:rFonts w:hAnsi="宋体" w:cs="宋体"/>
          <w:color w:val="auto"/>
          <w:szCs w:val="21"/>
        </w:rPr>
      </w:pPr>
      <w:r>
        <w:rPr>
          <w:rFonts w:hint="eastAsia" w:hAnsi="宋体" w:cs="宋体"/>
          <w:color w:val="auto"/>
          <w:szCs w:val="21"/>
          <w:lang w:val="en-US" w:eastAsia="zh-CN"/>
        </w:rPr>
        <w:t>五</w:t>
      </w:r>
      <w:r>
        <w:rPr>
          <w:rFonts w:hint="eastAsia" w:hAnsi="宋体" w:cs="宋体"/>
          <w:color w:val="auto"/>
          <w:szCs w:val="21"/>
        </w:rPr>
        <w:t>、参加政府采购活动前三年内在经营活动中没有重大违法记录的书面声明…………………………</w:t>
      </w:r>
    </w:p>
    <w:p>
      <w:pPr>
        <w:spacing w:beforeLines="20" w:line="440" w:lineRule="exact"/>
        <w:ind w:firstLine="420" w:firstLineChars="200"/>
        <w:rPr>
          <w:rFonts w:hAnsi="宋体" w:cs="宋体"/>
          <w:color w:val="auto"/>
          <w:szCs w:val="21"/>
        </w:rPr>
      </w:pPr>
      <w:r>
        <w:rPr>
          <w:rFonts w:hint="eastAsia" w:hAnsi="宋体" w:cs="宋体"/>
          <w:color w:val="auto"/>
          <w:szCs w:val="21"/>
          <w:lang w:val="en-US" w:eastAsia="zh-CN"/>
        </w:rPr>
        <w:t>六</w:t>
      </w:r>
      <w:r>
        <w:rPr>
          <w:rFonts w:hint="eastAsia" w:hAnsi="宋体" w:cs="宋体"/>
          <w:color w:val="auto"/>
          <w:szCs w:val="21"/>
        </w:rPr>
        <w:t>、供应商具备履行合同所必需的设备或专业技术能力的书面声明原件（格式自拟）；（供应商可提供相关证明材料与上述书面声明一并提交）………………………………………………………………………</w:t>
      </w:r>
    </w:p>
    <w:p>
      <w:pPr>
        <w:pStyle w:val="2"/>
        <w:spacing w:line="440" w:lineRule="exact"/>
        <w:ind w:firstLine="420" w:firstLineChars="200"/>
        <w:rPr>
          <w:color w:val="auto"/>
          <w:sz w:val="21"/>
          <w:szCs w:val="21"/>
        </w:rPr>
      </w:pPr>
      <w:r>
        <w:rPr>
          <w:rFonts w:hint="eastAsia" w:hAnsi="宋体" w:cs="宋体"/>
          <w:color w:val="auto"/>
          <w:sz w:val="21"/>
          <w:szCs w:val="21"/>
          <w:lang w:val="en-US" w:eastAsia="zh-CN"/>
        </w:rPr>
        <w:t>七</w:t>
      </w:r>
      <w:r>
        <w:rPr>
          <w:rFonts w:hint="eastAsia" w:hAnsi="宋体" w:cs="宋体"/>
          <w:color w:val="auto"/>
          <w:sz w:val="21"/>
          <w:szCs w:val="21"/>
        </w:rPr>
        <w:t>、供应商参加本项目无围标串标行为的承诺函…………………………………………………………</w:t>
      </w:r>
    </w:p>
    <w:p>
      <w:pPr>
        <w:snapToGrid w:val="0"/>
        <w:spacing w:beforeLines="50" w:after="50" w:line="440" w:lineRule="exact"/>
        <w:ind w:firstLine="422" w:firstLineChars="200"/>
        <w:rPr>
          <w:rFonts w:hAnsi="宋体" w:cs="宋体"/>
          <w:color w:val="auto"/>
          <w:szCs w:val="21"/>
        </w:rPr>
      </w:pPr>
      <w:r>
        <w:rPr>
          <w:rFonts w:hint="eastAsia" w:hAnsi="宋体" w:cs="宋体"/>
          <w:b/>
          <w:color w:val="auto"/>
          <w:sz w:val="21"/>
          <w:szCs w:val="21"/>
        </w:rPr>
        <w:t>第二章  价格文件</w:t>
      </w:r>
      <w:r>
        <w:rPr>
          <w:rFonts w:hint="eastAsia" w:hAnsi="宋体" w:cs="宋体"/>
          <w:color w:val="auto"/>
          <w:sz w:val="21"/>
          <w:szCs w:val="21"/>
        </w:rPr>
        <w:t>……………………………………………</w:t>
      </w:r>
      <w:r>
        <w:rPr>
          <w:rFonts w:hint="eastAsia" w:hAnsi="宋体" w:cs="宋体"/>
          <w:color w:val="auto"/>
          <w:szCs w:val="21"/>
        </w:rPr>
        <w:t>………………………………………………</w:t>
      </w:r>
    </w:p>
    <w:p>
      <w:pPr>
        <w:snapToGrid w:val="0"/>
        <w:spacing w:beforeLines="50" w:after="50" w:line="440" w:lineRule="exact"/>
        <w:ind w:firstLine="420" w:firstLineChars="200"/>
        <w:rPr>
          <w:rFonts w:hAnsi="宋体" w:cs="宋体"/>
          <w:color w:val="auto"/>
          <w:szCs w:val="21"/>
        </w:rPr>
      </w:pPr>
      <w:r>
        <w:rPr>
          <w:rFonts w:hint="eastAsia" w:hAnsi="宋体" w:cs="宋体"/>
          <w:color w:val="auto"/>
          <w:szCs w:val="21"/>
        </w:rPr>
        <w:t>一、</w:t>
      </w:r>
      <w:r>
        <w:rPr>
          <w:rFonts w:hint="eastAsia" w:hAnsi="宋体"/>
          <w:bCs/>
          <w:color w:val="auto"/>
          <w:spacing w:val="-4"/>
          <w:szCs w:val="21"/>
        </w:rPr>
        <w:t>磋商函</w:t>
      </w:r>
      <w:r>
        <w:rPr>
          <w:rFonts w:hint="eastAsia" w:hAnsi="宋体" w:cs="宋体"/>
          <w:color w:val="auto"/>
          <w:szCs w:val="21"/>
        </w:rPr>
        <w:t>……………………………………………………………………………………………………</w:t>
      </w:r>
    </w:p>
    <w:p>
      <w:pPr>
        <w:snapToGrid w:val="0"/>
        <w:spacing w:beforeLines="50" w:after="50" w:line="440" w:lineRule="exact"/>
        <w:ind w:firstLine="420" w:firstLineChars="200"/>
        <w:rPr>
          <w:rFonts w:hAnsi="宋体" w:cs="宋体"/>
          <w:color w:val="auto"/>
          <w:szCs w:val="21"/>
        </w:rPr>
      </w:pPr>
      <w:r>
        <w:rPr>
          <w:rFonts w:hint="eastAsia" w:hAnsi="宋体" w:cs="宋体"/>
          <w:color w:val="auto"/>
          <w:szCs w:val="21"/>
        </w:rPr>
        <w:t>二、磋商报价表………………………………………………………………………………………………</w:t>
      </w:r>
    </w:p>
    <w:p>
      <w:pPr>
        <w:snapToGrid w:val="0"/>
        <w:spacing w:beforeLines="50" w:after="50" w:line="440" w:lineRule="exact"/>
        <w:ind w:firstLine="420" w:firstLineChars="200"/>
        <w:rPr>
          <w:rFonts w:hAnsi="宋体" w:cs="宋体"/>
          <w:color w:val="auto"/>
          <w:szCs w:val="21"/>
        </w:rPr>
      </w:pPr>
      <w:r>
        <w:rPr>
          <w:rFonts w:hint="eastAsia" w:hAnsi="宋体" w:cs="宋体"/>
          <w:color w:val="auto"/>
          <w:szCs w:val="21"/>
        </w:rPr>
        <w:t>三、供货清单…………………………………………………………………………………………………</w:t>
      </w:r>
    </w:p>
    <w:p>
      <w:pPr>
        <w:snapToGrid w:val="0"/>
        <w:spacing w:beforeLines="50" w:after="50" w:line="440" w:lineRule="exact"/>
        <w:ind w:firstLine="420" w:firstLineChars="200"/>
        <w:rPr>
          <w:rFonts w:hAnsi="宋体" w:cs="宋体"/>
          <w:color w:val="auto"/>
          <w:szCs w:val="21"/>
        </w:rPr>
      </w:pPr>
      <w:r>
        <w:rPr>
          <w:rFonts w:hint="eastAsia" w:hAnsi="宋体" w:cs="宋体"/>
          <w:color w:val="auto"/>
          <w:szCs w:val="21"/>
        </w:rPr>
        <w:t>四、</w:t>
      </w:r>
      <w:r>
        <w:rPr>
          <w:rFonts w:hint="eastAsia" w:hAnsi="宋体"/>
          <w:color w:val="auto"/>
          <w:spacing w:val="-4"/>
          <w:szCs w:val="21"/>
        </w:rPr>
        <w:t>分项报价表（如有请提供）</w:t>
      </w:r>
      <w:r>
        <w:rPr>
          <w:rFonts w:hint="eastAsia" w:hAnsi="宋体" w:cs="宋体"/>
          <w:color w:val="auto"/>
          <w:szCs w:val="21"/>
        </w:rPr>
        <w:t>………………………………………………………………………………</w:t>
      </w:r>
    </w:p>
    <w:p>
      <w:pPr>
        <w:snapToGrid w:val="0"/>
        <w:spacing w:beforeLines="50" w:after="50" w:line="440" w:lineRule="exact"/>
        <w:ind w:firstLine="420" w:firstLineChars="200"/>
        <w:rPr>
          <w:rFonts w:hAnsi="宋体" w:cs="宋体"/>
          <w:color w:val="auto"/>
          <w:szCs w:val="21"/>
        </w:rPr>
      </w:pPr>
      <w:r>
        <w:rPr>
          <w:rFonts w:hint="eastAsia" w:hAnsi="宋体" w:cs="宋体"/>
          <w:color w:val="auto"/>
          <w:szCs w:val="21"/>
        </w:rPr>
        <w:t>五、广西工业产品声明函……………………………………………………………………………………</w:t>
      </w:r>
    </w:p>
    <w:p>
      <w:pPr>
        <w:snapToGrid w:val="0"/>
        <w:spacing w:beforeLines="50" w:after="50" w:line="440" w:lineRule="exact"/>
        <w:ind w:firstLine="420" w:firstLineChars="200"/>
        <w:rPr>
          <w:rFonts w:hAnsi="宋体" w:cs="宋体"/>
          <w:color w:val="auto"/>
          <w:szCs w:val="21"/>
        </w:rPr>
      </w:pPr>
      <w:r>
        <w:rPr>
          <w:rFonts w:hint="eastAsia" w:hAnsi="宋体" w:cs="宋体"/>
          <w:color w:val="auto"/>
          <w:szCs w:val="21"/>
        </w:rPr>
        <w:t>六、中小企业声明函…………………………………………………………………………………………</w:t>
      </w:r>
    </w:p>
    <w:p>
      <w:pPr>
        <w:snapToGrid w:val="0"/>
        <w:spacing w:beforeLines="50" w:after="50" w:line="440" w:lineRule="exact"/>
        <w:ind w:left="420" w:leftChars="200"/>
        <w:rPr>
          <w:rFonts w:hAnsi="宋体" w:cs="宋体"/>
          <w:color w:val="auto"/>
          <w:szCs w:val="21"/>
        </w:rPr>
      </w:pPr>
      <w:r>
        <w:rPr>
          <w:rFonts w:hint="eastAsia" w:hAnsi="宋体" w:cs="宋体"/>
          <w:color w:val="auto"/>
          <w:szCs w:val="21"/>
        </w:rPr>
        <w:t>七、监狱企业声明函………………………………………………………………………………………</w:t>
      </w:r>
    </w:p>
    <w:p>
      <w:pPr>
        <w:snapToGrid w:val="0"/>
        <w:spacing w:beforeLines="50" w:after="50" w:line="440" w:lineRule="exact"/>
        <w:ind w:left="420" w:leftChars="200"/>
        <w:rPr>
          <w:rFonts w:hint="eastAsia" w:hAnsi="宋体" w:cs="宋体"/>
          <w:color w:val="auto"/>
          <w:szCs w:val="21"/>
        </w:rPr>
      </w:pPr>
      <w:r>
        <w:rPr>
          <w:rFonts w:hint="eastAsia" w:hAnsi="宋体" w:cs="宋体"/>
          <w:color w:val="auto"/>
          <w:szCs w:val="21"/>
        </w:rPr>
        <w:t>八、残疾人福利单位声明函…………………………………………………………………………………</w:t>
      </w:r>
    </w:p>
    <w:p>
      <w:pPr>
        <w:snapToGrid w:val="0"/>
        <w:spacing w:beforeLines="50" w:after="50" w:line="440" w:lineRule="exact"/>
        <w:ind w:left="420" w:leftChars="200"/>
        <w:rPr>
          <w:rFonts w:hAnsi="宋体" w:cs="宋体"/>
          <w:color w:val="auto"/>
          <w:szCs w:val="21"/>
        </w:rPr>
      </w:pPr>
      <w:r>
        <w:rPr>
          <w:rFonts w:hint="eastAsia" w:hAnsi="宋体" w:cs="宋体"/>
          <w:color w:val="auto"/>
          <w:szCs w:val="21"/>
        </w:rPr>
        <w:t>九、对报价需要说明的其他文件和说明……………………………………………………………………</w:t>
      </w:r>
    </w:p>
    <w:p>
      <w:pPr>
        <w:snapToGrid w:val="0"/>
        <w:spacing w:beforeLines="50" w:after="50" w:line="440" w:lineRule="exact"/>
        <w:ind w:firstLine="422" w:firstLineChars="200"/>
        <w:rPr>
          <w:rFonts w:hAnsi="宋体" w:cs="宋体"/>
          <w:color w:val="auto"/>
          <w:szCs w:val="21"/>
        </w:rPr>
      </w:pPr>
      <w:r>
        <w:rPr>
          <w:rFonts w:hint="eastAsia" w:hAnsi="宋体" w:cs="宋体"/>
          <w:b/>
          <w:color w:val="auto"/>
          <w:szCs w:val="21"/>
        </w:rPr>
        <w:t>第三章  商务技术文件</w:t>
      </w:r>
      <w:r>
        <w:rPr>
          <w:rFonts w:hint="eastAsia" w:hAnsi="宋体" w:cs="宋体"/>
          <w:color w:val="auto"/>
          <w:szCs w:val="21"/>
        </w:rPr>
        <w:t>………………………………………………………………………………………</w:t>
      </w:r>
    </w:p>
    <w:p>
      <w:pPr>
        <w:spacing w:beforeLines="20" w:line="440" w:lineRule="exact"/>
        <w:ind w:firstLine="420" w:firstLineChars="200"/>
        <w:rPr>
          <w:rFonts w:hAnsi="宋体" w:cs="宋体"/>
          <w:color w:val="auto"/>
          <w:szCs w:val="21"/>
        </w:rPr>
      </w:pPr>
      <w:r>
        <w:rPr>
          <w:rFonts w:hint="eastAsia" w:hAnsi="宋体" w:cs="宋体"/>
          <w:color w:val="auto"/>
          <w:szCs w:val="21"/>
        </w:rPr>
        <w:t>一、磋商声明书………………………………………………………………………………………………</w:t>
      </w:r>
    </w:p>
    <w:p>
      <w:pPr>
        <w:spacing w:beforeLines="20" w:line="440" w:lineRule="exact"/>
        <w:ind w:firstLine="420" w:firstLineChars="200"/>
        <w:rPr>
          <w:rFonts w:hAnsi="宋体" w:cs="宋体"/>
          <w:color w:val="auto"/>
          <w:szCs w:val="21"/>
        </w:rPr>
      </w:pPr>
      <w:r>
        <w:rPr>
          <w:rFonts w:hint="eastAsia" w:hAnsi="宋体" w:cs="宋体"/>
          <w:color w:val="auto"/>
          <w:szCs w:val="21"/>
        </w:rPr>
        <w:t>二、磋商保证金交纳有效证明材料（原件或复印件，银行转账、电汇或网上支付、支票、汇票、本票或者金融机构、担保机构出具的保函等均可）…………………………………………………………………</w:t>
      </w:r>
    </w:p>
    <w:p>
      <w:pPr>
        <w:spacing w:beforeLines="20" w:line="440" w:lineRule="exact"/>
        <w:ind w:firstLine="420" w:firstLineChars="200"/>
        <w:rPr>
          <w:rFonts w:hAnsi="宋体" w:cs="宋体"/>
          <w:color w:val="auto"/>
          <w:szCs w:val="21"/>
        </w:rPr>
      </w:pPr>
      <w:r>
        <w:rPr>
          <w:rFonts w:hint="eastAsia" w:hAnsi="宋体" w:cs="宋体"/>
          <w:color w:val="auto"/>
          <w:szCs w:val="21"/>
          <w:lang w:val="en-US" w:eastAsia="zh-CN"/>
        </w:rPr>
        <w:t>三</w:t>
      </w:r>
      <w:r>
        <w:rPr>
          <w:rFonts w:hint="eastAsia" w:hAnsi="宋体" w:cs="宋体"/>
          <w:color w:val="auto"/>
          <w:szCs w:val="21"/>
        </w:rPr>
        <w:t>、供应商法定代表人身份证明书原件及法定代表人有效身份证正反面复印件………………………</w:t>
      </w:r>
    </w:p>
    <w:p>
      <w:pPr>
        <w:spacing w:beforeLines="20" w:line="440" w:lineRule="exact"/>
        <w:ind w:firstLine="420" w:firstLineChars="200"/>
        <w:rPr>
          <w:rFonts w:hAnsi="宋体" w:cs="宋体"/>
          <w:color w:val="auto"/>
          <w:szCs w:val="21"/>
        </w:rPr>
      </w:pPr>
      <w:r>
        <w:rPr>
          <w:rFonts w:hint="eastAsia"/>
          <w:color w:val="auto"/>
          <w:lang w:val="en-US" w:eastAsia="zh-CN"/>
        </w:rPr>
        <w:t>四</w:t>
      </w:r>
      <w:r>
        <w:rPr>
          <w:rFonts w:hint="eastAsia"/>
          <w:color w:val="auto"/>
        </w:rPr>
        <w:t>、供应商法定代表人授权委托书原件及被授权人有效身份证正反面复印件（委托代理时，必须提供）</w:t>
      </w:r>
    </w:p>
    <w:p>
      <w:pPr>
        <w:pStyle w:val="2"/>
        <w:ind w:firstLine="360" w:firstLineChars="200"/>
        <w:rPr>
          <w:color w:val="auto"/>
        </w:rPr>
      </w:pPr>
    </w:p>
    <w:p>
      <w:pPr>
        <w:ind w:firstLine="420" w:firstLineChars="200"/>
        <w:rPr>
          <w:rFonts w:hAnsi="宋体" w:cs="宋体"/>
          <w:color w:val="auto"/>
          <w:szCs w:val="21"/>
        </w:rPr>
      </w:pPr>
      <w:r>
        <w:rPr>
          <w:rFonts w:hint="eastAsia" w:hAnsi="宋体" w:cs="宋体"/>
          <w:color w:val="auto"/>
          <w:szCs w:val="21"/>
        </w:rPr>
        <w:t>…………………………………………………………………………………………………………</w:t>
      </w:r>
    </w:p>
    <w:p>
      <w:pPr>
        <w:spacing w:beforeLines="20" w:line="440" w:lineRule="exact"/>
        <w:ind w:firstLine="420" w:firstLineChars="200"/>
        <w:rPr>
          <w:rFonts w:hAnsi="宋体" w:cs="宋体"/>
          <w:color w:val="auto"/>
          <w:szCs w:val="21"/>
        </w:rPr>
      </w:pPr>
      <w:r>
        <w:rPr>
          <w:rFonts w:hint="eastAsia" w:hAnsi="宋体" w:cs="宋体"/>
          <w:color w:val="auto"/>
          <w:szCs w:val="21"/>
          <w:lang w:val="en-US" w:eastAsia="zh-CN"/>
        </w:rPr>
        <w:t>五</w:t>
      </w:r>
      <w:r>
        <w:rPr>
          <w:rFonts w:hint="eastAsia" w:hAnsi="宋体" w:cs="宋体"/>
          <w:color w:val="auto"/>
          <w:szCs w:val="21"/>
        </w:rPr>
        <w:t>、技术响应、偏离情况说明表………………………………………………………………………………</w:t>
      </w:r>
    </w:p>
    <w:p>
      <w:pPr>
        <w:spacing w:beforeLines="20" w:line="440" w:lineRule="exact"/>
        <w:ind w:firstLine="420" w:firstLineChars="200"/>
        <w:rPr>
          <w:rFonts w:hAnsi="宋体" w:cs="宋体"/>
          <w:color w:val="auto"/>
          <w:szCs w:val="21"/>
        </w:rPr>
      </w:pPr>
      <w:r>
        <w:rPr>
          <w:rFonts w:hint="eastAsia" w:hAnsi="宋体" w:cs="宋体"/>
          <w:color w:val="auto"/>
          <w:szCs w:val="21"/>
          <w:lang w:val="en-US" w:eastAsia="zh-CN"/>
        </w:rPr>
        <w:t>六</w:t>
      </w:r>
      <w:r>
        <w:rPr>
          <w:rFonts w:hint="eastAsia" w:hAnsi="宋体" w:cs="宋体"/>
          <w:color w:val="auto"/>
          <w:szCs w:val="21"/>
        </w:rPr>
        <w:t xml:space="preserve">、商务响应表………………………………………………………………………………………………… </w:t>
      </w:r>
    </w:p>
    <w:p>
      <w:pPr>
        <w:spacing w:beforeLines="20" w:line="440" w:lineRule="exact"/>
        <w:ind w:firstLine="420" w:firstLineChars="200"/>
        <w:rPr>
          <w:rFonts w:hint="eastAsia" w:hAnsi="宋体" w:cs="宋体"/>
          <w:color w:val="auto"/>
          <w:szCs w:val="21"/>
        </w:rPr>
      </w:pPr>
      <w:r>
        <w:rPr>
          <w:rFonts w:hint="eastAsia" w:hAnsi="宋体" w:cs="宋体"/>
          <w:color w:val="auto"/>
          <w:szCs w:val="21"/>
          <w:lang w:val="en-US" w:eastAsia="zh-CN"/>
        </w:rPr>
        <w:t>七</w:t>
      </w:r>
      <w:r>
        <w:rPr>
          <w:rFonts w:hint="eastAsia" w:hAnsi="宋体" w:cs="宋体"/>
          <w:color w:val="auto"/>
          <w:szCs w:val="21"/>
        </w:rPr>
        <w:t>、售后服务承诺…………………………………………………………………………………………</w:t>
      </w:r>
    </w:p>
    <w:p>
      <w:pPr>
        <w:spacing w:beforeLines="20" w:line="440" w:lineRule="exact"/>
        <w:ind w:firstLine="420" w:firstLineChars="200"/>
        <w:rPr>
          <w:rFonts w:hAnsi="宋体" w:cs="宋体"/>
          <w:color w:val="auto"/>
          <w:szCs w:val="21"/>
        </w:rPr>
      </w:pPr>
      <w:r>
        <w:rPr>
          <w:rFonts w:hint="eastAsia" w:hAnsi="宋体" w:cs="宋体"/>
          <w:color w:val="auto"/>
          <w:szCs w:val="21"/>
          <w:lang w:val="en-US" w:eastAsia="zh-CN"/>
        </w:rPr>
        <w:t>八</w:t>
      </w:r>
      <w:r>
        <w:rPr>
          <w:rFonts w:hint="eastAsia" w:hAnsi="宋体" w:cs="宋体"/>
          <w:color w:val="auto"/>
          <w:szCs w:val="21"/>
        </w:rPr>
        <w:t>、项目实施方案…………………………………………………………………………………………</w:t>
      </w:r>
    </w:p>
    <w:p>
      <w:pPr>
        <w:spacing w:beforeLines="20" w:line="440" w:lineRule="exact"/>
        <w:ind w:firstLine="420" w:firstLineChars="200"/>
        <w:rPr>
          <w:rFonts w:hAnsi="宋体" w:cs="宋体"/>
          <w:color w:val="auto"/>
          <w:szCs w:val="21"/>
        </w:rPr>
      </w:pPr>
      <w:r>
        <w:rPr>
          <w:rFonts w:hint="eastAsia" w:hAnsi="宋体" w:cs="宋体"/>
          <w:color w:val="auto"/>
          <w:szCs w:val="21"/>
          <w:lang w:val="en-US" w:eastAsia="zh-CN"/>
        </w:rPr>
        <w:t>九</w:t>
      </w:r>
      <w:r>
        <w:rPr>
          <w:rFonts w:hint="eastAsia" w:hAnsi="宋体" w:cs="宋体"/>
          <w:color w:val="auto"/>
          <w:szCs w:val="21"/>
        </w:rPr>
        <w:t>、生产、销售许可证（如国家实行强制性要求的）…………………………………………………</w:t>
      </w:r>
    </w:p>
    <w:p>
      <w:pPr>
        <w:spacing w:beforeLines="20" w:line="440" w:lineRule="exact"/>
        <w:ind w:firstLine="420" w:firstLineChars="200"/>
        <w:rPr>
          <w:rFonts w:hAnsi="宋体" w:cs="宋体"/>
          <w:color w:val="auto"/>
          <w:szCs w:val="21"/>
        </w:rPr>
      </w:pPr>
      <w:r>
        <w:rPr>
          <w:rFonts w:hint="eastAsia" w:hAnsi="宋体" w:cs="宋体"/>
          <w:color w:val="auto"/>
          <w:szCs w:val="21"/>
          <w:lang w:val="en-US" w:eastAsia="zh-CN"/>
        </w:rPr>
        <w:t>十</w:t>
      </w:r>
      <w:r>
        <w:rPr>
          <w:rFonts w:hint="eastAsia" w:hAnsi="宋体" w:cs="宋体"/>
          <w:color w:val="auto"/>
          <w:szCs w:val="21"/>
        </w:rPr>
        <w:t>、产品获奖证书…………………………………………………………………………………………</w:t>
      </w:r>
    </w:p>
    <w:p>
      <w:pPr>
        <w:spacing w:beforeLines="20" w:line="440" w:lineRule="exact"/>
        <w:ind w:firstLine="420" w:firstLineChars="200"/>
        <w:rPr>
          <w:rFonts w:hAnsi="宋体" w:cs="宋体"/>
          <w:color w:val="auto"/>
          <w:szCs w:val="21"/>
        </w:rPr>
      </w:pPr>
      <w:r>
        <w:rPr>
          <w:rFonts w:hint="eastAsia" w:hAnsi="宋体" w:cs="宋体"/>
          <w:color w:val="auto"/>
          <w:szCs w:val="21"/>
        </w:rPr>
        <w:t>十一、货物名称、型号、规格、数量、性能、内部配置、使用原材料，引进新技术、新工艺、新材料的等情况……………………………………………………………………………………………………………</w:t>
      </w:r>
    </w:p>
    <w:p>
      <w:pPr>
        <w:spacing w:beforeLines="20" w:line="440" w:lineRule="exact"/>
        <w:ind w:firstLine="420" w:firstLineChars="200"/>
        <w:rPr>
          <w:rFonts w:hAnsi="宋体" w:cs="宋体"/>
          <w:color w:val="auto"/>
          <w:szCs w:val="21"/>
        </w:rPr>
      </w:pPr>
      <w:r>
        <w:rPr>
          <w:rFonts w:hint="eastAsia" w:hAnsi="宋体" w:cs="宋体"/>
          <w:color w:val="auto"/>
          <w:szCs w:val="21"/>
        </w:rPr>
        <w:t>十</w:t>
      </w:r>
      <w:r>
        <w:rPr>
          <w:rFonts w:hint="eastAsia" w:hAnsi="宋体" w:cs="宋体"/>
          <w:color w:val="auto"/>
          <w:szCs w:val="21"/>
          <w:lang w:val="en-US" w:eastAsia="zh-CN"/>
        </w:rPr>
        <w:t>二</w:t>
      </w:r>
      <w:r>
        <w:rPr>
          <w:rFonts w:hint="eastAsia" w:hAnsi="宋体" w:cs="宋体"/>
          <w:color w:val="auto"/>
          <w:szCs w:val="21"/>
        </w:rPr>
        <w:t>、货物制造、检验、验收执行的标准…………………………………………………………………</w:t>
      </w:r>
    </w:p>
    <w:p>
      <w:pPr>
        <w:spacing w:beforeLines="20" w:line="440" w:lineRule="exact"/>
        <w:ind w:firstLine="420" w:firstLineChars="200"/>
        <w:rPr>
          <w:rFonts w:hAnsi="宋体" w:cs="宋体"/>
          <w:color w:val="auto"/>
          <w:szCs w:val="21"/>
        </w:rPr>
      </w:pPr>
      <w:r>
        <w:rPr>
          <w:rFonts w:hint="eastAsia" w:hAnsi="宋体" w:cs="宋体"/>
          <w:color w:val="auto"/>
          <w:szCs w:val="21"/>
        </w:rPr>
        <w:t>十</w:t>
      </w:r>
      <w:r>
        <w:rPr>
          <w:rFonts w:hint="eastAsia" w:hAnsi="宋体" w:cs="宋体"/>
          <w:color w:val="auto"/>
          <w:szCs w:val="21"/>
          <w:lang w:val="en-US" w:eastAsia="zh-CN"/>
        </w:rPr>
        <w:t>三</w:t>
      </w:r>
      <w:r>
        <w:rPr>
          <w:rFonts w:hint="eastAsia" w:hAnsi="宋体" w:cs="宋体"/>
          <w:color w:val="auto"/>
          <w:szCs w:val="21"/>
        </w:rPr>
        <w:t>、质量保证措施………………………………………………………………………………………</w:t>
      </w:r>
    </w:p>
    <w:p>
      <w:pPr>
        <w:spacing w:beforeLines="20" w:line="440" w:lineRule="exact"/>
        <w:ind w:firstLine="420" w:firstLineChars="200"/>
        <w:rPr>
          <w:rFonts w:hAnsi="宋体" w:cs="宋体"/>
          <w:color w:val="auto"/>
          <w:szCs w:val="21"/>
        </w:rPr>
      </w:pPr>
      <w:r>
        <w:rPr>
          <w:rFonts w:hint="eastAsia" w:hAnsi="宋体" w:cs="宋体"/>
          <w:color w:val="auto"/>
          <w:szCs w:val="21"/>
        </w:rPr>
        <w:t>十</w:t>
      </w:r>
      <w:r>
        <w:rPr>
          <w:rFonts w:hint="eastAsia" w:hAnsi="宋体" w:cs="宋体"/>
          <w:color w:val="auto"/>
          <w:szCs w:val="21"/>
          <w:lang w:val="en-US" w:eastAsia="zh-CN"/>
        </w:rPr>
        <w:t>四</w:t>
      </w:r>
      <w:r>
        <w:rPr>
          <w:rFonts w:hint="eastAsia" w:hAnsi="宋体" w:cs="宋体"/>
          <w:color w:val="auto"/>
          <w:szCs w:val="21"/>
        </w:rPr>
        <w:t>、其他技术说明………………………………………………………………………………………</w:t>
      </w:r>
    </w:p>
    <w:p>
      <w:pPr>
        <w:spacing w:beforeLines="20" w:line="440" w:lineRule="exact"/>
        <w:ind w:firstLine="420" w:firstLineChars="200"/>
        <w:rPr>
          <w:rFonts w:hAnsi="宋体" w:cs="宋体"/>
          <w:color w:val="auto"/>
          <w:szCs w:val="21"/>
        </w:rPr>
      </w:pPr>
      <w:r>
        <w:rPr>
          <w:rFonts w:hint="eastAsia" w:hAnsi="宋体" w:cs="宋体"/>
          <w:color w:val="auto"/>
          <w:szCs w:val="21"/>
        </w:rPr>
        <w:t>十</w:t>
      </w:r>
      <w:r>
        <w:rPr>
          <w:rFonts w:hint="eastAsia" w:hAnsi="宋体" w:cs="宋体"/>
          <w:color w:val="auto"/>
          <w:szCs w:val="21"/>
          <w:lang w:val="en-US" w:eastAsia="zh-CN"/>
        </w:rPr>
        <w:t>五</w:t>
      </w:r>
      <w:r>
        <w:rPr>
          <w:rFonts w:hint="eastAsia" w:hAnsi="宋体" w:cs="宋体"/>
          <w:color w:val="auto"/>
          <w:szCs w:val="21"/>
        </w:rPr>
        <w:t>、项目实施人员（主要从业人员及其技术资格）一览表…………………………………………</w:t>
      </w:r>
    </w:p>
    <w:p>
      <w:pPr>
        <w:spacing w:beforeLines="20" w:line="440" w:lineRule="exact"/>
        <w:ind w:left="420" w:leftChars="200"/>
        <w:rPr>
          <w:rFonts w:hAnsi="宋体" w:cs="宋体"/>
          <w:color w:val="auto"/>
          <w:szCs w:val="21"/>
        </w:rPr>
      </w:pPr>
      <w:r>
        <w:rPr>
          <w:rFonts w:hint="eastAsia" w:hAnsi="宋体" w:cs="宋体"/>
          <w:color w:val="auto"/>
          <w:szCs w:val="21"/>
        </w:rPr>
        <w:t>十</w:t>
      </w:r>
      <w:r>
        <w:rPr>
          <w:rFonts w:hint="eastAsia" w:hAnsi="宋体" w:cs="宋体"/>
          <w:color w:val="auto"/>
          <w:szCs w:val="21"/>
          <w:lang w:val="en-US" w:eastAsia="zh-CN"/>
        </w:rPr>
        <w:t>六</w:t>
      </w:r>
      <w:r>
        <w:rPr>
          <w:rFonts w:hint="eastAsia" w:hAnsi="宋体" w:cs="宋体"/>
          <w:color w:val="auto"/>
          <w:szCs w:val="21"/>
        </w:rPr>
        <w:t>、供应商认为可以证明其能力或业绩的其他材料…………………………………………………</w:t>
      </w:r>
    </w:p>
    <w:p>
      <w:pPr>
        <w:spacing w:beforeLines="20" w:line="440" w:lineRule="exact"/>
        <w:ind w:left="420" w:leftChars="200"/>
        <w:rPr>
          <w:rFonts w:hAnsi="宋体" w:cs="宋体"/>
          <w:color w:val="auto"/>
          <w:szCs w:val="21"/>
        </w:rPr>
      </w:pPr>
      <w:r>
        <w:rPr>
          <w:rFonts w:hint="eastAsia" w:hAnsi="宋体" w:cs="宋体"/>
          <w:color w:val="auto"/>
          <w:szCs w:val="21"/>
        </w:rPr>
        <w:t>十</w:t>
      </w:r>
      <w:r>
        <w:rPr>
          <w:rFonts w:hint="eastAsia" w:hAnsi="宋体" w:cs="宋体"/>
          <w:color w:val="auto"/>
          <w:szCs w:val="21"/>
          <w:lang w:val="en-US" w:eastAsia="zh-CN"/>
        </w:rPr>
        <w:t>七</w:t>
      </w:r>
      <w:r>
        <w:rPr>
          <w:rFonts w:hint="eastAsia" w:hAnsi="宋体" w:cs="宋体"/>
          <w:color w:val="auto"/>
          <w:szCs w:val="21"/>
        </w:rPr>
        <w:t>、供应商认为需要提供的有关资料…………………………………………………………………</w:t>
      </w:r>
    </w:p>
    <w:p>
      <w:pPr>
        <w:pStyle w:val="22"/>
        <w:spacing w:line="500" w:lineRule="exact"/>
        <w:rPr>
          <w:rFonts w:hAnsi="宋体" w:cs="宋体"/>
          <w:b/>
          <w:bCs/>
          <w:color w:val="auto"/>
        </w:rPr>
      </w:pPr>
      <w:r>
        <w:rPr>
          <w:rFonts w:hint="eastAsia" w:hAnsi="宋体" w:cs="宋体"/>
          <w:color w:val="auto"/>
          <w:sz w:val="24"/>
        </w:rPr>
        <w:br w:type="page"/>
      </w:r>
      <w:r>
        <w:rPr>
          <w:rFonts w:hint="eastAsia" w:hAnsi="宋体" w:cs="宋体"/>
          <w:b/>
          <w:bCs/>
          <w:color w:val="auto"/>
          <w:sz w:val="24"/>
        </w:rPr>
        <w:t>四</w:t>
      </w:r>
      <w:r>
        <w:rPr>
          <w:rFonts w:hint="eastAsia" w:hAnsi="宋体" w:cs="宋体"/>
          <w:b/>
          <w:bCs/>
          <w:color w:val="auto"/>
        </w:rPr>
        <w:t>、其他文件格式</w:t>
      </w:r>
    </w:p>
    <w:p>
      <w:pPr>
        <w:autoSpaceDE w:val="0"/>
        <w:autoSpaceDN w:val="0"/>
        <w:spacing w:line="300" w:lineRule="auto"/>
        <w:ind w:left="480" w:hanging="480"/>
        <w:rPr>
          <w:rFonts w:hAnsi="宋体" w:cs="宋体"/>
          <w:color w:val="auto"/>
          <w:szCs w:val="21"/>
        </w:rPr>
      </w:pPr>
    </w:p>
    <w:p>
      <w:pPr>
        <w:pStyle w:val="22"/>
        <w:spacing w:line="600" w:lineRule="exact"/>
        <w:jc w:val="center"/>
        <w:rPr>
          <w:rFonts w:hAnsi="宋体" w:cs="宋体"/>
          <w:color w:val="auto"/>
          <w:spacing w:val="-2"/>
          <w:sz w:val="30"/>
          <w:szCs w:val="30"/>
        </w:rPr>
      </w:pPr>
      <w:r>
        <w:rPr>
          <w:rFonts w:hint="eastAsia" w:hAnsi="宋体"/>
          <w:b/>
          <w:color w:val="auto"/>
          <w:sz w:val="32"/>
          <w:szCs w:val="32"/>
        </w:rPr>
        <w:t>参加政府采购活动前三年内在经营活动中没有重大违法记录和不良信用记录的书面声明</w:t>
      </w:r>
      <w:r>
        <w:rPr>
          <w:rFonts w:hint="eastAsia" w:hAnsi="宋体" w:cs="宋体"/>
          <w:b/>
          <w:color w:val="auto"/>
          <w:sz w:val="30"/>
          <w:szCs w:val="30"/>
        </w:rPr>
        <w:t>（格式）</w:t>
      </w:r>
    </w:p>
    <w:p>
      <w:pPr>
        <w:snapToGrid w:val="0"/>
        <w:spacing w:beforeLines="50" w:after="50"/>
        <w:jc w:val="left"/>
        <w:rPr>
          <w:rFonts w:hAnsi="宋体" w:cs="宋体"/>
          <w:color w:val="auto"/>
          <w:szCs w:val="21"/>
        </w:rPr>
      </w:pPr>
    </w:p>
    <w:p>
      <w:pPr>
        <w:snapToGrid w:val="0"/>
        <w:spacing w:beforeLines="50" w:line="300" w:lineRule="auto"/>
        <w:jc w:val="left"/>
        <w:rPr>
          <w:rFonts w:hAnsi="宋体" w:cs="宋体"/>
          <w:color w:val="auto"/>
          <w:szCs w:val="21"/>
        </w:rPr>
      </w:pPr>
      <w:r>
        <w:rPr>
          <w:rFonts w:hint="eastAsia" w:hAnsi="宋体" w:cs="宋体"/>
          <w:color w:val="auto"/>
          <w:szCs w:val="21"/>
        </w:rPr>
        <w:t>致</w:t>
      </w:r>
      <w:r>
        <w:rPr>
          <w:rFonts w:hint="eastAsia" w:hAnsi="宋体"/>
          <w:color w:val="auto"/>
          <w:szCs w:val="21"/>
          <w:u w:val="single"/>
          <w:lang w:eastAsia="zh-CN"/>
        </w:rPr>
        <w:t>广西壮族自治区地震局</w:t>
      </w:r>
      <w:r>
        <w:rPr>
          <w:rFonts w:hint="eastAsia" w:hAnsi="宋体" w:cs="宋体"/>
          <w:color w:val="auto"/>
          <w:szCs w:val="21"/>
        </w:rPr>
        <w:t>：</w:t>
      </w:r>
    </w:p>
    <w:p>
      <w:pPr>
        <w:snapToGrid w:val="0"/>
        <w:spacing w:beforeLines="50" w:after="50" w:line="360" w:lineRule="auto"/>
        <w:ind w:firstLine="420" w:firstLineChars="200"/>
        <w:jc w:val="left"/>
        <w:rPr>
          <w:rFonts w:hAnsi="宋体" w:cs="宋体"/>
          <w:color w:val="auto"/>
          <w:szCs w:val="21"/>
        </w:rPr>
      </w:pPr>
      <w:r>
        <w:rPr>
          <w:rFonts w:hint="eastAsia" w:hAnsi="宋体" w:cs="宋体"/>
          <w:color w:val="auto"/>
          <w:szCs w:val="21"/>
        </w:rPr>
        <w:t>我单位在参加政府采购活动前三年内在经营活动中没有《政府采购法》第二十二条第一款第(五)项所称重大违法记录，包括：</w:t>
      </w:r>
    </w:p>
    <w:p>
      <w:pPr>
        <w:snapToGrid w:val="0"/>
        <w:spacing w:beforeLines="50" w:after="50" w:line="360" w:lineRule="auto"/>
        <w:ind w:firstLine="420" w:firstLineChars="200"/>
        <w:jc w:val="left"/>
        <w:rPr>
          <w:rFonts w:hAnsi="宋体" w:cs="宋体"/>
          <w:color w:val="auto"/>
          <w:szCs w:val="21"/>
        </w:rPr>
      </w:pPr>
      <w:r>
        <w:rPr>
          <w:rFonts w:hint="eastAsia" w:hAnsi="宋体" w:cs="宋体"/>
          <w:color w:val="auto"/>
          <w:szCs w:val="21"/>
        </w:rPr>
        <w:t>我单位或者其法定代表人（负责人）、董事、监事、高级管理人员未因经营活动中的违法行为受到刑事处罚或者责令停产停业、吊销许可证或者执照、较大数额罚款等行政处罚。</w:t>
      </w:r>
    </w:p>
    <w:p>
      <w:pPr>
        <w:snapToGrid w:val="0"/>
        <w:spacing w:beforeLines="50" w:after="50" w:line="360" w:lineRule="auto"/>
        <w:ind w:firstLine="420" w:firstLineChars="200"/>
        <w:jc w:val="left"/>
        <w:rPr>
          <w:rFonts w:hAnsi="宋体" w:cs="宋体"/>
          <w:color w:val="auto"/>
          <w:szCs w:val="21"/>
        </w:rPr>
      </w:pPr>
      <w:r>
        <w:rPr>
          <w:rFonts w:hint="eastAsia" w:hAnsi="宋体" w:cs="宋体"/>
          <w:color w:val="auto"/>
        </w:rPr>
        <w:t>我单位在“信用中国”网站(</w:t>
      </w:r>
      <w:r>
        <w:rPr>
          <w:color w:val="auto"/>
        </w:rPr>
        <w:fldChar w:fldCharType="begin"/>
      </w:r>
      <w:r>
        <w:rPr>
          <w:color w:val="auto"/>
        </w:rPr>
        <w:instrText xml:space="preserve"> HYPERLINK "http://www.creditchina.gov.cn" </w:instrText>
      </w:r>
      <w:r>
        <w:rPr>
          <w:color w:val="auto"/>
        </w:rPr>
        <w:fldChar w:fldCharType="separate"/>
      </w:r>
      <w:r>
        <w:rPr>
          <w:rStyle w:val="51"/>
          <w:rFonts w:hint="eastAsia" w:ascii="宋体" w:hAnsi="宋体" w:cs="宋体"/>
          <w:color w:val="auto"/>
        </w:rPr>
        <w:t>www.creditchina.gov.cn</w:t>
      </w:r>
      <w:r>
        <w:rPr>
          <w:rStyle w:val="51"/>
          <w:rFonts w:hint="eastAsia" w:ascii="宋体" w:hAnsi="宋体" w:cs="宋体"/>
          <w:color w:val="auto"/>
        </w:rPr>
        <w:fldChar w:fldCharType="end"/>
      </w:r>
      <w:r>
        <w:rPr>
          <w:rFonts w:hint="eastAsia" w:hAnsi="宋体" w:cs="宋体"/>
          <w:color w:val="auto"/>
        </w:rPr>
        <w:t>)</w:t>
      </w:r>
      <w:r>
        <w:rPr>
          <w:rFonts w:hint="eastAsia" w:hAnsi="宋体" w:cs="宋体"/>
          <w:color w:val="auto"/>
          <w:szCs w:val="21"/>
        </w:rPr>
        <w:t xml:space="preserve"> 、中国政府采购网(www.ccgp.gov.cn)</w:t>
      </w:r>
      <w:r>
        <w:rPr>
          <w:rFonts w:hint="eastAsia" w:hAnsi="宋体" w:cs="宋体"/>
          <w:color w:val="auto"/>
        </w:rPr>
        <w:t>没有被</w:t>
      </w:r>
      <w:r>
        <w:rPr>
          <w:rFonts w:hint="eastAsia" w:hAnsi="宋体" w:cs="宋体"/>
          <w:color w:val="auto"/>
          <w:kern w:val="0"/>
        </w:rPr>
        <w:t>列入失信惩戒对象查询、重点关注名单查询、政府采购严重违法失信行为记录名单</w:t>
      </w:r>
      <w:r>
        <w:rPr>
          <w:rFonts w:hint="eastAsia" w:hAnsi="宋体" w:cs="宋体"/>
          <w:color w:val="auto"/>
        </w:rPr>
        <w:t>。</w:t>
      </w:r>
    </w:p>
    <w:p>
      <w:pPr>
        <w:snapToGrid w:val="0"/>
        <w:spacing w:beforeLines="50" w:after="50" w:line="360" w:lineRule="auto"/>
        <w:jc w:val="left"/>
        <w:rPr>
          <w:rFonts w:hAnsi="宋体" w:cs="宋体"/>
          <w:color w:val="auto"/>
          <w:szCs w:val="21"/>
        </w:rPr>
      </w:pPr>
      <w:r>
        <w:rPr>
          <w:rFonts w:hint="eastAsia" w:hAnsi="宋体" w:cs="宋体"/>
          <w:color w:val="auto"/>
          <w:szCs w:val="21"/>
        </w:rPr>
        <w:t>特此声明！</w:t>
      </w:r>
    </w:p>
    <w:p>
      <w:pPr>
        <w:snapToGrid w:val="0"/>
        <w:spacing w:beforeLines="50" w:line="300" w:lineRule="auto"/>
        <w:jc w:val="left"/>
        <w:rPr>
          <w:rFonts w:hAnsi="宋体" w:cs="宋体"/>
          <w:color w:val="auto"/>
          <w:szCs w:val="21"/>
        </w:rPr>
      </w:pPr>
    </w:p>
    <w:p>
      <w:pPr>
        <w:snapToGrid w:val="0"/>
        <w:spacing w:beforeLines="50" w:line="300" w:lineRule="auto"/>
        <w:jc w:val="left"/>
        <w:rPr>
          <w:rFonts w:hint="default" w:hAnsi="宋体" w:eastAsia="宋体" w:cs="宋体"/>
          <w:color w:val="auto"/>
          <w:szCs w:val="21"/>
          <w:lang w:val="en-US" w:eastAsia="zh-CN"/>
        </w:rPr>
      </w:pPr>
      <w:r>
        <w:rPr>
          <w:rFonts w:hint="eastAsia" w:hAnsi="宋体" w:cs="宋体"/>
          <w:color w:val="auto"/>
          <w:szCs w:val="21"/>
        </w:rPr>
        <w:t>供应商名称(公章)：</w:t>
      </w:r>
      <w:r>
        <w:rPr>
          <w:rFonts w:hint="eastAsia" w:hAnsi="宋体" w:cs="宋体"/>
          <w:color w:val="auto"/>
          <w:szCs w:val="21"/>
          <w:u w:val="single"/>
          <w:lang w:val="en-US" w:eastAsia="zh-CN"/>
        </w:rPr>
        <w:t xml:space="preserve">                     </w:t>
      </w:r>
    </w:p>
    <w:p>
      <w:pPr>
        <w:snapToGrid w:val="0"/>
        <w:spacing w:beforeLines="50" w:line="300" w:lineRule="auto"/>
        <w:jc w:val="left"/>
        <w:rPr>
          <w:rFonts w:hint="default" w:hAnsi="宋体" w:eastAsia="宋体" w:cs="宋体"/>
          <w:color w:val="auto"/>
          <w:szCs w:val="21"/>
          <w:u w:val="single"/>
          <w:lang w:val="en-US" w:eastAsia="zh-CN"/>
        </w:rPr>
      </w:pPr>
      <w:r>
        <w:rPr>
          <w:rFonts w:hint="eastAsia" w:hAnsi="宋体" w:cs="宋体"/>
          <w:color w:val="auto"/>
          <w:szCs w:val="21"/>
        </w:rPr>
        <w:t>法定代表人或委托代理人</w:t>
      </w:r>
      <w:r>
        <w:rPr>
          <w:rFonts w:hint="eastAsia" w:hAnsi="宋体" w:cs="宋体"/>
          <w:color w:val="auto"/>
        </w:rPr>
        <w:t>（签字或盖章）</w:t>
      </w:r>
      <w:r>
        <w:rPr>
          <w:rFonts w:hint="eastAsia" w:hAnsi="宋体" w:cs="宋体"/>
          <w:color w:val="auto"/>
          <w:szCs w:val="21"/>
        </w:rPr>
        <w:t>：</w:t>
      </w:r>
      <w:r>
        <w:rPr>
          <w:rFonts w:hint="eastAsia" w:hAnsi="宋体" w:cs="宋体"/>
          <w:color w:val="auto"/>
          <w:szCs w:val="21"/>
          <w:u w:val="single"/>
          <w:lang w:val="en-US" w:eastAsia="zh-CN"/>
        </w:rPr>
        <w:t xml:space="preserve">              </w:t>
      </w:r>
    </w:p>
    <w:p>
      <w:pPr>
        <w:autoSpaceDE w:val="0"/>
        <w:autoSpaceDN w:val="0"/>
        <w:spacing w:line="300" w:lineRule="auto"/>
        <w:ind w:left="480" w:hanging="480"/>
        <w:rPr>
          <w:rFonts w:hint="default" w:hAnsi="宋体" w:eastAsia="宋体" w:cs="宋体"/>
          <w:color w:val="auto"/>
          <w:sz w:val="24"/>
          <w:lang w:val="en-US" w:eastAsia="zh-CN"/>
        </w:rPr>
      </w:pPr>
      <w:r>
        <w:rPr>
          <w:rFonts w:hint="eastAsia" w:hAnsi="宋体" w:cs="宋体"/>
          <w:color w:val="auto"/>
          <w:szCs w:val="21"/>
        </w:rPr>
        <w:t>日期：</w:t>
      </w:r>
      <w:r>
        <w:rPr>
          <w:rFonts w:hint="eastAsia" w:hAnsi="宋体" w:cs="宋体"/>
          <w:color w:val="auto"/>
          <w:sz w:val="21"/>
          <w:szCs w:val="21"/>
          <w:lang w:val="en-US" w:eastAsia="zh-CN"/>
        </w:rPr>
        <w:t xml:space="preserve">   年   月   日</w:t>
      </w:r>
    </w:p>
    <w:p>
      <w:pPr>
        <w:widowControl/>
        <w:jc w:val="center"/>
        <w:rPr>
          <w:color w:val="auto"/>
        </w:rPr>
      </w:pPr>
      <w:r>
        <w:rPr>
          <w:rFonts w:hint="eastAsia" w:hAnsi="宋体" w:cs="宋体"/>
          <w:b/>
          <w:bCs/>
          <w:color w:val="auto"/>
          <w:sz w:val="30"/>
          <w:szCs w:val="30"/>
        </w:rPr>
        <w:br w:type="page"/>
      </w:r>
      <w:r>
        <w:rPr>
          <w:rFonts w:hint="eastAsia" w:hAnsi="宋体" w:cs="宋体"/>
          <w:b/>
          <w:color w:val="auto"/>
          <w:kern w:val="0"/>
          <w:sz w:val="30"/>
          <w:szCs w:val="30"/>
        </w:rPr>
        <w:t>供应商参加本项目无围标串标行为的承诺函（格式）</w:t>
      </w:r>
    </w:p>
    <w:p>
      <w:pPr>
        <w:widowControl/>
        <w:jc w:val="left"/>
        <w:rPr>
          <w:rFonts w:hAnsi="宋体" w:cs="宋体"/>
          <w:b/>
          <w:color w:val="auto"/>
          <w:kern w:val="0"/>
          <w:sz w:val="24"/>
        </w:rPr>
      </w:pPr>
    </w:p>
    <w:p>
      <w:pPr>
        <w:widowControl/>
        <w:spacing w:line="360" w:lineRule="auto"/>
        <w:ind w:firstLine="422" w:firstLineChars="200"/>
        <w:jc w:val="left"/>
        <w:rPr>
          <w:color w:val="auto"/>
          <w:szCs w:val="21"/>
        </w:rPr>
      </w:pPr>
      <w:r>
        <w:rPr>
          <w:rFonts w:hint="eastAsia" w:hAnsi="宋体" w:cs="宋体"/>
          <w:b/>
          <w:color w:val="auto"/>
          <w:kern w:val="0"/>
          <w:szCs w:val="21"/>
        </w:rPr>
        <w:t xml:space="preserve">一、我公司承诺无下列相互串通投标的情形： </w:t>
      </w:r>
    </w:p>
    <w:p>
      <w:pPr>
        <w:widowControl/>
        <w:spacing w:line="360" w:lineRule="auto"/>
        <w:ind w:firstLine="420" w:firstLineChars="200"/>
        <w:jc w:val="left"/>
        <w:rPr>
          <w:color w:val="auto"/>
          <w:szCs w:val="21"/>
        </w:rPr>
      </w:pPr>
      <w:r>
        <w:rPr>
          <w:rFonts w:hint="eastAsia" w:hAnsi="宋体" w:cs="宋体"/>
          <w:color w:val="auto"/>
          <w:kern w:val="0"/>
          <w:szCs w:val="21"/>
        </w:rPr>
        <w:t xml:space="preserve">1.不同投标人的投标文件由同一单位或者个人编制；或不同投标人报名的 IP 地址一致的； </w:t>
      </w:r>
    </w:p>
    <w:p>
      <w:pPr>
        <w:widowControl/>
        <w:spacing w:line="360" w:lineRule="auto"/>
        <w:ind w:firstLine="420" w:firstLineChars="200"/>
        <w:jc w:val="left"/>
        <w:rPr>
          <w:color w:val="auto"/>
          <w:szCs w:val="21"/>
        </w:rPr>
      </w:pPr>
      <w:r>
        <w:rPr>
          <w:rFonts w:hint="eastAsia" w:hAnsi="宋体" w:cs="宋体"/>
          <w:color w:val="auto"/>
          <w:kern w:val="0"/>
          <w:szCs w:val="21"/>
        </w:rPr>
        <w:t xml:space="preserve">2.不同投标人委托同一单位或者个人办理投标事宜； </w:t>
      </w:r>
    </w:p>
    <w:p>
      <w:pPr>
        <w:widowControl/>
        <w:spacing w:line="360" w:lineRule="auto"/>
        <w:ind w:firstLine="420" w:firstLineChars="200"/>
        <w:jc w:val="left"/>
        <w:rPr>
          <w:color w:val="auto"/>
          <w:szCs w:val="21"/>
        </w:rPr>
      </w:pPr>
      <w:r>
        <w:rPr>
          <w:rFonts w:hint="eastAsia" w:hAnsi="宋体" w:cs="宋体"/>
          <w:color w:val="auto"/>
          <w:kern w:val="0"/>
          <w:szCs w:val="21"/>
        </w:rPr>
        <w:t xml:space="preserve">3.不同的投标人的投标文件载明的项目管理员为同一个人； </w:t>
      </w:r>
    </w:p>
    <w:p>
      <w:pPr>
        <w:widowControl/>
        <w:spacing w:line="360" w:lineRule="auto"/>
        <w:ind w:firstLine="420" w:firstLineChars="200"/>
        <w:jc w:val="left"/>
        <w:rPr>
          <w:color w:val="auto"/>
          <w:szCs w:val="21"/>
        </w:rPr>
      </w:pPr>
      <w:r>
        <w:rPr>
          <w:rFonts w:hint="eastAsia" w:hAnsi="宋体" w:cs="宋体"/>
          <w:color w:val="auto"/>
          <w:kern w:val="0"/>
          <w:szCs w:val="21"/>
        </w:rPr>
        <w:t xml:space="preserve">4.不同投标人的投标文件异常一致或投标报价呈规律性差异； </w:t>
      </w:r>
    </w:p>
    <w:p>
      <w:pPr>
        <w:widowControl/>
        <w:spacing w:line="360" w:lineRule="auto"/>
        <w:ind w:firstLine="420" w:firstLineChars="200"/>
        <w:jc w:val="left"/>
        <w:rPr>
          <w:color w:val="auto"/>
          <w:szCs w:val="21"/>
        </w:rPr>
      </w:pPr>
      <w:r>
        <w:rPr>
          <w:rFonts w:hint="eastAsia" w:hAnsi="宋体" w:cs="宋体"/>
          <w:color w:val="auto"/>
          <w:kern w:val="0"/>
          <w:szCs w:val="21"/>
        </w:rPr>
        <w:t xml:space="preserve">5.不同投标人的投标文件相互混装； </w:t>
      </w:r>
    </w:p>
    <w:p>
      <w:pPr>
        <w:widowControl/>
        <w:spacing w:line="360" w:lineRule="auto"/>
        <w:ind w:firstLine="420" w:firstLineChars="200"/>
        <w:jc w:val="left"/>
        <w:rPr>
          <w:color w:val="auto"/>
          <w:szCs w:val="21"/>
        </w:rPr>
      </w:pPr>
      <w:r>
        <w:rPr>
          <w:rFonts w:hint="eastAsia" w:hAnsi="宋体" w:cs="宋体"/>
          <w:color w:val="auto"/>
          <w:kern w:val="0"/>
          <w:szCs w:val="21"/>
        </w:rPr>
        <w:t xml:space="preserve">6.不同投标人的投标保证金从同一单位或者个人账户转出。 </w:t>
      </w:r>
    </w:p>
    <w:p>
      <w:pPr>
        <w:widowControl/>
        <w:spacing w:line="360" w:lineRule="auto"/>
        <w:ind w:firstLine="422" w:firstLineChars="200"/>
        <w:jc w:val="left"/>
        <w:rPr>
          <w:color w:val="auto"/>
          <w:szCs w:val="21"/>
        </w:rPr>
      </w:pPr>
      <w:r>
        <w:rPr>
          <w:rFonts w:hint="eastAsia" w:hAnsi="宋体" w:cs="宋体"/>
          <w:b/>
          <w:color w:val="auto"/>
          <w:kern w:val="0"/>
          <w:szCs w:val="21"/>
        </w:rPr>
        <w:t xml:space="preserve">二、我公司承诺无下列恶意串通的情形： </w:t>
      </w:r>
    </w:p>
    <w:p>
      <w:pPr>
        <w:widowControl/>
        <w:spacing w:line="360" w:lineRule="auto"/>
        <w:ind w:firstLine="420" w:firstLineChars="200"/>
        <w:jc w:val="left"/>
        <w:rPr>
          <w:color w:val="auto"/>
          <w:szCs w:val="21"/>
        </w:rPr>
      </w:pPr>
      <w:r>
        <w:rPr>
          <w:rFonts w:hint="eastAsia" w:hAnsi="宋体" w:cs="宋体"/>
          <w:color w:val="auto"/>
          <w:kern w:val="0"/>
          <w:szCs w:val="21"/>
        </w:rPr>
        <w:t xml:space="preserve">1.供应商直接或者间接从采购人或者采购代理机构处获得其他供应商的相关信息并修改其投标文件或者响应文件； </w:t>
      </w:r>
    </w:p>
    <w:p>
      <w:pPr>
        <w:widowControl/>
        <w:spacing w:line="360" w:lineRule="auto"/>
        <w:ind w:firstLine="420" w:firstLineChars="200"/>
        <w:jc w:val="left"/>
        <w:rPr>
          <w:color w:val="auto"/>
          <w:szCs w:val="21"/>
        </w:rPr>
      </w:pPr>
      <w:r>
        <w:rPr>
          <w:rFonts w:hint="eastAsia" w:hAnsi="宋体" w:cs="宋体"/>
          <w:color w:val="auto"/>
          <w:kern w:val="0"/>
          <w:szCs w:val="21"/>
        </w:rPr>
        <w:t xml:space="preserve">2.供应商按照采购人或者采购代理机构的授意撤换、修改投标文件或者响应文件； </w:t>
      </w:r>
    </w:p>
    <w:p>
      <w:pPr>
        <w:widowControl/>
        <w:spacing w:line="360" w:lineRule="auto"/>
        <w:ind w:firstLine="420" w:firstLineChars="200"/>
        <w:jc w:val="left"/>
        <w:rPr>
          <w:color w:val="auto"/>
          <w:szCs w:val="21"/>
        </w:rPr>
      </w:pPr>
      <w:r>
        <w:rPr>
          <w:rFonts w:hint="eastAsia" w:hAnsi="宋体" w:cs="宋体"/>
          <w:color w:val="auto"/>
          <w:kern w:val="0"/>
          <w:szCs w:val="21"/>
        </w:rPr>
        <w:t xml:space="preserve">3.供应商之间协商报价、技术方案等投标文件或者响应文件的实质性内容； </w:t>
      </w:r>
    </w:p>
    <w:p>
      <w:pPr>
        <w:widowControl/>
        <w:spacing w:line="360" w:lineRule="auto"/>
        <w:ind w:firstLine="420" w:firstLineChars="200"/>
        <w:jc w:val="left"/>
        <w:rPr>
          <w:color w:val="auto"/>
          <w:szCs w:val="21"/>
        </w:rPr>
      </w:pPr>
      <w:r>
        <w:rPr>
          <w:rFonts w:hint="eastAsia" w:hAnsi="宋体" w:cs="宋体"/>
          <w:color w:val="auto"/>
          <w:kern w:val="0"/>
          <w:szCs w:val="21"/>
        </w:rPr>
        <w:t xml:space="preserve">4.属于同一集团、协会、商会等组织成员的供应商按照该组织要求协同参加政府采购活动； </w:t>
      </w:r>
    </w:p>
    <w:p>
      <w:pPr>
        <w:widowControl/>
        <w:spacing w:line="360" w:lineRule="auto"/>
        <w:ind w:firstLine="420" w:firstLineChars="200"/>
        <w:jc w:val="left"/>
        <w:rPr>
          <w:color w:val="auto"/>
          <w:szCs w:val="21"/>
        </w:rPr>
      </w:pPr>
      <w:r>
        <w:rPr>
          <w:rFonts w:hint="eastAsia" w:hAnsi="宋体" w:cs="宋体"/>
          <w:color w:val="auto"/>
          <w:kern w:val="0"/>
          <w:szCs w:val="21"/>
        </w:rPr>
        <w:t xml:space="preserve">5.供应商之间事先约定一致抬高或者压低投标报价,或者在招标项目中事先约定轮流 </w:t>
      </w:r>
    </w:p>
    <w:p>
      <w:pPr>
        <w:widowControl/>
        <w:spacing w:line="360" w:lineRule="auto"/>
        <w:ind w:firstLine="420" w:firstLineChars="200"/>
        <w:jc w:val="left"/>
        <w:rPr>
          <w:color w:val="auto"/>
          <w:szCs w:val="21"/>
        </w:rPr>
      </w:pPr>
      <w:r>
        <w:rPr>
          <w:rFonts w:hint="eastAsia" w:hAnsi="宋体" w:cs="宋体"/>
          <w:color w:val="auto"/>
          <w:kern w:val="0"/>
          <w:szCs w:val="21"/>
        </w:rPr>
        <w:t xml:space="preserve">以高价位或者低价位中标,或者事先约定由某一特定供应商中标,然后再参加投标； </w:t>
      </w:r>
    </w:p>
    <w:p>
      <w:pPr>
        <w:widowControl/>
        <w:spacing w:line="360" w:lineRule="auto"/>
        <w:ind w:firstLine="420" w:firstLineChars="200"/>
        <w:jc w:val="left"/>
        <w:rPr>
          <w:color w:val="auto"/>
          <w:szCs w:val="21"/>
        </w:rPr>
      </w:pPr>
      <w:r>
        <w:rPr>
          <w:rFonts w:hint="eastAsia" w:hAnsi="宋体" w:cs="宋体"/>
          <w:color w:val="auto"/>
          <w:kern w:val="0"/>
          <w:szCs w:val="21"/>
        </w:rPr>
        <w:t xml:space="preserve">6.供应商之间商定部分供应商放弃参加政府采购活动或者放弃中标； </w:t>
      </w:r>
    </w:p>
    <w:p>
      <w:pPr>
        <w:widowControl/>
        <w:spacing w:line="360" w:lineRule="auto"/>
        <w:ind w:firstLine="420" w:firstLineChars="200"/>
        <w:jc w:val="left"/>
        <w:rPr>
          <w:color w:val="auto"/>
          <w:szCs w:val="21"/>
        </w:rPr>
      </w:pPr>
      <w:r>
        <w:rPr>
          <w:rFonts w:hint="eastAsia" w:hAnsi="宋体" w:cs="宋体"/>
          <w:color w:val="auto"/>
          <w:kern w:val="0"/>
          <w:szCs w:val="21"/>
        </w:rPr>
        <w:t xml:space="preserve">7.供应商与采购人或者采购代理机构之间、供应商相互之间，为谋求特定供应商中标 </w:t>
      </w:r>
    </w:p>
    <w:p>
      <w:pPr>
        <w:widowControl/>
        <w:spacing w:line="360" w:lineRule="auto"/>
        <w:ind w:firstLine="420" w:firstLineChars="200"/>
        <w:jc w:val="left"/>
        <w:rPr>
          <w:color w:val="auto"/>
          <w:szCs w:val="21"/>
        </w:rPr>
      </w:pPr>
      <w:r>
        <w:rPr>
          <w:rFonts w:hint="eastAsia" w:hAnsi="宋体" w:cs="宋体"/>
          <w:color w:val="auto"/>
          <w:kern w:val="0"/>
          <w:szCs w:val="21"/>
        </w:rPr>
        <w:t xml:space="preserve">或者排斥其他供应商的其他串通行为。 </w:t>
      </w:r>
    </w:p>
    <w:p>
      <w:pPr>
        <w:widowControl/>
        <w:spacing w:line="360" w:lineRule="auto"/>
        <w:ind w:firstLine="422" w:firstLineChars="200"/>
        <w:jc w:val="left"/>
        <w:rPr>
          <w:rFonts w:hAnsi="宋体" w:cs="宋体"/>
          <w:b/>
          <w:color w:val="auto"/>
          <w:kern w:val="0"/>
          <w:szCs w:val="21"/>
        </w:rPr>
      </w:pPr>
    </w:p>
    <w:p>
      <w:pPr>
        <w:widowControl/>
        <w:spacing w:line="360" w:lineRule="auto"/>
        <w:ind w:firstLine="422" w:firstLineChars="200"/>
        <w:jc w:val="left"/>
        <w:rPr>
          <w:color w:val="auto"/>
          <w:szCs w:val="21"/>
        </w:rPr>
      </w:pPr>
      <w:r>
        <w:rPr>
          <w:rFonts w:hint="eastAsia" w:hAnsi="宋体" w:cs="宋体"/>
          <w:b/>
          <w:color w:val="auto"/>
          <w:kern w:val="0"/>
          <w:szCs w:val="21"/>
        </w:rPr>
        <w:t xml:space="preserve">以上情形一经核查属实，我方愿意承担一切后果，并不再寻求任何旨在减轻或免除法 </w:t>
      </w:r>
    </w:p>
    <w:p>
      <w:pPr>
        <w:widowControl/>
        <w:spacing w:line="360" w:lineRule="auto"/>
        <w:ind w:firstLine="422" w:firstLineChars="200"/>
        <w:jc w:val="left"/>
        <w:rPr>
          <w:rFonts w:hAnsi="宋体" w:cs="宋体"/>
          <w:b/>
          <w:color w:val="auto"/>
          <w:kern w:val="0"/>
          <w:szCs w:val="21"/>
        </w:rPr>
      </w:pPr>
      <w:r>
        <w:rPr>
          <w:rFonts w:hint="eastAsia" w:hAnsi="宋体" w:cs="宋体"/>
          <w:b/>
          <w:color w:val="auto"/>
          <w:kern w:val="0"/>
          <w:szCs w:val="21"/>
        </w:rPr>
        <w:t xml:space="preserve">律责任的辩解。 </w:t>
      </w:r>
    </w:p>
    <w:p>
      <w:pPr>
        <w:pStyle w:val="2"/>
        <w:rPr>
          <w:rFonts w:hAnsi="宋体" w:cs="宋体"/>
          <w:b/>
          <w:color w:val="auto"/>
          <w:kern w:val="0"/>
          <w:sz w:val="21"/>
          <w:szCs w:val="21"/>
        </w:rPr>
      </w:pPr>
    </w:p>
    <w:p>
      <w:pPr>
        <w:pStyle w:val="2"/>
        <w:rPr>
          <w:rFonts w:hAnsi="宋体" w:cs="宋体"/>
          <w:b/>
          <w:color w:val="auto"/>
          <w:kern w:val="0"/>
          <w:sz w:val="21"/>
          <w:szCs w:val="21"/>
        </w:rPr>
      </w:pPr>
    </w:p>
    <w:p>
      <w:pPr>
        <w:pStyle w:val="2"/>
        <w:spacing w:line="360" w:lineRule="auto"/>
        <w:rPr>
          <w:rFonts w:hAnsi="宋体" w:cs="宋体"/>
          <w:b/>
          <w:color w:val="auto"/>
          <w:kern w:val="0"/>
          <w:sz w:val="21"/>
          <w:szCs w:val="21"/>
        </w:rPr>
      </w:pPr>
    </w:p>
    <w:p>
      <w:pPr>
        <w:widowControl/>
        <w:spacing w:line="360" w:lineRule="auto"/>
        <w:jc w:val="center"/>
        <w:rPr>
          <w:color w:val="auto"/>
        </w:rPr>
      </w:pPr>
      <w:r>
        <w:rPr>
          <w:rFonts w:hint="eastAsia" w:hAnsi="宋体" w:cs="宋体"/>
          <w:color w:val="auto"/>
          <w:kern w:val="0"/>
          <w:sz w:val="24"/>
        </w:rPr>
        <w:t xml:space="preserve">                       供应商名称：（公章）</w:t>
      </w:r>
    </w:p>
    <w:p>
      <w:pPr>
        <w:widowControl/>
        <w:spacing w:line="360" w:lineRule="auto"/>
        <w:jc w:val="center"/>
        <w:rPr>
          <w:rFonts w:hAnsi="宋体" w:cs="宋体"/>
          <w:color w:val="auto"/>
          <w:kern w:val="0"/>
          <w:sz w:val="24"/>
        </w:rPr>
      </w:pPr>
      <w:r>
        <w:rPr>
          <w:rFonts w:hint="eastAsia" w:hAnsi="宋体" w:cs="宋体"/>
          <w:color w:val="auto"/>
          <w:kern w:val="0"/>
          <w:sz w:val="24"/>
        </w:rPr>
        <w:t xml:space="preserve">                 年 月 日</w:t>
      </w:r>
    </w:p>
    <w:p>
      <w:pPr>
        <w:rPr>
          <w:rFonts w:hAnsi="宋体" w:cs="宋体"/>
          <w:color w:val="auto"/>
          <w:kern w:val="0"/>
          <w:sz w:val="24"/>
        </w:rPr>
      </w:pPr>
      <w:r>
        <w:rPr>
          <w:rFonts w:hint="eastAsia" w:hAnsi="宋体" w:cs="宋体"/>
          <w:color w:val="auto"/>
          <w:kern w:val="0"/>
          <w:sz w:val="24"/>
        </w:rPr>
        <w:br w:type="page"/>
      </w:r>
    </w:p>
    <w:p>
      <w:pPr>
        <w:pStyle w:val="2"/>
        <w:rPr>
          <w:color w:val="auto"/>
        </w:rPr>
      </w:pPr>
    </w:p>
    <w:p>
      <w:pPr>
        <w:pStyle w:val="22"/>
        <w:spacing w:line="520" w:lineRule="exact"/>
        <w:jc w:val="center"/>
        <w:rPr>
          <w:rFonts w:hAnsi="宋体"/>
          <w:color w:val="auto"/>
          <w:sz w:val="24"/>
        </w:rPr>
      </w:pPr>
    </w:p>
    <w:p>
      <w:pPr>
        <w:pStyle w:val="22"/>
        <w:spacing w:line="520" w:lineRule="exact"/>
        <w:jc w:val="center"/>
        <w:rPr>
          <w:rFonts w:hAnsi="宋体"/>
          <w:b/>
          <w:color w:val="auto"/>
          <w:sz w:val="36"/>
          <w:szCs w:val="36"/>
        </w:rPr>
      </w:pPr>
      <w:r>
        <w:rPr>
          <w:rFonts w:hint="eastAsia" w:hAnsi="宋体"/>
          <w:b/>
          <w:color w:val="auto"/>
          <w:sz w:val="36"/>
          <w:szCs w:val="36"/>
        </w:rPr>
        <w:t>磋商函（格式）</w:t>
      </w:r>
    </w:p>
    <w:p>
      <w:pPr>
        <w:pStyle w:val="22"/>
        <w:spacing w:line="360" w:lineRule="auto"/>
        <w:rPr>
          <w:rFonts w:hAnsi="宋体"/>
          <w:color w:val="auto"/>
          <w:sz w:val="24"/>
          <w:szCs w:val="24"/>
          <w:u w:val="single"/>
        </w:rPr>
      </w:pPr>
    </w:p>
    <w:p>
      <w:pPr>
        <w:pStyle w:val="22"/>
        <w:spacing w:line="360" w:lineRule="auto"/>
        <w:rPr>
          <w:rFonts w:hAnsi="宋体"/>
          <w:color w:val="auto"/>
          <w:szCs w:val="21"/>
        </w:rPr>
      </w:pPr>
      <w:r>
        <w:rPr>
          <w:rFonts w:hint="eastAsia" w:hAnsi="宋体"/>
          <w:color w:val="auto"/>
          <w:szCs w:val="21"/>
          <w:u w:val="single"/>
          <w:lang w:eastAsia="zh-CN"/>
        </w:rPr>
        <w:t>广西壮族自治区地震局</w:t>
      </w:r>
      <w:r>
        <w:rPr>
          <w:rFonts w:hint="eastAsia" w:hAnsi="宋体"/>
          <w:color w:val="auto"/>
          <w:szCs w:val="21"/>
        </w:rPr>
        <w:t>：</w:t>
      </w:r>
    </w:p>
    <w:p>
      <w:pPr>
        <w:pStyle w:val="22"/>
        <w:spacing w:line="320" w:lineRule="exact"/>
        <w:ind w:firstLine="480"/>
        <w:rPr>
          <w:rFonts w:hAnsi="宋体"/>
          <w:color w:val="auto"/>
        </w:rPr>
      </w:pPr>
      <w:r>
        <w:rPr>
          <w:rFonts w:hint="eastAsia" w:hAnsi="宋体"/>
          <w:color w:val="auto"/>
          <w:szCs w:val="21"/>
        </w:rPr>
        <w:t>依据贵方</w:t>
      </w:r>
      <w:r>
        <w:rPr>
          <w:rFonts w:hint="eastAsia" w:hAnsi="宋体"/>
          <w:bCs/>
          <w:color w:val="auto"/>
          <w:szCs w:val="21"/>
          <w:u w:val="single"/>
          <w:lang w:eastAsia="zh-CN"/>
        </w:rPr>
        <w:t>4G全网通无线路由器采购（重）</w:t>
      </w:r>
      <w:r>
        <w:rPr>
          <w:rFonts w:hint="eastAsia" w:hAnsi="宋体"/>
          <w:color w:val="auto"/>
          <w:szCs w:val="21"/>
          <w:u w:val="single"/>
        </w:rPr>
        <w:t>（</w:t>
      </w:r>
      <w:r>
        <w:rPr>
          <w:rFonts w:hint="eastAsia" w:hAnsi="宋体"/>
          <w:bCs/>
          <w:color w:val="auto"/>
          <w:szCs w:val="21"/>
          <w:u w:val="single"/>
          <w:lang w:eastAsia="zh-CN"/>
        </w:rPr>
        <w:t>GXHF2020-C1-1002</w:t>
      </w:r>
      <w:r>
        <w:rPr>
          <w:rFonts w:hint="eastAsia" w:hAnsi="宋体"/>
          <w:color w:val="auto"/>
          <w:szCs w:val="21"/>
          <w:u w:val="single"/>
        </w:rPr>
        <w:t>）</w:t>
      </w:r>
      <w:r>
        <w:rPr>
          <w:rFonts w:hint="eastAsia" w:hAnsi="宋体"/>
          <w:color w:val="auto"/>
          <w:szCs w:val="21"/>
        </w:rPr>
        <w:t>项目政府采购的磋商邀请，我方</w:t>
      </w:r>
      <w:r>
        <w:rPr>
          <w:rFonts w:hint="eastAsia" w:hAnsi="宋体"/>
          <w:color w:val="auto"/>
          <w:szCs w:val="21"/>
          <w:u w:val="single"/>
        </w:rPr>
        <w:t>（姓名）</w:t>
      </w:r>
      <w:r>
        <w:rPr>
          <w:rFonts w:hint="eastAsia" w:hAnsi="宋体"/>
          <w:color w:val="auto"/>
          <w:szCs w:val="21"/>
        </w:rPr>
        <w:t>经正式授权并代表供应商</w:t>
      </w:r>
      <w:r>
        <w:rPr>
          <w:rFonts w:hint="eastAsia" w:hAnsi="宋体"/>
          <w:color w:val="auto"/>
          <w:szCs w:val="21"/>
          <w:u w:val="single"/>
        </w:rPr>
        <w:t>（供应商名称）</w:t>
      </w:r>
      <w:r>
        <w:rPr>
          <w:rFonts w:hint="eastAsia" w:hAnsi="宋体"/>
          <w:color w:val="auto"/>
          <w:szCs w:val="21"/>
        </w:rPr>
        <w:t>提交下述竞争性磋商响应文件正本一份和副本</w:t>
      </w:r>
      <w:r>
        <w:rPr>
          <w:rFonts w:hint="eastAsia" w:hAnsi="宋体"/>
          <w:color w:val="auto"/>
          <w:szCs w:val="21"/>
          <w:u w:val="single"/>
        </w:rPr>
        <w:t>三</w:t>
      </w:r>
      <w:r>
        <w:rPr>
          <w:rFonts w:hint="eastAsia" w:hAnsi="宋体"/>
          <w:color w:val="auto"/>
          <w:szCs w:val="21"/>
        </w:rPr>
        <w:t>份</w:t>
      </w:r>
      <w:r>
        <w:rPr>
          <w:rFonts w:hint="eastAsia" w:hAnsi="宋体"/>
          <w:color w:val="auto"/>
        </w:rPr>
        <w:t>，包含下列内容：</w:t>
      </w:r>
    </w:p>
    <w:p>
      <w:pPr>
        <w:pStyle w:val="22"/>
        <w:spacing w:line="320" w:lineRule="exact"/>
        <w:ind w:firstLine="480"/>
        <w:rPr>
          <w:rFonts w:hAnsi="宋体"/>
          <w:color w:val="auto"/>
        </w:rPr>
      </w:pPr>
      <w:r>
        <w:rPr>
          <w:rFonts w:hint="eastAsia" w:hAnsi="宋体"/>
          <w:color w:val="auto"/>
        </w:rPr>
        <w:t xml:space="preserve">1.资格文件； </w:t>
      </w:r>
    </w:p>
    <w:p>
      <w:pPr>
        <w:pStyle w:val="22"/>
        <w:spacing w:line="320" w:lineRule="exact"/>
        <w:ind w:firstLine="480"/>
        <w:rPr>
          <w:rFonts w:hAnsi="宋体"/>
          <w:color w:val="auto"/>
        </w:rPr>
      </w:pPr>
      <w:r>
        <w:rPr>
          <w:rFonts w:hint="eastAsia" w:hAnsi="宋体"/>
          <w:color w:val="auto"/>
        </w:rPr>
        <w:t>2.报价表；</w:t>
      </w:r>
    </w:p>
    <w:p>
      <w:pPr>
        <w:pStyle w:val="22"/>
        <w:spacing w:line="320" w:lineRule="exact"/>
        <w:ind w:firstLine="480"/>
        <w:rPr>
          <w:rFonts w:hAnsi="宋体"/>
          <w:color w:val="auto"/>
        </w:rPr>
      </w:pPr>
      <w:r>
        <w:rPr>
          <w:rFonts w:hint="eastAsia" w:hAnsi="宋体"/>
          <w:color w:val="auto"/>
        </w:rPr>
        <w:t>3.技术响应、偏离情况说明表；</w:t>
      </w:r>
    </w:p>
    <w:p>
      <w:pPr>
        <w:pStyle w:val="22"/>
        <w:spacing w:line="320" w:lineRule="exact"/>
        <w:ind w:firstLine="480"/>
        <w:rPr>
          <w:rFonts w:hAnsi="宋体"/>
          <w:color w:val="auto"/>
        </w:rPr>
      </w:pPr>
      <w:r>
        <w:rPr>
          <w:rFonts w:hint="eastAsia" w:hAnsi="宋体"/>
          <w:color w:val="auto"/>
        </w:rPr>
        <w:t>4.</w:t>
      </w:r>
      <w:r>
        <w:rPr>
          <w:rFonts w:hint="eastAsia" w:hAnsi="宋体" w:cs="宋体"/>
          <w:color w:val="auto"/>
          <w:szCs w:val="21"/>
        </w:rPr>
        <w:t>商务响应表</w:t>
      </w:r>
    </w:p>
    <w:p>
      <w:pPr>
        <w:pStyle w:val="22"/>
        <w:spacing w:line="320" w:lineRule="exact"/>
        <w:ind w:firstLine="480"/>
        <w:rPr>
          <w:rFonts w:hAnsi="宋体"/>
          <w:color w:val="auto"/>
        </w:rPr>
      </w:pPr>
      <w:r>
        <w:rPr>
          <w:rFonts w:hint="eastAsia" w:hAnsi="宋体"/>
          <w:color w:val="auto"/>
        </w:rPr>
        <w:t>5.按竞争性磋商文件磋商须知和技术服务要求提供的有关文件；</w:t>
      </w:r>
    </w:p>
    <w:p>
      <w:pPr>
        <w:pStyle w:val="22"/>
        <w:spacing w:line="360" w:lineRule="auto"/>
        <w:ind w:firstLine="525" w:firstLineChars="250"/>
        <w:rPr>
          <w:rFonts w:hAnsi="宋体"/>
          <w:color w:val="auto"/>
          <w:szCs w:val="21"/>
        </w:rPr>
      </w:pPr>
      <w:r>
        <w:rPr>
          <w:rFonts w:hint="eastAsia" w:hAnsi="宋体"/>
          <w:color w:val="auto"/>
          <w:szCs w:val="21"/>
        </w:rPr>
        <w:t>据此函，授权代表宣布同意如下：</w:t>
      </w:r>
    </w:p>
    <w:p>
      <w:pPr>
        <w:pStyle w:val="22"/>
        <w:spacing w:line="360" w:lineRule="auto"/>
        <w:ind w:left="840" w:hanging="360"/>
        <w:rPr>
          <w:rFonts w:hAnsi="宋体"/>
          <w:color w:val="auto"/>
          <w:szCs w:val="21"/>
        </w:rPr>
      </w:pPr>
      <w:r>
        <w:rPr>
          <w:rFonts w:hint="eastAsia" w:hAnsi="宋体"/>
          <w:color w:val="auto"/>
          <w:szCs w:val="21"/>
        </w:rPr>
        <w:t>1.</w:t>
      </w:r>
      <w:r>
        <w:rPr>
          <w:rFonts w:hint="eastAsia" w:hAnsi="宋体"/>
          <w:color w:val="auto"/>
        </w:rPr>
        <w:t>将按竞争性磋商文件的约定履行合同责任和义务；</w:t>
      </w:r>
    </w:p>
    <w:p>
      <w:pPr>
        <w:pStyle w:val="22"/>
        <w:spacing w:line="360" w:lineRule="auto"/>
        <w:ind w:left="840" w:hanging="360"/>
        <w:rPr>
          <w:rFonts w:hAnsi="宋体"/>
          <w:color w:val="auto"/>
          <w:szCs w:val="21"/>
        </w:rPr>
      </w:pPr>
      <w:r>
        <w:rPr>
          <w:rFonts w:hint="eastAsia" w:hAnsi="宋体"/>
          <w:color w:val="auto"/>
          <w:szCs w:val="21"/>
        </w:rPr>
        <w:t>2. 已详细审查全部竞争性磋商文件，包括</w:t>
      </w:r>
      <w:r>
        <w:rPr>
          <w:rFonts w:hint="eastAsia" w:hAnsi="宋体"/>
          <w:color w:val="auto"/>
          <w:szCs w:val="21"/>
          <w:u w:val="single"/>
        </w:rPr>
        <w:t>（补遗文件）（如果有的话）</w:t>
      </w:r>
      <w:r>
        <w:rPr>
          <w:rFonts w:hint="eastAsia" w:hAnsi="宋体"/>
          <w:color w:val="auto"/>
          <w:szCs w:val="21"/>
        </w:rPr>
        <w:t>；我们完全理解并同意放弃对这方面有不明及误解的权力；</w:t>
      </w:r>
    </w:p>
    <w:p>
      <w:pPr>
        <w:pStyle w:val="22"/>
        <w:spacing w:line="360" w:lineRule="auto"/>
        <w:ind w:left="840" w:hanging="360"/>
        <w:rPr>
          <w:rFonts w:hAnsi="宋体"/>
          <w:color w:val="auto"/>
          <w:szCs w:val="21"/>
        </w:rPr>
      </w:pPr>
      <w:r>
        <w:rPr>
          <w:rFonts w:hint="eastAsia" w:hAnsi="宋体"/>
          <w:color w:val="auto"/>
          <w:szCs w:val="21"/>
        </w:rPr>
        <w:t>3. 同意提供按照贵方可能要求的与其磋商有关的一切数据或资料；</w:t>
      </w:r>
    </w:p>
    <w:p>
      <w:pPr>
        <w:pStyle w:val="22"/>
        <w:spacing w:line="360" w:lineRule="auto"/>
        <w:ind w:firstLine="480"/>
        <w:rPr>
          <w:rFonts w:hAnsi="宋体"/>
          <w:color w:val="auto"/>
          <w:szCs w:val="21"/>
        </w:rPr>
      </w:pPr>
      <w:r>
        <w:rPr>
          <w:rFonts w:hint="eastAsia" w:hAnsi="宋体"/>
          <w:color w:val="auto"/>
          <w:szCs w:val="21"/>
        </w:rPr>
        <w:t>4. 如果在截标后规定的磋商有效期内撤回响应文件，我们的磋商保证金可被贵方没收。</w:t>
      </w:r>
    </w:p>
    <w:p>
      <w:pPr>
        <w:pStyle w:val="22"/>
        <w:spacing w:line="360" w:lineRule="auto"/>
        <w:ind w:firstLine="480"/>
        <w:rPr>
          <w:rFonts w:hAnsi="宋体"/>
          <w:color w:val="auto"/>
          <w:szCs w:val="21"/>
          <w:u w:val="single"/>
        </w:rPr>
      </w:pPr>
      <w:r>
        <w:rPr>
          <w:rFonts w:hint="eastAsia" w:hAnsi="宋体"/>
          <w:color w:val="auto"/>
          <w:szCs w:val="21"/>
        </w:rPr>
        <w:t>5.与本次采购项目有关的一切正式往来信函事项：</w:t>
      </w:r>
    </w:p>
    <w:p>
      <w:pPr>
        <w:snapToGrid w:val="0"/>
        <w:spacing w:line="360" w:lineRule="auto"/>
        <w:ind w:firstLine="420" w:firstLineChars="200"/>
        <w:rPr>
          <w:rFonts w:hAnsi="宋体"/>
          <w:color w:val="auto"/>
          <w:szCs w:val="21"/>
        </w:rPr>
      </w:pPr>
      <w:r>
        <w:rPr>
          <w:rFonts w:hint="eastAsia" w:hAnsi="宋体"/>
          <w:color w:val="auto"/>
          <w:szCs w:val="21"/>
        </w:rPr>
        <w:t>地址：                                       邮编：</w:t>
      </w:r>
    </w:p>
    <w:p>
      <w:pPr>
        <w:snapToGrid w:val="0"/>
        <w:spacing w:line="360" w:lineRule="auto"/>
        <w:ind w:firstLine="420" w:firstLineChars="200"/>
        <w:rPr>
          <w:rFonts w:hAnsi="宋体"/>
          <w:color w:val="auto"/>
          <w:szCs w:val="21"/>
        </w:rPr>
      </w:pPr>
      <w:r>
        <w:rPr>
          <w:rFonts w:hint="eastAsia" w:hAnsi="宋体"/>
          <w:color w:val="auto"/>
          <w:szCs w:val="21"/>
        </w:rPr>
        <w:t>电话：                                       传真：</w:t>
      </w:r>
    </w:p>
    <w:p>
      <w:pPr>
        <w:snapToGrid w:val="0"/>
        <w:spacing w:line="360" w:lineRule="auto"/>
        <w:ind w:firstLine="420" w:firstLineChars="200"/>
        <w:rPr>
          <w:rFonts w:hAnsi="宋体"/>
          <w:color w:val="auto"/>
          <w:szCs w:val="21"/>
        </w:rPr>
      </w:pPr>
      <w:r>
        <w:rPr>
          <w:rFonts w:hint="eastAsia" w:hAnsi="宋体"/>
          <w:color w:val="auto"/>
          <w:szCs w:val="21"/>
        </w:rPr>
        <w:t>磋商供应商代表姓名：                         职务：</w:t>
      </w:r>
    </w:p>
    <w:p>
      <w:pPr>
        <w:snapToGrid w:val="0"/>
        <w:spacing w:line="360" w:lineRule="auto"/>
        <w:ind w:firstLine="420" w:firstLineChars="200"/>
        <w:rPr>
          <w:rFonts w:hAnsi="宋体"/>
          <w:color w:val="auto"/>
          <w:szCs w:val="21"/>
          <w:u w:val="single"/>
        </w:rPr>
      </w:pPr>
      <w:r>
        <w:rPr>
          <w:rFonts w:hint="eastAsia" w:hAnsi="宋体"/>
          <w:color w:val="auto"/>
          <w:szCs w:val="21"/>
        </w:rPr>
        <w:t>开户银行：                                   银行账号：</w:t>
      </w:r>
    </w:p>
    <w:p>
      <w:pPr>
        <w:snapToGrid w:val="0"/>
        <w:spacing w:line="360" w:lineRule="auto"/>
        <w:ind w:firstLine="420" w:firstLineChars="200"/>
        <w:rPr>
          <w:rFonts w:hAnsi="宋体"/>
          <w:color w:val="auto"/>
          <w:szCs w:val="21"/>
        </w:rPr>
      </w:pPr>
      <w:r>
        <w:rPr>
          <w:rFonts w:hint="eastAsia" w:hAnsi="宋体"/>
          <w:color w:val="auto"/>
          <w:szCs w:val="21"/>
        </w:rPr>
        <w:t>统一社会信用代码：</w:t>
      </w:r>
    </w:p>
    <w:p>
      <w:pPr>
        <w:pStyle w:val="22"/>
        <w:spacing w:line="360" w:lineRule="auto"/>
        <w:ind w:firstLine="840"/>
        <w:rPr>
          <w:rFonts w:hAnsi="宋体"/>
          <w:color w:val="auto"/>
          <w:szCs w:val="21"/>
        </w:rPr>
      </w:pPr>
    </w:p>
    <w:p>
      <w:pPr>
        <w:pStyle w:val="22"/>
        <w:spacing w:line="360" w:lineRule="auto"/>
        <w:ind w:firstLine="3990" w:firstLineChars="1900"/>
        <w:rPr>
          <w:rFonts w:hAnsi="宋体"/>
          <w:color w:val="auto"/>
          <w:szCs w:val="21"/>
          <w:u w:val="single"/>
        </w:rPr>
      </w:pPr>
      <w:r>
        <w:rPr>
          <w:rFonts w:hint="eastAsia" w:hAnsi="宋体"/>
          <w:color w:val="auto"/>
          <w:szCs w:val="21"/>
        </w:rPr>
        <w:t xml:space="preserve">           供应商名称（盖章）：</w:t>
      </w:r>
    </w:p>
    <w:p>
      <w:pPr>
        <w:pStyle w:val="22"/>
        <w:spacing w:line="360" w:lineRule="auto"/>
        <w:ind w:firstLine="840"/>
        <w:jc w:val="center"/>
        <w:rPr>
          <w:rFonts w:hAnsi="宋体"/>
          <w:color w:val="auto"/>
          <w:szCs w:val="21"/>
          <w:u w:val="single"/>
        </w:rPr>
      </w:pPr>
      <w:r>
        <w:rPr>
          <w:rFonts w:hint="eastAsia" w:hAnsi="宋体"/>
          <w:color w:val="auto"/>
          <w:szCs w:val="21"/>
        </w:rPr>
        <w:t xml:space="preserve">                             法定代表人或其授权代表签字：</w:t>
      </w:r>
    </w:p>
    <w:p>
      <w:pPr>
        <w:pStyle w:val="22"/>
        <w:spacing w:line="360" w:lineRule="auto"/>
        <w:ind w:firstLine="5250" w:firstLineChars="2500"/>
        <w:rPr>
          <w:rFonts w:hAnsi="宋体"/>
          <w:color w:val="auto"/>
          <w:szCs w:val="21"/>
          <w:u w:val="single"/>
        </w:rPr>
      </w:pPr>
      <w:r>
        <w:rPr>
          <w:rFonts w:hint="eastAsia" w:hAnsi="宋体"/>
          <w:color w:val="auto"/>
          <w:szCs w:val="21"/>
        </w:rPr>
        <w:t>日期：年月日</w:t>
      </w:r>
    </w:p>
    <w:p>
      <w:pPr>
        <w:snapToGrid w:val="0"/>
        <w:spacing w:beforeLines="50" w:after="50" w:line="320" w:lineRule="exact"/>
        <w:jc w:val="center"/>
        <w:rPr>
          <w:b/>
          <w:color w:val="auto"/>
          <w:sz w:val="32"/>
        </w:rPr>
      </w:pPr>
      <w:r>
        <w:rPr>
          <w:rFonts w:hAnsi="宋体"/>
          <w:b/>
          <w:bCs/>
          <w:color w:val="auto"/>
          <w:sz w:val="24"/>
        </w:rPr>
        <w:br w:type="page"/>
      </w:r>
      <w:r>
        <w:rPr>
          <w:b/>
          <w:color w:val="auto"/>
          <w:sz w:val="32"/>
        </w:rPr>
        <w:t>磋商</w:t>
      </w:r>
      <w:r>
        <w:rPr>
          <w:rFonts w:hint="eastAsia"/>
          <w:b/>
          <w:color w:val="auto"/>
          <w:sz w:val="32"/>
        </w:rPr>
        <w:t>报价表（格式）</w:t>
      </w:r>
    </w:p>
    <w:p>
      <w:pPr>
        <w:pStyle w:val="22"/>
        <w:spacing w:line="360" w:lineRule="auto"/>
        <w:rPr>
          <w:rFonts w:hAnsi="宋体" w:cs="宋体"/>
          <w:b/>
          <w:color w:val="auto"/>
        </w:rPr>
      </w:pPr>
    </w:p>
    <w:p>
      <w:pPr>
        <w:spacing w:line="300" w:lineRule="auto"/>
        <w:rPr>
          <w:rFonts w:hAnsi="宋体" w:cs="宋体"/>
          <w:color w:val="auto"/>
          <w:szCs w:val="21"/>
        </w:rPr>
      </w:pPr>
      <w:r>
        <w:rPr>
          <w:rFonts w:hint="eastAsia" w:hAnsi="宋体" w:cs="宋体"/>
          <w:color w:val="auto"/>
          <w:szCs w:val="21"/>
        </w:rPr>
        <w:t>采购项目名称:</w:t>
      </w:r>
    </w:p>
    <w:p>
      <w:pPr>
        <w:spacing w:line="300" w:lineRule="auto"/>
        <w:rPr>
          <w:rFonts w:hAnsi="宋体" w:cs="宋体"/>
          <w:color w:val="auto"/>
          <w:szCs w:val="21"/>
          <w:u w:val="single"/>
        </w:rPr>
      </w:pPr>
      <w:r>
        <w:rPr>
          <w:rFonts w:hint="eastAsia" w:hAnsi="宋体" w:cs="宋体"/>
          <w:color w:val="auto"/>
          <w:szCs w:val="21"/>
        </w:rPr>
        <w:t>采购项目编号:</w:t>
      </w:r>
    </w:p>
    <w:p>
      <w:pPr>
        <w:spacing w:line="300" w:lineRule="auto"/>
        <w:jc w:val="right"/>
        <w:rPr>
          <w:rFonts w:hAnsi="宋体" w:cs="宋体"/>
          <w:color w:val="auto"/>
          <w:szCs w:val="21"/>
          <w:u w:val="single"/>
        </w:rPr>
      </w:pPr>
      <w:r>
        <w:rPr>
          <w:rFonts w:hint="eastAsia" w:hAnsi="宋体" w:cs="宋体"/>
          <w:color w:val="auto"/>
          <w:szCs w:val="21"/>
          <w:u w:val="single"/>
        </w:rPr>
        <w:t>单位：元</w:t>
      </w:r>
    </w:p>
    <w:tbl>
      <w:tblPr>
        <w:tblStyle w:val="40"/>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403"/>
        <w:gridCol w:w="1783"/>
        <w:gridCol w:w="1365"/>
        <w:gridCol w:w="1050"/>
        <w:gridCol w:w="1575"/>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Cs w:val="21"/>
              </w:rPr>
            </w:pPr>
            <w:r>
              <w:rPr>
                <w:rFonts w:hint="eastAsia" w:hAnsi="宋体"/>
                <w:color w:val="auto"/>
                <w:szCs w:val="21"/>
              </w:rPr>
              <w:t>序号</w:t>
            </w:r>
          </w:p>
        </w:tc>
        <w:tc>
          <w:tcPr>
            <w:tcW w:w="14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color w:val="auto"/>
                <w:szCs w:val="21"/>
              </w:rPr>
            </w:pPr>
            <w:r>
              <w:rPr>
                <w:rFonts w:hint="eastAsia" w:hAnsi="宋体"/>
                <w:color w:val="auto"/>
                <w:szCs w:val="21"/>
              </w:rPr>
              <w:t>货物名称</w:t>
            </w:r>
          </w:p>
        </w:tc>
        <w:tc>
          <w:tcPr>
            <w:tcW w:w="17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color w:val="auto"/>
                <w:szCs w:val="21"/>
              </w:rPr>
            </w:pPr>
            <w:r>
              <w:rPr>
                <w:rFonts w:hint="eastAsia" w:hAnsi="宋体"/>
                <w:color w:val="auto"/>
                <w:szCs w:val="21"/>
              </w:rPr>
              <w:t>品牌、生产厂家</w:t>
            </w: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color w:val="auto"/>
                <w:szCs w:val="21"/>
              </w:rPr>
            </w:pPr>
            <w:r>
              <w:rPr>
                <w:rFonts w:hint="eastAsia" w:hAnsi="宋体"/>
                <w:color w:val="auto"/>
                <w:szCs w:val="21"/>
              </w:rPr>
              <w:t>规格型号</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Cs w:val="21"/>
              </w:rPr>
            </w:pPr>
            <w:r>
              <w:rPr>
                <w:rFonts w:hint="eastAsia" w:hAnsi="宋体"/>
                <w:color w:val="auto"/>
                <w:szCs w:val="21"/>
              </w:rPr>
              <w:t>数量及单位①</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Cs w:val="21"/>
              </w:rPr>
            </w:pPr>
            <w:r>
              <w:rPr>
                <w:rFonts w:hint="eastAsia" w:hAnsi="宋体"/>
                <w:color w:val="auto"/>
                <w:szCs w:val="21"/>
              </w:rPr>
              <w:t>单价（元）②</w:t>
            </w:r>
          </w:p>
        </w:tc>
        <w:tc>
          <w:tcPr>
            <w:tcW w:w="204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Cs w:val="21"/>
              </w:rPr>
            </w:pPr>
            <w:r>
              <w:rPr>
                <w:rFonts w:hint="eastAsia" w:hAnsi="宋体"/>
                <w:color w:val="auto"/>
                <w:szCs w:val="21"/>
              </w:rPr>
              <w:t>单项合价（元）</w:t>
            </w:r>
          </w:p>
          <w:p>
            <w:pPr>
              <w:snapToGrid w:val="0"/>
              <w:jc w:val="center"/>
              <w:rPr>
                <w:rFonts w:hAnsi="宋体"/>
                <w:color w:val="auto"/>
                <w:szCs w:val="21"/>
              </w:rPr>
            </w:pPr>
            <w:r>
              <w:rPr>
                <w:rFonts w:hint="eastAsia" w:hAnsi="宋体"/>
                <w:color w:val="auto"/>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Cs w:val="21"/>
              </w:rPr>
            </w:pPr>
            <w:r>
              <w:rPr>
                <w:rFonts w:hint="eastAsia" w:hAnsi="宋体"/>
                <w:color w:val="auto"/>
                <w:szCs w:val="21"/>
              </w:rPr>
              <w:t>1</w:t>
            </w:r>
          </w:p>
        </w:tc>
        <w:tc>
          <w:tcPr>
            <w:tcW w:w="14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color w:val="auto"/>
                <w:szCs w:val="21"/>
              </w:rPr>
            </w:pPr>
            <w:r>
              <w:rPr>
                <w:rFonts w:hint="eastAsia" w:ascii="宋体" w:hAnsi="宋体" w:eastAsia="宋体" w:cs="宋体"/>
                <w:color w:val="auto"/>
                <w:sz w:val="21"/>
                <w:szCs w:val="21"/>
              </w:rPr>
              <w:t>4G全网通无线路由器</w:t>
            </w:r>
          </w:p>
        </w:tc>
        <w:tc>
          <w:tcPr>
            <w:tcW w:w="17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color w:val="auto"/>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color w:val="auto"/>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hint="default" w:hAnsi="宋体" w:eastAsia="宋体"/>
                <w:color w:val="auto"/>
                <w:szCs w:val="21"/>
                <w:lang w:val="en-US" w:eastAsia="zh-CN"/>
              </w:rPr>
            </w:pPr>
            <w:r>
              <w:rPr>
                <w:rFonts w:hint="eastAsia" w:hAnsi="宋体"/>
                <w:color w:val="auto"/>
                <w:szCs w:val="21"/>
                <w:lang w:val="en-US" w:eastAsia="zh-CN"/>
              </w:rPr>
              <w:t>55台</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Cs w:val="21"/>
              </w:rPr>
            </w:pPr>
          </w:p>
        </w:tc>
        <w:tc>
          <w:tcPr>
            <w:tcW w:w="20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648" w:type="dxa"/>
            <w:gridSpan w:val="7"/>
            <w:tcBorders>
              <w:top w:val="single" w:color="auto" w:sz="4" w:space="0"/>
              <w:left w:val="single" w:color="auto" w:sz="4" w:space="0"/>
              <w:bottom w:val="single" w:color="auto" w:sz="4" w:space="0"/>
              <w:right w:val="single" w:color="auto" w:sz="4" w:space="0"/>
            </w:tcBorders>
          </w:tcPr>
          <w:p>
            <w:pPr>
              <w:rPr>
                <w:rFonts w:hAnsi="宋体"/>
                <w:color w:val="auto"/>
                <w:szCs w:val="21"/>
              </w:rPr>
            </w:pPr>
            <w:r>
              <w:rPr>
                <w:rFonts w:hint="eastAsia" w:hAnsi="宋体"/>
                <w:color w:val="auto"/>
                <w:szCs w:val="21"/>
                <w:lang w:val="en-US" w:eastAsia="zh-CN"/>
              </w:rPr>
              <w:t>响应</w:t>
            </w:r>
            <w:r>
              <w:rPr>
                <w:rFonts w:hint="eastAsia" w:hAnsi="宋体"/>
                <w:color w:val="auto"/>
                <w:szCs w:val="21"/>
              </w:rPr>
              <w:t>报价：人民币（￥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648" w:type="dxa"/>
            <w:gridSpan w:val="7"/>
            <w:tcBorders>
              <w:top w:val="single" w:color="auto" w:sz="4" w:space="0"/>
              <w:left w:val="single" w:color="auto" w:sz="4" w:space="0"/>
              <w:bottom w:val="single" w:color="auto" w:sz="4" w:space="0"/>
              <w:right w:val="single" w:color="auto" w:sz="4" w:space="0"/>
            </w:tcBorders>
            <w:vAlign w:val="center"/>
          </w:tcPr>
          <w:p>
            <w:pPr>
              <w:rPr>
                <w:rFonts w:hAnsi="宋体" w:cs="宋体"/>
                <w:color w:val="auto"/>
                <w:szCs w:val="21"/>
              </w:rPr>
            </w:pPr>
            <w:r>
              <w:rPr>
                <w:rFonts w:hint="eastAsia" w:hAnsi="宋体" w:cs="宋体"/>
                <w:color w:val="auto"/>
                <w:szCs w:val="21"/>
              </w:rPr>
              <w:t xml:space="preserve">交付使用期： </w:t>
            </w:r>
          </w:p>
        </w:tc>
      </w:tr>
    </w:tbl>
    <w:p>
      <w:pPr>
        <w:tabs>
          <w:tab w:val="left" w:pos="721"/>
        </w:tabs>
        <w:spacing w:line="300" w:lineRule="auto"/>
        <w:ind w:right="420"/>
        <w:jc w:val="right"/>
        <w:rPr>
          <w:rFonts w:hAnsi="宋体" w:cs="宋体"/>
          <w:color w:val="auto"/>
          <w:szCs w:val="21"/>
        </w:rPr>
      </w:pPr>
    </w:p>
    <w:p>
      <w:pPr>
        <w:spacing w:line="300" w:lineRule="auto"/>
        <w:rPr>
          <w:rFonts w:hAnsi="宋体" w:cs="宋体"/>
          <w:color w:val="auto"/>
          <w:szCs w:val="21"/>
        </w:rPr>
      </w:pPr>
      <w:r>
        <w:rPr>
          <w:rFonts w:hint="eastAsia" w:hAnsi="宋体" w:cs="宋体"/>
          <w:color w:val="auto"/>
          <w:szCs w:val="21"/>
        </w:rPr>
        <w:t>注：1.所有价格均用人民币表示，单位为元，</w:t>
      </w:r>
      <w:r>
        <w:rPr>
          <w:rFonts w:hint="eastAsia" w:hAnsi="宋体" w:cs="宋体"/>
          <w:color w:val="auto"/>
          <w:szCs w:val="21"/>
          <w:lang w:val="en-US" w:eastAsia="zh-CN"/>
        </w:rPr>
        <w:t>保留小数点后两位</w:t>
      </w:r>
      <w:r>
        <w:rPr>
          <w:rFonts w:hint="eastAsia" w:hAnsi="宋体" w:cs="宋体"/>
          <w:color w:val="auto"/>
          <w:szCs w:val="21"/>
        </w:rPr>
        <w:t>。</w:t>
      </w:r>
    </w:p>
    <w:p>
      <w:pPr>
        <w:spacing w:line="300" w:lineRule="auto"/>
        <w:ind w:firstLine="420"/>
        <w:rPr>
          <w:rFonts w:hAnsi="宋体" w:cs="宋体"/>
          <w:color w:val="auto"/>
          <w:szCs w:val="21"/>
        </w:rPr>
      </w:pPr>
      <w:r>
        <w:rPr>
          <w:rFonts w:hint="eastAsia" w:hAnsi="宋体" w:cs="宋体"/>
          <w:color w:val="auto"/>
          <w:szCs w:val="21"/>
          <w:lang w:val="en-US" w:eastAsia="zh-CN"/>
        </w:rPr>
        <w:t>2</w:t>
      </w:r>
      <w:r>
        <w:rPr>
          <w:rFonts w:hint="eastAsia" w:hAnsi="宋体" w:cs="宋体"/>
          <w:color w:val="auto"/>
          <w:szCs w:val="21"/>
        </w:rPr>
        <w:t>.此表的总报价是所有需采购方支付的本次采购标的金额总数，即竞标总价。竞标总价须包含完成用户需求要求所有内容的全部费用。</w:t>
      </w:r>
      <w:r>
        <w:rPr>
          <w:rFonts w:hint="eastAsia" w:hAnsi="宋体" w:cs="宋体"/>
          <w:color w:val="auto"/>
          <w:szCs w:val="21"/>
        </w:rPr>
        <w:tab/>
      </w:r>
    </w:p>
    <w:p>
      <w:pPr>
        <w:spacing w:line="280" w:lineRule="exact"/>
        <w:rPr>
          <w:color w:val="auto"/>
          <w:szCs w:val="21"/>
        </w:rPr>
      </w:pPr>
    </w:p>
    <w:p>
      <w:pPr>
        <w:spacing w:line="360" w:lineRule="auto"/>
        <w:rPr>
          <w:rFonts w:hint="default"/>
          <w:color w:val="auto"/>
          <w:lang w:val="en-US"/>
        </w:rPr>
      </w:pPr>
      <w:r>
        <w:rPr>
          <w:rFonts w:hint="eastAsia"/>
          <w:color w:val="auto"/>
          <w:szCs w:val="21"/>
        </w:rPr>
        <w:t>磋商供应商（公章）：</w:t>
      </w:r>
      <w:r>
        <w:rPr>
          <w:rFonts w:hint="eastAsia"/>
          <w:color w:val="auto"/>
          <w:szCs w:val="21"/>
          <w:u w:val="single"/>
          <w:lang w:val="en-US" w:eastAsia="zh-CN"/>
        </w:rPr>
        <w:t xml:space="preserve">                      </w:t>
      </w:r>
    </w:p>
    <w:p>
      <w:pPr>
        <w:spacing w:line="360" w:lineRule="auto"/>
        <w:rPr>
          <w:rFonts w:hint="default" w:eastAsia="宋体"/>
          <w:color w:val="auto"/>
          <w:lang w:val="en-US" w:eastAsia="zh-CN"/>
        </w:rPr>
      </w:pPr>
      <w:r>
        <w:rPr>
          <w:rFonts w:hint="eastAsia"/>
          <w:color w:val="auto"/>
        </w:rPr>
        <w:t>法定代表人或授权委托代理人签字 ：</w:t>
      </w:r>
      <w:r>
        <w:rPr>
          <w:rFonts w:hint="eastAsia"/>
          <w:color w:val="auto"/>
          <w:szCs w:val="21"/>
          <w:u w:val="single"/>
          <w:lang w:val="en-US" w:eastAsia="zh-CN"/>
        </w:rPr>
        <w:t xml:space="preserve">                </w:t>
      </w:r>
    </w:p>
    <w:p>
      <w:pPr>
        <w:spacing w:line="360" w:lineRule="auto"/>
        <w:rPr>
          <w:color w:val="auto"/>
        </w:rPr>
      </w:pPr>
      <w:r>
        <w:rPr>
          <w:rFonts w:hint="eastAsia"/>
          <w:color w:val="auto"/>
        </w:rPr>
        <w:t>日            期：</w:t>
      </w:r>
    </w:p>
    <w:p>
      <w:pPr>
        <w:adjustRightInd w:val="0"/>
        <w:snapToGrid w:val="0"/>
        <w:spacing w:line="300" w:lineRule="auto"/>
        <w:ind w:left="-88" w:leftChars="-42"/>
        <w:jc w:val="center"/>
        <w:rPr>
          <w:rFonts w:hAnsi="宋体" w:cs="宋体"/>
          <w:b/>
          <w:color w:val="auto"/>
          <w:sz w:val="32"/>
          <w:szCs w:val="32"/>
        </w:rPr>
      </w:pPr>
      <w:r>
        <w:rPr>
          <w:rFonts w:hAnsi="宋体"/>
          <w:b/>
          <w:bCs/>
          <w:color w:val="auto"/>
          <w:sz w:val="24"/>
        </w:rPr>
        <w:br w:type="page"/>
      </w:r>
      <w:r>
        <w:rPr>
          <w:rFonts w:hint="eastAsia" w:hAnsi="宋体" w:cs="宋体"/>
          <w:b/>
          <w:color w:val="auto"/>
          <w:sz w:val="32"/>
          <w:szCs w:val="32"/>
        </w:rPr>
        <w:t>供货清单</w:t>
      </w:r>
      <w:r>
        <w:rPr>
          <w:rFonts w:hint="eastAsia" w:hAnsi="宋体" w:cs="宋体"/>
          <w:b/>
          <w:bCs/>
          <w:color w:val="auto"/>
          <w:sz w:val="30"/>
          <w:szCs w:val="30"/>
        </w:rPr>
        <w:t>（格式）</w:t>
      </w:r>
    </w:p>
    <w:p>
      <w:pPr>
        <w:spacing w:line="300" w:lineRule="auto"/>
        <w:rPr>
          <w:rFonts w:hAnsi="宋体" w:cs="宋体"/>
          <w:color w:val="auto"/>
          <w:szCs w:val="21"/>
        </w:rPr>
      </w:pPr>
    </w:p>
    <w:p>
      <w:pPr>
        <w:pStyle w:val="22"/>
        <w:spacing w:line="500" w:lineRule="exact"/>
        <w:rPr>
          <w:rFonts w:hAnsi="宋体" w:cs="宋体"/>
          <w:b/>
          <w:bCs/>
          <w:color w:val="auto"/>
        </w:rPr>
      </w:pPr>
      <w:r>
        <w:rPr>
          <w:rFonts w:hint="eastAsia" w:hAnsi="宋体" w:cs="宋体"/>
          <w:color w:val="auto"/>
        </w:rPr>
        <w:t>采购项目编号:</w:t>
      </w:r>
    </w:p>
    <w:p>
      <w:pPr>
        <w:spacing w:line="300" w:lineRule="auto"/>
        <w:rPr>
          <w:rFonts w:hAnsi="宋体" w:cs="宋体"/>
          <w:color w:val="auto"/>
          <w:szCs w:val="21"/>
        </w:rPr>
      </w:pPr>
      <w:r>
        <w:rPr>
          <w:rFonts w:hint="eastAsia" w:hAnsi="宋体" w:cs="宋体"/>
          <w:color w:val="auto"/>
          <w:szCs w:val="21"/>
        </w:rPr>
        <w:t>采购项目名称:</w:t>
      </w:r>
    </w:p>
    <w:tbl>
      <w:tblPr>
        <w:tblStyle w:val="40"/>
        <w:tblW w:w="998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4"/>
        <w:gridCol w:w="2701"/>
        <w:gridCol w:w="3354"/>
        <w:gridCol w:w="1611"/>
        <w:gridCol w:w="16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6" w:hRule="atLeast"/>
          <w:jc w:val="center"/>
        </w:trPr>
        <w:tc>
          <w:tcPr>
            <w:tcW w:w="704" w:type="dxa"/>
            <w:vAlign w:val="center"/>
          </w:tcPr>
          <w:p>
            <w:pPr>
              <w:adjustRightInd w:val="0"/>
              <w:snapToGrid w:val="0"/>
              <w:spacing w:line="300" w:lineRule="auto"/>
              <w:ind w:left="-88" w:leftChars="-42"/>
              <w:jc w:val="center"/>
              <w:rPr>
                <w:rFonts w:hAnsi="宋体" w:cs="宋体"/>
                <w:color w:val="auto"/>
                <w:szCs w:val="21"/>
              </w:rPr>
            </w:pPr>
            <w:r>
              <w:rPr>
                <w:rFonts w:hint="eastAsia" w:hAnsi="宋体" w:cs="宋体"/>
                <w:color w:val="auto"/>
                <w:szCs w:val="21"/>
              </w:rPr>
              <w:t>序号</w:t>
            </w:r>
          </w:p>
        </w:tc>
        <w:tc>
          <w:tcPr>
            <w:tcW w:w="2701" w:type="dxa"/>
            <w:vAlign w:val="center"/>
          </w:tcPr>
          <w:p>
            <w:pPr>
              <w:spacing w:line="280" w:lineRule="exact"/>
              <w:jc w:val="center"/>
              <w:rPr>
                <w:rFonts w:hAnsi="宋体" w:cs="宋体"/>
                <w:color w:val="auto"/>
                <w:szCs w:val="21"/>
              </w:rPr>
            </w:pPr>
            <w:r>
              <w:rPr>
                <w:rFonts w:hint="eastAsia" w:hAnsi="宋体" w:cs="宋体"/>
                <w:color w:val="auto"/>
                <w:szCs w:val="21"/>
              </w:rPr>
              <w:t>货物名称</w:t>
            </w:r>
          </w:p>
        </w:tc>
        <w:tc>
          <w:tcPr>
            <w:tcW w:w="3354" w:type="dxa"/>
            <w:vAlign w:val="center"/>
          </w:tcPr>
          <w:p>
            <w:pPr>
              <w:spacing w:line="280" w:lineRule="exact"/>
              <w:jc w:val="center"/>
              <w:rPr>
                <w:rFonts w:hAnsi="宋体" w:cs="宋体"/>
                <w:color w:val="auto"/>
                <w:szCs w:val="21"/>
              </w:rPr>
            </w:pPr>
            <w:r>
              <w:rPr>
                <w:rFonts w:hint="eastAsia" w:hAnsi="宋体" w:cs="宋体"/>
                <w:color w:val="auto"/>
                <w:szCs w:val="21"/>
              </w:rPr>
              <w:t>品牌、生产厂家</w:t>
            </w:r>
          </w:p>
        </w:tc>
        <w:tc>
          <w:tcPr>
            <w:tcW w:w="1611" w:type="dxa"/>
            <w:vAlign w:val="center"/>
          </w:tcPr>
          <w:p>
            <w:pPr>
              <w:spacing w:line="300" w:lineRule="exact"/>
              <w:jc w:val="center"/>
              <w:rPr>
                <w:rFonts w:hAnsi="宋体" w:cs="宋体"/>
                <w:color w:val="auto"/>
                <w:szCs w:val="21"/>
              </w:rPr>
            </w:pPr>
            <w:r>
              <w:rPr>
                <w:rFonts w:hint="eastAsia" w:hAnsi="宋体" w:cs="宋体"/>
                <w:color w:val="auto"/>
                <w:szCs w:val="21"/>
              </w:rPr>
              <w:t>规格型号</w:t>
            </w:r>
          </w:p>
        </w:tc>
        <w:tc>
          <w:tcPr>
            <w:tcW w:w="1611" w:type="dxa"/>
            <w:vAlign w:val="center"/>
          </w:tcPr>
          <w:p>
            <w:pPr>
              <w:spacing w:line="280" w:lineRule="exact"/>
              <w:jc w:val="center"/>
              <w:rPr>
                <w:rFonts w:hAnsi="宋体" w:cs="宋体"/>
                <w:color w:val="auto"/>
                <w:szCs w:val="21"/>
              </w:rPr>
            </w:pPr>
            <w:r>
              <w:rPr>
                <w:rFonts w:hint="eastAsia" w:hAnsi="宋体" w:cs="宋体"/>
                <w:color w:val="auto"/>
                <w:szCs w:val="21"/>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4" w:type="dxa"/>
            <w:vAlign w:val="center"/>
          </w:tcPr>
          <w:p>
            <w:pPr>
              <w:adjustRightInd w:val="0"/>
              <w:snapToGrid w:val="0"/>
              <w:spacing w:line="300" w:lineRule="auto"/>
              <w:ind w:left="-88" w:leftChars="-42"/>
              <w:jc w:val="center"/>
              <w:rPr>
                <w:rFonts w:hAnsi="宋体" w:cs="宋体"/>
                <w:color w:val="auto"/>
                <w:szCs w:val="21"/>
              </w:rPr>
            </w:pPr>
            <w:r>
              <w:rPr>
                <w:rFonts w:hint="eastAsia" w:hAnsi="宋体" w:cs="宋体"/>
                <w:color w:val="auto"/>
                <w:szCs w:val="21"/>
              </w:rPr>
              <w:t>1</w:t>
            </w:r>
          </w:p>
        </w:tc>
        <w:tc>
          <w:tcPr>
            <w:tcW w:w="2701" w:type="dxa"/>
            <w:vAlign w:val="center"/>
          </w:tcPr>
          <w:p>
            <w:pPr>
              <w:adjustRightInd w:val="0"/>
              <w:snapToGrid w:val="0"/>
              <w:spacing w:line="300" w:lineRule="auto"/>
              <w:ind w:left="-88" w:leftChars="-42"/>
              <w:jc w:val="center"/>
              <w:rPr>
                <w:rFonts w:hAnsi="宋体" w:cs="宋体"/>
                <w:color w:val="auto"/>
                <w:szCs w:val="21"/>
              </w:rPr>
            </w:pPr>
            <w:r>
              <w:rPr>
                <w:rFonts w:hint="eastAsia" w:ascii="宋体" w:hAnsi="宋体" w:eastAsia="宋体" w:cs="宋体"/>
                <w:color w:val="auto"/>
                <w:sz w:val="21"/>
                <w:szCs w:val="21"/>
              </w:rPr>
              <w:t>4G全网通无线路由器</w:t>
            </w:r>
          </w:p>
        </w:tc>
        <w:tc>
          <w:tcPr>
            <w:tcW w:w="3354" w:type="dxa"/>
            <w:vAlign w:val="center"/>
          </w:tcPr>
          <w:p>
            <w:pPr>
              <w:adjustRightInd w:val="0"/>
              <w:snapToGrid w:val="0"/>
              <w:spacing w:line="300" w:lineRule="auto"/>
              <w:jc w:val="center"/>
              <w:rPr>
                <w:rFonts w:hAnsi="宋体" w:cs="宋体"/>
                <w:color w:val="auto"/>
                <w:szCs w:val="21"/>
              </w:rPr>
            </w:pPr>
          </w:p>
        </w:tc>
        <w:tc>
          <w:tcPr>
            <w:tcW w:w="1611" w:type="dxa"/>
            <w:vAlign w:val="center"/>
          </w:tcPr>
          <w:p>
            <w:pPr>
              <w:adjustRightInd w:val="0"/>
              <w:snapToGrid w:val="0"/>
              <w:spacing w:line="300" w:lineRule="auto"/>
              <w:jc w:val="center"/>
              <w:rPr>
                <w:rFonts w:hAnsi="宋体" w:cs="宋体"/>
                <w:color w:val="auto"/>
                <w:szCs w:val="21"/>
              </w:rPr>
            </w:pPr>
          </w:p>
        </w:tc>
        <w:tc>
          <w:tcPr>
            <w:tcW w:w="1611" w:type="dxa"/>
          </w:tcPr>
          <w:p>
            <w:pPr>
              <w:adjustRightInd w:val="0"/>
              <w:snapToGrid w:val="0"/>
              <w:spacing w:line="300" w:lineRule="auto"/>
              <w:jc w:val="center"/>
              <w:rPr>
                <w:rFonts w:hint="default" w:hAnsi="宋体" w:eastAsia="宋体" w:cs="宋体"/>
                <w:color w:val="auto"/>
                <w:szCs w:val="21"/>
                <w:lang w:val="en-US" w:eastAsia="zh-CN"/>
              </w:rPr>
            </w:pPr>
            <w:r>
              <w:rPr>
                <w:rFonts w:hint="eastAsia" w:hAnsi="宋体" w:cs="宋体"/>
                <w:color w:val="auto"/>
                <w:szCs w:val="21"/>
                <w:lang w:val="en-US" w:eastAsia="zh-CN"/>
              </w:rPr>
              <w:t>55台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981" w:type="dxa"/>
            <w:gridSpan w:val="5"/>
            <w:vAlign w:val="center"/>
          </w:tcPr>
          <w:p>
            <w:pPr>
              <w:adjustRightInd w:val="0"/>
              <w:snapToGrid w:val="0"/>
              <w:spacing w:line="300" w:lineRule="auto"/>
              <w:jc w:val="center"/>
              <w:rPr>
                <w:rFonts w:hAnsi="宋体" w:cs="宋体"/>
                <w:b/>
                <w:color w:val="auto"/>
                <w:szCs w:val="21"/>
              </w:rPr>
            </w:pPr>
            <w:r>
              <w:rPr>
                <w:rFonts w:hint="eastAsia" w:hAnsi="宋体" w:cs="宋体"/>
                <w:b/>
                <w:color w:val="auto"/>
                <w:szCs w:val="21"/>
              </w:rPr>
              <w:t>说明：各项货物详细技术性能详见《技术响应、偏离情况说明表》</w:t>
            </w:r>
          </w:p>
        </w:tc>
      </w:tr>
    </w:tbl>
    <w:p>
      <w:pPr>
        <w:tabs>
          <w:tab w:val="left" w:pos="1065"/>
        </w:tabs>
        <w:adjustRightInd w:val="0"/>
        <w:snapToGrid w:val="0"/>
        <w:spacing w:line="300" w:lineRule="auto"/>
        <w:rPr>
          <w:rFonts w:hAnsi="宋体" w:cs="宋体"/>
          <w:color w:val="auto"/>
          <w:szCs w:val="21"/>
        </w:rPr>
      </w:pPr>
      <w:r>
        <w:rPr>
          <w:rFonts w:hint="eastAsia" w:hAnsi="宋体" w:cs="宋体"/>
          <w:color w:val="auto"/>
          <w:szCs w:val="21"/>
        </w:rPr>
        <w:tab/>
      </w:r>
    </w:p>
    <w:p>
      <w:pPr>
        <w:adjustRightInd w:val="0"/>
        <w:snapToGrid w:val="0"/>
        <w:spacing w:line="300" w:lineRule="auto"/>
        <w:rPr>
          <w:rFonts w:hAnsi="宋体" w:cs="宋体"/>
          <w:color w:val="auto"/>
          <w:szCs w:val="21"/>
        </w:rPr>
      </w:pPr>
    </w:p>
    <w:p>
      <w:pPr>
        <w:adjustRightInd w:val="0"/>
        <w:snapToGrid w:val="0"/>
        <w:spacing w:line="360" w:lineRule="auto"/>
        <w:rPr>
          <w:rFonts w:hAnsi="宋体" w:cs="宋体"/>
          <w:color w:val="auto"/>
          <w:szCs w:val="21"/>
        </w:rPr>
      </w:pPr>
      <w:r>
        <w:rPr>
          <w:rFonts w:hint="eastAsia" w:hAnsi="宋体" w:cs="宋体"/>
          <w:color w:val="auto"/>
          <w:szCs w:val="21"/>
        </w:rPr>
        <w:t>供应商（公章）：</w:t>
      </w:r>
    </w:p>
    <w:p>
      <w:pPr>
        <w:adjustRightInd w:val="0"/>
        <w:snapToGrid w:val="0"/>
        <w:spacing w:line="360" w:lineRule="auto"/>
        <w:ind w:left="420" w:hanging="420" w:hangingChars="200"/>
        <w:rPr>
          <w:rFonts w:hAnsi="宋体" w:cs="宋体"/>
          <w:color w:val="auto"/>
          <w:szCs w:val="21"/>
          <w:u w:val="single"/>
        </w:rPr>
      </w:pPr>
      <w:r>
        <w:rPr>
          <w:rFonts w:hint="eastAsia" w:hAnsi="宋体" w:cs="宋体"/>
          <w:color w:val="auto"/>
          <w:szCs w:val="21"/>
        </w:rPr>
        <w:t>法定代表人或委托代理人</w:t>
      </w:r>
      <w:r>
        <w:rPr>
          <w:rFonts w:hint="eastAsia" w:hAnsi="宋体" w:cs="宋体"/>
          <w:color w:val="auto"/>
        </w:rPr>
        <w:t>（签字或盖章）</w:t>
      </w:r>
      <w:r>
        <w:rPr>
          <w:rFonts w:hint="eastAsia" w:hAnsi="宋体" w:cs="宋体"/>
          <w:color w:val="auto"/>
          <w:szCs w:val="21"/>
        </w:rPr>
        <w:t>：</w:t>
      </w:r>
    </w:p>
    <w:p>
      <w:pPr>
        <w:pStyle w:val="22"/>
        <w:spacing w:line="360" w:lineRule="auto"/>
        <w:rPr>
          <w:rFonts w:hAnsi="宋体" w:cs="宋体"/>
          <w:color w:val="auto"/>
        </w:rPr>
      </w:pPr>
      <w:r>
        <w:rPr>
          <w:rFonts w:hint="eastAsia" w:hAnsi="宋体" w:cs="宋体"/>
          <w:color w:val="auto"/>
        </w:rPr>
        <w:t>年月日</w:t>
      </w:r>
    </w:p>
    <w:p>
      <w:pPr>
        <w:rPr>
          <w:rFonts w:hAnsi="宋体" w:cs="宋体"/>
          <w:b/>
          <w:color w:val="auto"/>
        </w:rPr>
      </w:pPr>
      <w:r>
        <w:rPr>
          <w:rFonts w:hint="eastAsia" w:hAnsi="宋体" w:cs="宋体"/>
          <w:color w:val="auto"/>
        </w:rPr>
        <w:br w:type="page"/>
      </w:r>
    </w:p>
    <w:p>
      <w:pPr>
        <w:widowControl/>
        <w:spacing w:line="360" w:lineRule="auto"/>
        <w:jc w:val="center"/>
        <w:rPr>
          <w:rFonts w:hAnsi="宋体" w:cs="宋体"/>
          <w:color w:val="auto"/>
          <w:kern w:val="0"/>
          <w:sz w:val="30"/>
          <w:szCs w:val="30"/>
        </w:rPr>
      </w:pPr>
      <w:r>
        <w:rPr>
          <w:rFonts w:hint="eastAsia" w:hAnsi="宋体" w:cs="宋体"/>
          <w:b/>
          <w:color w:val="auto"/>
          <w:sz w:val="30"/>
          <w:szCs w:val="30"/>
        </w:rPr>
        <w:t>广西工业产品声明函</w:t>
      </w:r>
      <w:r>
        <w:rPr>
          <w:rFonts w:hint="eastAsia" w:hAnsi="宋体" w:cs="宋体"/>
          <w:b/>
          <w:bCs/>
          <w:color w:val="auto"/>
          <w:sz w:val="30"/>
          <w:szCs w:val="30"/>
        </w:rPr>
        <w:t>(格式)</w:t>
      </w:r>
    </w:p>
    <w:p>
      <w:pPr>
        <w:widowControl/>
        <w:spacing w:line="360" w:lineRule="auto"/>
        <w:jc w:val="left"/>
        <w:rPr>
          <w:rFonts w:hAnsi="宋体" w:cs="宋体"/>
          <w:color w:val="auto"/>
          <w:kern w:val="0"/>
          <w:szCs w:val="21"/>
        </w:rPr>
      </w:pPr>
      <w:r>
        <w:rPr>
          <w:rFonts w:hint="eastAsia" w:hAnsi="宋体" w:cs="宋体"/>
          <w:color w:val="auto"/>
          <w:kern w:val="0"/>
          <w:sz w:val="23"/>
          <w:szCs w:val="23"/>
        </w:rPr>
        <w:t>　</w:t>
      </w:r>
      <w:r>
        <w:rPr>
          <w:rFonts w:hint="eastAsia" w:hAnsi="宋体" w:cs="宋体"/>
          <w:color w:val="auto"/>
          <w:kern w:val="0"/>
          <w:sz w:val="24"/>
        </w:rPr>
        <w:t>　</w:t>
      </w:r>
    </w:p>
    <w:p>
      <w:pPr>
        <w:widowControl/>
        <w:spacing w:line="360" w:lineRule="auto"/>
        <w:ind w:firstLine="420" w:firstLineChars="200"/>
        <w:jc w:val="left"/>
        <w:rPr>
          <w:rFonts w:hAnsi="宋体" w:cs="宋体"/>
          <w:color w:val="auto"/>
          <w:kern w:val="0"/>
          <w:szCs w:val="21"/>
        </w:rPr>
      </w:pPr>
      <w:r>
        <w:rPr>
          <w:rFonts w:hint="eastAsia" w:hAnsi="宋体" w:cs="宋体"/>
          <w:color w:val="auto"/>
          <w:kern w:val="0"/>
          <w:szCs w:val="21"/>
        </w:rPr>
        <w:t>本公司郑重声明，根据《招标采购促进广西工业产品产销对接实施细则》的规定，本公司在本次投标/竞标中或者工程项目中提供的下述产品为广西工业产品，详情如下：</w:t>
      </w:r>
    </w:p>
    <w:tbl>
      <w:tblPr>
        <w:tblStyle w:val="40"/>
        <w:tblW w:w="9639" w:type="dxa"/>
        <w:jc w:val="center"/>
        <w:tblLayout w:type="fixed"/>
        <w:tblCellMar>
          <w:top w:w="0" w:type="dxa"/>
          <w:left w:w="0" w:type="dxa"/>
          <w:bottom w:w="0" w:type="dxa"/>
          <w:right w:w="0" w:type="dxa"/>
        </w:tblCellMar>
      </w:tblPr>
      <w:tblGrid>
        <w:gridCol w:w="865"/>
        <w:gridCol w:w="2015"/>
        <w:gridCol w:w="1609"/>
        <w:gridCol w:w="978"/>
        <w:gridCol w:w="2253"/>
        <w:gridCol w:w="1127"/>
        <w:gridCol w:w="792"/>
      </w:tblGrid>
      <w:tr>
        <w:tblPrEx>
          <w:tblCellMar>
            <w:top w:w="0" w:type="dxa"/>
            <w:left w:w="0" w:type="dxa"/>
            <w:bottom w:w="0" w:type="dxa"/>
            <w:right w:w="0" w:type="dxa"/>
          </w:tblCellMar>
        </w:tblPrEx>
        <w:trPr>
          <w:trHeight w:val="454" w:hRule="atLeast"/>
          <w:jc w:val="center"/>
        </w:trPr>
        <w:tc>
          <w:tcPr>
            <w:tcW w:w="86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spacing w:line="360" w:lineRule="auto"/>
              <w:jc w:val="center"/>
              <w:rPr>
                <w:rFonts w:hAnsi="宋体" w:cs="宋体"/>
                <w:color w:val="auto"/>
                <w:kern w:val="0"/>
                <w:szCs w:val="21"/>
              </w:rPr>
            </w:pPr>
            <w:r>
              <w:rPr>
                <w:rFonts w:hint="eastAsia" w:hAnsi="宋体" w:cs="宋体"/>
                <w:color w:val="auto"/>
                <w:kern w:val="0"/>
                <w:szCs w:val="21"/>
              </w:rPr>
              <w:t>序号</w:t>
            </w:r>
          </w:p>
        </w:tc>
        <w:tc>
          <w:tcPr>
            <w:tcW w:w="201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spacing w:line="360" w:lineRule="auto"/>
              <w:jc w:val="center"/>
              <w:rPr>
                <w:rFonts w:hAnsi="宋体" w:cs="宋体"/>
                <w:color w:val="auto"/>
                <w:kern w:val="0"/>
                <w:szCs w:val="21"/>
              </w:rPr>
            </w:pPr>
            <w:r>
              <w:rPr>
                <w:rFonts w:hint="eastAsia" w:hAnsi="宋体" w:cs="宋体"/>
                <w:color w:val="auto"/>
                <w:kern w:val="0"/>
                <w:szCs w:val="21"/>
              </w:rPr>
              <w:t>产品名称</w:t>
            </w:r>
          </w:p>
        </w:tc>
        <w:tc>
          <w:tcPr>
            <w:tcW w:w="160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spacing w:line="360" w:lineRule="auto"/>
              <w:jc w:val="center"/>
              <w:rPr>
                <w:rFonts w:hAnsi="宋体" w:cs="宋体"/>
                <w:color w:val="auto"/>
                <w:kern w:val="0"/>
                <w:szCs w:val="21"/>
              </w:rPr>
            </w:pPr>
            <w:r>
              <w:rPr>
                <w:rFonts w:hint="eastAsia" w:hAnsi="宋体" w:cs="宋体"/>
                <w:color w:val="auto"/>
                <w:kern w:val="0"/>
                <w:szCs w:val="21"/>
              </w:rPr>
              <w:t>型号和规格</w:t>
            </w:r>
          </w:p>
        </w:tc>
        <w:tc>
          <w:tcPr>
            <w:tcW w:w="9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spacing w:line="360" w:lineRule="auto"/>
              <w:jc w:val="center"/>
              <w:rPr>
                <w:rFonts w:hAnsi="宋体" w:cs="宋体"/>
                <w:color w:val="auto"/>
                <w:kern w:val="0"/>
                <w:szCs w:val="21"/>
              </w:rPr>
            </w:pPr>
            <w:r>
              <w:rPr>
                <w:rFonts w:hint="eastAsia" w:hAnsi="宋体" w:cs="宋体"/>
                <w:color w:val="auto"/>
                <w:kern w:val="0"/>
                <w:szCs w:val="21"/>
              </w:rPr>
              <w:t>数量</w:t>
            </w:r>
          </w:p>
        </w:tc>
        <w:tc>
          <w:tcPr>
            <w:tcW w:w="225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spacing w:line="360" w:lineRule="auto"/>
              <w:jc w:val="center"/>
              <w:rPr>
                <w:rFonts w:hAnsi="宋体" w:cs="宋体"/>
                <w:color w:val="auto"/>
                <w:kern w:val="0"/>
                <w:szCs w:val="21"/>
              </w:rPr>
            </w:pPr>
            <w:r>
              <w:rPr>
                <w:rFonts w:hint="eastAsia" w:hAnsi="宋体" w:cs="宋体"/>
                <w:color w:val="auto"/>
                <w:kern w:val="0"/>
                <w:szCs w:val="21"/>
              </w:rPr>
              <w:t>制造厂商及原产地</w:t>
            </w:r>
          </w:p>
        </w:tc>
        <w:tc>
          <w:tcPr>
            <w:tcW w:w="11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spacing w:line="360" w:lineRule="auto"/>
              <w:jc w:val="center"/>
              <w:rPr>
                <w:rFonts w:hAnsi="宋体" w:cs="宋体"/>
                <w:color w:val="auto"/>
                <w:kern w:val="0"/>
                <w:szCs w:val="21"/>
              </w:rPr>
            </w:pPr>
            <w:r>
              <w:rPr>
                <w:rFonts w:hint="eastAsia" w:hAnsi="宋体" w:cs="宋体"/>
                <w:color w:val="auto"/>
                <w:kern w:val="0"/>
                <w:szCs w:val="21"/>
              </w:rPr>
              <w:t>投标价</w:t>
            </w:r>
          </w:p>
        </w:tc>
        <w:tc>
          <w:tcPr>
            <w:tcW w:w="7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spacing w:line="360" w:lineRule="auto"/>
              <w:jc w:val="center"/>
              <w:rPr>
                <w:rFonts w:hAnsi="宋体" w:cs="宋体"/>
                <w:color w:val="auto"/>
                <w:kern w:val="0"/>
                <w:szCs w:val="21"/>
              </w:rPr>
            </w:pPr>
            <w:r>
              <w:rPr>
                <w:rFonts w:hint="eastAsia" w:hAnsi="宋体" w:cs="宋体"/>
                <w:color w:val="auto"/>
                <w:kern w:val="0"/>
                <w:szCs w:val="21"/>
              </w:rPr>
              <w:t>备注</w:t>
            </w:r>
          </w:p>
        </w:tc>
      </w:tr>
      <w:tr>
        <w:tblPrEx>
          <w:tblCellMar>
            <w:top w:w="0" w:type="dxa"/>
            <w:left w:w="0" w:type="dxa"/>
            <w:bottom w:w="0" w:type="dxa"/>
            <w:right w:w="0" w:type="dxa"/>
          </w:tblCellMar>
        </w:tblPrEx>
        <w:trPr>
          <w:trHeight w:val="454" w:hRule="atLeast"/>
          <w:jc w:val="center"/>
        </w:trPr>
        <w:tc>
          <w:tcPr>
            <w:tcW w:w="86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spacing w:line="360" w:lineRule="auto"/>
              <w:jc w:val="center"/>
              <w:rPr>
                <w:rFonts w:hAnsi="宋体" w:cs="宋体"/>
                <w:color w:val="auto"/>
                <w:kern w:val="0"/>
                <w:szCs w:val="21"/>
              </w:rPr>
            </w:pPr>
            <w:r>
              <w:rPr>
                <w:rFonts w:hint="eastAsia" w:hAnsi="宋体" w:cs="宋体"/>
                <w:color w:val="auto"/>
                <w:kern w:val="0"/>
                <w:szCs w:val="21"/>
              </w:rPr>
              <w:t>1</w:t>
            </w:r>
          </w:p>
        </w:tc>
        <w:tc>
          <w:tcPr>
            <w:tcW w:w="201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160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9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225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11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7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r>
      <w:tr>
        <w:tblPrEx>
          <w:tblCellMar>
            <w:top w:w="0" w:type="dxa"/>
            <w:left w:w="0" w:type="dxa"/>
            <w:bottom w:w="0" w:type="dxa"/>
            <w:right w:w="0" w:type="dxa"/>
          </w:tblCellMar>
        </w:tblPrEx>
        <w:trPr>
          <w:trHeight w:val="454" w:hRule="atLeast"/>
          <w:jc w:val="center"/>
        </w:trPr>
        <w:tc>
          <w:tcPr>
            <w:tcW w:w="86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spacing w:line="360" w:lineRule="auto"/>
              <w:jc w:val="center"/>
              <w:rPr>
                <w:rFonts w:hAnsi="宋体" w:cs="宋体"/>
                <w:color w:val="auto"/>
                <w:kern w:val="0"/>
                <w:szCs w:val="21"/>
              </w:rPr>
            </w:pPr>
            <w:r>
              <w:rPr>
                <w:rFonts w:hint="eastAsia" w:hAnsi="宋体" w:cs="宋体"/>
                <w:color w:val="auto"/>
                <w:kern w:val="0"/>
                <w:szCs w:val="21"/>
              </w:rPr>
              <w:t>2</w:t>
            </w:r>
          </w:p>
        </w:tc>
        <w:tc>
          <w:tcPr>
            <w:tcW w:w="201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160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9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225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11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7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r>
      <w:tr>
        <w:tblPrEx>
          <w:tblCellMar>
            <w:top w:w="0" w:type="dxa"/>
            <w:left w:w="0" w:type="dxa"/>
            <w:bottom w:w="0" w:type="dxa"/>
            <w:right w:w="0" w:type="dxa"/>
          </w:tblCellMar>
        </w:tblPrEx>
        <w:trPr>
          <w:trHeight w:val="454" w:hRule="atLeast"/>
          <w:jc w:val="center"/>
        </w:trPr>
        <w:tc>
          <w:tcPr>
            <w:tcW w:w="86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spacing w:line="360" w:lineRule="auto"/>
              <w:jc w:val="center"/>
              <w:rPr>
                <w:rFonts w:hAnsi="宋体" w:cs="宋体"/>
                <w:color w:val="auto"/>
                <w:kern w:val="0"/>
                <w:szCs w:val="21"/>
              </w:rPr>
            </w:pPr>
            <w:r>
              <w:rPr>
                <w:rFonts w:hint="eastAsia" w:hAnsi="宋体" w:cs="宋体"/>
                <w:color w:val="auto"/>
                <w:kern w:val="0"/>
                <w:szCs w:val="21"/>
              </w:rPr>
              <w:t>……</w:t>
            </w:r>
          </w:p>
        </w:tc>
        <w:tc>
          <w:tcPr>
            <w:tcW w:w="201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160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97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225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11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c>
          <w:tcPr>
            <w:tcW w:w="79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r>
      <w:tr>
        <w:tblPrEx>
          <w:tblCellMar>
            <w:top w:w="0" w:type="dxa"/>
            <w:left w:w="0" w:type="dxa"/>
            <w:bottom w:w="0" w:type="dxa"/>
            <w:right w:w="0" w:type="dxa"/>
          </w:tblCellMar>
        </w:tblPrEx>
        <w:trPr>
          <w:trHeight w:val="454"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Ansi="宋体" w:cs="宋体"/>
                <w:color w:val="auto"/>
                <w:kern w:val="0"/>
                <w:szCs w:val="21"/>
              </w:rPr>
            </w:pPr>
          </w:p>
        </w:tc>
        <w:tc>
          <w:tcPr>
            <w:tcW w:w="201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Ansi="宋体" w:cs="宋体"/>
                <w:color w:val="auto"/>
                <w:kern w:val="0"/>
                <w:szCs w:val="21"/>
              </w:rPr>
            </w:pPr>
            <w:r>
              <w:rPr>
                <w:rFonts w:hint="eastAsia" w:hAnsi="宋体" w:cs="宋体"/>
                <w:color w:val="auto"/>
                <w:kern w:val="0"/>
                <w:szCs w:val="21"/>
              </w:rPr>
              <w:t>广西工业产品</w:t>
            </w:r>
          </w:p>
          <w:p>
            <w:pPr>
              <w:widowControl/>
              <w:snapToGrid w:val="0"/>
              <w:spacing w:line="360" w:lineRule="auto"/>
              <w:jc w:val="center"/>
              <w:rPr>
                <w:rFonts w:hAnsi="宋体" w:cs="宋体"/>
                <w:color w:val="auto"/>
                <w:kern w:val="0"/>
                <w:szCs w:val="21"/>
              </w:rPr>
            </w:pPr>
            <w:r>
              <w:rPr>
                <w:rFonts w:hint="eastAsia" w:hAnsi="宋体" w:cs="宋体"/>
                <w:color w:val="auto"/>
                <w:kern w:val="0"/>
                <w:szCs w:val="21"/>
              </w:rPr>
              <w:t>合计价格：</w:t>
            </w:r>
          </w:p>
        </w:tc>
        <w:tc>
          <w:tcPr>
            <w:tcW w:w="258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Ansi="宋体" w:cs="宋体"/>
                <w:color w:val="auto"/>
                <w:kern w:val="0"/>
                <w:szCs w:val="21"/>
              </w:rPr>
            </w:pPr>
          </w:p>
        </w:tc>
        <w:tc>
          <w:tcPr>
            <w:tcW w:w="225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spacing w:line="360" w:lineRule="auto"/>
              <w:jc w:val="center"/>
              <w:rPr>
                <w:rFonts w:hAnsi="宋体" w:cs="宋体"/>
                <w:color w:val="auto"/>
                <w:kern w:val="0"/>
                <w:szCs w:val="21"/>
              </w:rPr>
            </w:pPr>
            <w:r>
              <w:rPr>
                <w:rFonts w:hint="eastAsia" w:hAnsi="宋体" w:cs="宋体"/>
                <w:color w:val="auto"/>
                <w:kern w:val="0"/>
                <w:szCs w:val="21"/>
              </w:rPr>
              <w:t>占投标总价比例：</w:t>
            </w:r>
          </w:p>
        </w:tc>
        <w:tc>
          <w:tcPr>
            <w:tcW w:w="1919"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60" w:lineRule="auto"/>
              <w:jc w:val="left"/>
              <w:rPr>
                <w:rFonts w:hAnsi="宋体" w:cs="宋体"/>
                <w:color w:val="auto"/>
                <w:kern w:val="0"/>
                <w:szCs w:val="21"/>
              </w:rPr>
            </w:pPr>
          </w:p>
        </w:tc>
      </w:tr>
    </w:tbl>
    <w:p>
      <w:pPr>
        <w:widowControl/>
        <w:spacing w:line="360" w:lineRule="auto"/>
        <w:ind w:firstLine="657" w:firstLineChars="313"/>
        <w:jc w:val="left"/>
        <w:rPr>
          <w:rFonts w:hAnsi="宋体" w:cs="宋体"/>
          <w:color w:val="auto"/>
          <w:kern w:val="0"/>
          <w:szCs w:val="21"/>
        </w:rPr>
      </w:pPr>
      <w:r>
        <w:rPr>
          <w:rFonts w:hint="eastAsia" w:hAnsi="宋体" w:cs="宋体"/>
          <w:color w:val="auto"/>
          <w:kern w:val="0"/>
          <w:szCs w:val="21"/>
        </w:rPr>
        <w:t>本公司对上述声明的真实性负责。如有虚假，将依法承担相应责任。</w:t>
      </w:r>
    </w:p>
    <w:p>
      <w:pPr>
        <w:widowControl/>
        <w:spacing w:line="360" w:lineRule="auto"/>
        <w:ind w:firstLine="657" w:firstLineChars="313"/>
        <w:jc w:val="left"/>
        <w:rPr>
          <w:rFonts w:hAnsi="宋体" w:cs="宋体"/>
          <w:color w:val="auto"/>
          <w:kern w:val="0"/>
          <w:szCs w:val="21"/>
        </w:rPr>
      </w:pPr>
    </w:p>
    <w:p>
      <w:pPr>
        <w:widowControl/>
        <w:spacing w:line="360" w:lineRule="auto"/>
        <w:ind w:firstLine="657" w:firstLineChars="313"/>
        <w:jc w:val="left"/>
        <w:rPr>
          <w:rFonts w:hAnsi="宋体" w:cs="宋体"/>
          <w:color w:val="auto"/>
          <w:kern w:val="0"/>
          <w:szCs w:val="21"/>
        </w:rPr>
      </w:pPr>
    </w:p>
    <w:p>
      <w:pPr>
        <w:widowControl/>
        <w:spacing w:line="360" w:lineRule="auto"/>
        <w:ind w:firstLine="657" w:firstLineChars="313"/>
        <w:jc w:val="left"/>
        <w:rPr>
          <w:rFonts w:hAnsi="宋体" w:cs="宋体"/>
          <w:color w:val="auto"/>
          <w:kern w:val="0"/>
          <w:szCs w:val="21"/>
        </w:rPr>
      </w:pPr>
      <w:r>
        <w:rPr>
          <w:rFonts w:hint="eastAsia" w:hAnsi="宋体" w:cs="宋体"/>
          <w:color w:val="auto"/>
          <w:kern w:val="0"/>
          <w:szCs w:val="21"/>
        </w:rPr>
        <w:t>企业名称(盖章)：</w:t>
      </w:r>
    </w:p>
    <w:p>
      <w:pPr>
        <w:spacing w:line="460" w:lineRule="exact"/>
        <w:ind w:firstLine="657" w:firstLineChars="313"/>
        <w:rPr>
          <w:rFonts w:hAnsi="宋体" w:cs="宋体"/>
          <w:color w:val="auto"/>
          <w:szCs w:val="21"/>
        </w:rPr>
      </w:pPr>
      <w:r>
        <w:rPr>
          <w:rFonts w:hint="eastAsia" w:hAnsi="宋体" w:cs="宋体"/>
          <w:color w:val="auto"/>
          <w:kern w:val="0"/>
          <w:szCs w:val="21"/>
        </w:rPr>
        <w:t>日 期：</w:t>
      </w:r>
    </w:p>
    <w:p>
      <w:pPr>
        <w:rPr>
          <w:rFonts w:hAnsi="宋体" w:cs="宋体"/>
          <w:b/>
          <w:color w:val="auto"/>
          <w:szCs w:val="24"/>
        </w:rPr>
      </w:pPr>
      <w:r>
        <w:rPr>
          <w:rFonts w:hint="eastAsia" w:hAnsi="宋体" w:cs="宋体"/>
          <w:b/>
          <w:color w:val="auto"/>
        </w:rPr>
        <w:br w:type="page"/>
      </w:r>
    </w:p>
    <w:p>
      <w:pPr>
        <w:jc w:val="center"/>
        <w:rPr>
          <w:rFonts w:hAnsi="宋体" w:cs="宋体"/>
          <w:b/>
          <w:bCs/>
          <w:color w:val="auto"/>
          <w:sz w:val="30"/>
          <w:szCs w:val="30"/>
        </w:rPr>
      </w:pPr>
      <w:r>
        <w:rPr>
          <w:rFonts w:hint="eastAsia" w:hAnsi="宋体" w:cs="宋体"/>
          <w:b/>
          <w:bCs/>
          <w:color w:val="auto"/>
          <w:sz w:val="30"/>
          <w:szCs w:val="30"/>
        </w:rPr>
        <w:t>中小企业声明函 (格式)</w:t>
      </w:r>
    </w:p>
    <w:p>
      <w:pPr>
        <w:snapToGrid w:val="0"/>
        <w:spacing w:beforeLines="50" w:after="50" w:line="320" w:lineRule="exact"/>
        <w:jc w:val="center"/>
        <w:rPr>
          <w:rFonts w:hAnsi="宋体" w:cs="宋体"/>
          <w:b/>
          <w:color w:val="auto"/>
          <w:szCs w:val="21"/>
        </w:rPr>
      </w:pPr>
    </w:p>
    <w:p>
      <w:pPr>
        <w:snapToGrid w:val="0"/>
        <w:spacing w:afterLines="50" w:line="300" w:lineRule="auto"/>
        <w:ind w:firstLine="420" w:firstLineChars="200"/>
        <w:rPr>
          <w:rFonts w:hAnsi="宋体" w:cs="宋体"/>
          <w:color w:val="auto"/>
          <w:szCs w:val="21"/>
        </w:rPr>
      </w:pPr>
      <w:r>
        <w:rPr>
          <w:rFonts w:hint="eastAsia" w:hAnsi="宋体" w:cs="宋体"/>
          <w:color w:val="auto"/>
          <w:szCs w:val="21"/>
        </w:rPr>
        <w:t>本公司郑重声明，根据《政府采购促进中小企业发展暂行办法》（财库[2011]181号）的规定，本公司为</w:t>
      </w:r>
      <w:r>
        <w:rPr>
          <w:rFonts w:hint="eastAsia" w:hAnsi="宋体" w:cs="宋体"/>
          <w:color w:val="auto"/>
          <w:szCs w:val="21"/>
          <w:u w:val="single"/>
          <w:lang w:val="en-US" w:eastAsia="zh-CN"/>
        </w:rPr>
        <w:t xml:space="preserve">      </w:t>
      </w:r>
      <w:r>
        <w:rPr>
          <w:rFonts w:hint="eastAsia" w:hAnsi="宋体" w:cs="宋体"/>
          <w:color w:val="auto"/>
          <w:szCs w:val="21"/>
        </w:rPr>
        <w:t>（请填写：中型、小型、微型）企业。即，本公司</w:t>
      </w:r>
      <w:r>
        <w:rPr>
          <w:rFonts w:hint="eastAsia" w:hAnsi="宋体" w:cs="宋体"/>
          <w:b/>
          <w:color w:val="auto"/>
          <w:szCs w:val="21"/>
        </w:rPr>
        <w:t>同时满足</w:t>
      </w:r>
      <w:r>
        <w:rPr>
          <w:rFonts w:hint="eastAsia" w:hAnsi="宋体" w:cs="宋体"/>
          <w:color w:val="auto"/>
          <w:szCs w:val="21"/>
        </w:rPr>
        <w:t>以下条件：</w:t>
      </w:r>
      <w:r>
        <w:rPr>
          <w:rFonts w:hint="eastAsia" w:hAnsi="宋体" w:cs="宋体"/>
          <w:color w:val="auto"/>
          <w:szCs w:val="21"/>
        </w:rPr>
        <w:cr/>
      </w:r>
      <w:r>
        <w:rPr>
          <w:rFonts w:hint="eastAsia" w:hAnsi="宋体" w:cs="宋体"/>
          <w:color w:val="auto"/>
          <w:szCs w:val="21"/>
        </w:rPr>
        <w:cr/>
      </w:r>
      <w:r>
        <w:rPr>
          <w:rFonts w:hint="eastAsia" w:hAnsi="宋体" w:cs="宋体"/>
          <w:color w:val="auto"/>
          <w:szCs w:val="21"/>
        </w:rPr>
        <w:t>　　1.根据《工业和信息化部、国家统计局、国家发展和改革委员会、财政部关于印发中小企业划型标准规定的通知》（工信部联企业[2011]300号）规定的划分标准，本公司为</w:t>
      </w:r>
      <w:r>
        <w:rPr>
          <w:rFonts w:hint="eastAsia" w:hAnsi="宋体" w:cs="宋体"/>
          <w:color w:val="auto"/>
          <w:szCs w:val="21"/>
          <w:u w:val="single"/>
          <w:lang w:val="en-US" w:eastAsia="zh-CN"/>
        </w:rPr>
        <w:t xml:space="preserve">      </w:t>
      </w:r>
      <w:r>
        <w:rPr>
          <w:rFonts w:hint="eastAsia" w:hAnsi="宋体" w:cs="宋体"/>
          <w:color w:val="auto"/>
          <w:szCs w:val="21"/>
        </w:rPr>
        <w:t>（请填写：中型、小型、微型）企业。</w:t>
      </w:r>
      <w:r>
        <w:rPr>
          <w:rFonts w:hint="eastAsia" w:hAnsi="宋体" w:cs="宋体"/>
          <w:color w:val="auto"/>
          <w:szCs w:val="21"/>
        </w:rPr>
        <w:cr/>
      </w:r>
      <w:r>
        <w:rPr>
          <w:rFonts w:hint="eastAsia" w:hAnsi="宋体" w:cs="宋体"/>
          <w:color w:val="auto"/>
          <w:szCs w:val="21"/>
        </w:rPr>
        <w:t>　　2.本公司参加</w:t>
      </w:r>
      <w:r>
        <w:rPr>
          <w:rFonts w:hint="eastAsia" w:hAnsi="宋体" w:cs="宋体"/>
          <w:color w:val="auto"/>
          <w:szCs w:val="21"/>
          <w:u w:val="single"/>
          <w:lang w:val="en-US" w:eastAsia="zh-CN"/>
        </w:rPr>
        <w:t xml:space="preserve">      </w:t>
      </w:r>
      <w:r>
        <w:rPr>
          <w:rFonts w:hint="eastAsia" w:hAnsi="宋体" w:cs="宋体"/>
          <w:color w:val="auto"/>
          <w:szCs w:val="21"/>
        </w:rPr>
        <w:t>单位的</w:t>
      </w:r>
      <w:r>
        <w:rPr>
          <w:rFonts w:hint="eastAsia" w:hAnsi="宋体" w:cs="宋体"/>
          <w:color w:val="auto"/>
          <w:szCs w:val="21"/>
          <w:u w:val="single"/>
          <w:lang w:val="en-US" w:eastAsia="zh-CN"/>
        </w:rPr>
        <w:t xml:space="preserve">       </w:t>
      </w:r>
      <w:r>
        <w:rPr>
          <w:rFonts w:hint="eastAsia" w:hAnsi="宋体" w:cs="宋体"/>
          <w:color w:val="auto"/>
          <w:szCs w:val="21"/>
        </w:rPr>
        <w:t>项目采购活动提供本企业制造的货物，由本企业承担工程、提供服务，或者提供其他</w:t>
      </w:r>
      <w:r>
        <w:rPr>
          <w:rFonts w:hint="eastAsia" w:hAnsi="宋体" w:cs="宋体"/>
          <w:color w:val="auto"/>
          <w:szCs w:val="21"/>
          <w:u w:val="single"/>
          <w:lang w:val="en-US" w:eastAsia="zh-CN"/>
        </w:rPr>
        <w:t xml:space="preserve">        </w:t>
      </w:r>
      <w:r>
        <w:rPr>
          <w:rFonts w:hint="eastAsia" w:hAnsi="宋体" w:cs="宋体"/>
          <w:color w:val="auto"/>
          <w:szCs w:val="21"/>
        </w:rPr>
        <w:t>（请填写：中型、小型、微型）企业制造的货物。本条所称货物不包括使用大型企业注册商标的货物。</w:t>
      </w:r>
      <w:r>
        <w:rPr>
          <w:rFonts w:hint="eastAsia" w:hAnsi="宋体" w:cs="宋体"/>
          <w:color w:val="auto"/>
          <w:szCs w:val="21"/>
        </w:rPr>
        <w:cr/>
      </w:r>
      <w:r>
        <w:rPr>
          <w:rFonts w:hint="eastAsia" w:hAnsi="宋体" w:cs="宋体"/>
          <w:color w:val="auto"/>
          <w:szCs w:val="21"/>
        </w:rPr>
        <w:t>　　本公司对上述声明的真实性负责。如有虚假，将依法承担相应责任。</w:t>
      </w:r>
      <w:r>
        <w:rPr>
          <w:rFonts w:hint="eastAsia" w:hAnsi="宋体" w:cs="宋体"/>
          <w:color w:val="auto"/>
          <w:szCs w:val="21"/>
        </w:rPr>
        <w:cr/>
      </w:r>
    </w:p>
    <w:p>
      <w:pPr>
        <w:snapToGrid w:val="0"/>
        <w:spacing w:afterLines="50" w:line="300" w:lineRule="auto"/>
        <w:ind w:firstLine="420" w:firstLineChars="200"/>
        <w:rPr>
          <w:rFonts w:hAnsi="宋体" w:cs="宋体"/>
          <w:color w:val="auto"/>
          <w:szCs w:val="21"/>
        </w:rPr>
      </w:pPr>
    </w:p>
    <w:p>
      <w:pPr>
        <w:snapToGrid w:val="0"/>
        <w:spacing w:afterLines="50" w:line="360" w:lineRule="auto"/>
        <w:ind w:left="5460" w:leftChars="2600"/>
        <w:rPr>
          <w:rFonts w:hAnsi="宋体" w:cs="宋体"/>
          <w:color w:val="auto"/>
          <w:szCs w:val="21"/>
        </w:rPr>
      </w:pPr>
      <w:r>
        <w:rPr>
          <w:rFonts w:hint="eastAsia" w:hAnsi="宋体" w:cs="宋体"/>
          <w:color w:val="auto"/>
          <w:szCs w:val="21"/>
        </w:rPr>
        <w:t xml:space="preserve">  企业名称（盖章）：　</w:t>
      </w:r>
      <w:r>
        <w:rPr>
          <w:rFonts w:hint="eastAsia" w:hAnsi="宋体" w:cs="宋体"/>
          <w:color w:val="auto"/>
          <w:szCs w:val="21"/>
        </w:rPr>
        <w:cr/>
      </w:r>
      <w:r>
        <w:rPr>
          <w:rFonts w:hint="eastAsia" w:hAnsi="宋体" w:cs="宋体"/>
          <w:color w:val="auto"/>
          <w:szCs w:val="21"/>
        </w:rPr>
        <w:t xml:space="preserve">  日　      　期：</w:t>
      </w:r>
      <w:r>
        <w:rPr>
          <w:rFonts w:hint="eastAsia" w:hAnsi="宋体" w:cs="宋体"/>
          <w:color w:val="auto"/>
          <w:szCs w:val="21"/>
        </w:rPr>
        <w:cr/>
      </w:r>
      <w:r>
        <w:rPr>
          <w:rFonts w:hint="eastAsia" w:hAnsi="宋体" w:cs="宋体"/>
          <w:color w:val="auto"/>
          <w:szCs w:val="21"/>
        </w:rPr>
        <w:cr/>
      </w:r>
    </w:p>
    <w:p>
      <w:pPr>
        <w:snapToGrid w:val="0"/>
        <w:spacing w:afterLines="50" w:line="300" w:lineRule="auto"/>
        <w:rPr>
          <w:rFonts w:hAnsi="宋体" w:cs="宋体"/>
          <w:color w:val="auto"/>
          <w:szCs w:val="21"/>
        </w:rPr>
      </w:pPr>
    </w:p>
    <w:p>
      <w:pPr>
        <w:snapToGrid w:val="0"/>
        <w:spacing w:afterLines="50" w:line="300" w:lineRule="auto"/>
        <w:rPr>
          <w:rFonts w:hAnsi="宋体" w:cs="宋体"/>
          <w:color w:val="auto"/>
          <w:sz w:val="18"/>
          <w:szCs w:val="18"/>
        </w:rPr>
      </w:pPr>
    </w:p>
    <w:p>
      <w:pPr>
        <w:overflowPunct w:val="0"/>
        <w:spacing w:line="300" w:lineRule="auto"/>
        <w:ind w:left="471" w:hanging="471"/>
        <w:jc w:val="left"/>
        <w:rPr>
          <w:rFonts w:hAnsi="宋体" w:cs="宋体"/>
          <w:color w:val="auto"/>
          <w:spacing w:val="-2"/>
          <w:szCs w:val="21"/>
        </w:rPr>
      </w:pPr>
      <w:r>
        <w:rPr>
          <w:rFonts w:hint="eastAsia" w:hAnsi="宋体" w:cs="宋体"/>
          <w:color w:val="auto"/>
          <w:spacing w:val="-2"/>
          <w:szCs w:val="21"/>
        </w:rPr>
        <w:t>说明：1.《中小企业声明函》为参加政府采购活动的中小企业应当提供。</w:t>
      </w:r>
    </w:p>
    <w:p>
      <w:pPr>
        <w:spacing w:line="300" w:lineRule="auto"/>
        <w:rPr>
          <w:rFonts w:hAnsi="宋体" w:cs="宋体"/>
          <w:b/>
          <w:color w:val="auto"/>
          <w:kern w:val="0"/>
          <w:szCs w:val="21"/>
        </w:rPr>
      </w:pPr>
      <w:r>
        <w:rPr>
          <w:rFonts w:hint="eastAsia" w:hAnsi="宋体" w:cs="宋体"/>
          <w:color w:val="auto"/>
          <w:spacing w:val="-2"/>
          <w:szCs w:val="21"/>
        </w:rPr>
        <w:t xml:space="preserve">     2.</w:t>
      </w:r>
      <w:r>
        <w:rPr>
          <w:rFonts w:hint="eastAsia" w:hAnsi="宋体" w:cs="宋体"/>
          <w:color w:val="auto"/>
          <w:kern w:val="0"/>
          <w:szCs w:val="21"/>
        </w:rPr>
        <w:t xml:space="preserve"> 本声明函主要供参加政府采购活动的中小企业填写，</w:t>
      </w:r>
      <w:r>
        <w:rPr>
          <w:rFonts w:hint="eastAsia" w:hAnsi="宋体" w:cs="宋体"/>
          <w:b/>
          <w:color w:val="auto"/>
          <w:kern w:val="0"/>
          <w:szCs w:val="21"/>
        </w:rPr>
        <w:t>非中小企业无需填写。</w:t>
      </w:r>
    </w:p>
    <w:p>
      <w:pPr>
        <w:spacing w:line="300" w:lineRule="auto"/>
        <w:rPr>
          <w:rFonts w:hAnsi="宋体" w:cs="宋体"/>
          <w:b/>
          <w:bCs/>
          <w:color w:val="auto"/>
          <w:kern w:val="0"/>
          <w:szCs w:val="21"/>
        </w:rPr>
      </w:pPr>
      <w:r>
        <w:rPr>
          <w:rFonts w:hint="eastAsia" w:hAnsi="宋体" w:cs="宋体"/>
          <w:b/>
          <w:color w:val="auto"/>
          <w:kern w:val="0"/>
          <w:szCs w:val="21"/>
        </w:rPr>
        <w:t xml:space="preserve">     3.</w:t>
      </w:r>
      <w:r>
        <w:rPr>
          <w:rFonts w:hint="eastAsia" w:hAnsi="宋体" w:cs="宋体"/>
          <w:b/>
          <w:bCs/>
          <w:color w:val="auto"/>
          <w:kern w:val="0"/>
          <w:szCs w:val="21"/>
        </w:rPr>
        <w:t>小型、微型企业提供中型企业制造的货物的，视同为中型企业。</w:t>
      </w:r>
    </w:p>
    <w:p>
      <w:pPr>
        <w:pStyle w:val="2"/>
        <w:ind w:firstLine="420" w:firstLineChars="200"/>
        <w:rPr>
          <w:color w:val="auto"/>
          <w:sz w:val="21"/>
          <w:szCs w:val="21"/>
        </w:rPr>
      </w:pPr>
      <w:r>
        <w:rPr>
          <w:rFonts w:hint="eastAsia"/>
          <w:color w:val="auto"/>
          <w:sz w:val="21"/>
          <w:szCs w:val="21"/>
        </w:rPr>
        <w:t xml:space="preserve">4.成交人的本声明函将在公布采购结果时一同公布，接受社会公众的监督，请供应商根据自己的 </w:t>
      </w:r>
    </w:p>
    <w:p>
      <w:pPr>
        <w:pStyle w:val="2"/>
        <w:rPr>
          <w:color w:val="auto"/>
          <w:sz w:val="21"/>
          <w:szCs w:val="21"/>
        </w:rPr>
      </w:pPr>
      <w:r>
        <w:rPr>
          <w:rFonts w:hint="eastAsia"/>
          <w:color w:val="auto"/>
          <w:sz w:val="21"/>
          <w:szCs w:val="21"/>
        </w:rPr>
        <w:t>真实情况出具本声明函。</w:t>
      </w:r>
    </w:p>
    <w:p>
      <w:pPr>
        <w:spacing w:line="300" w:lineRule="auto"/>
        <w:rPr>
          <w:rFonts w:hAnsi="宋体" w:cs="宋体"/>
          <w:b/>
          <w:bCs/>
          <w:color w:val="auto"/>
          <w:kern w:val="0"/>
          <w:szCs w:val="21"/>
        </w:rPr>
      </w:pPr>
    </w:p>
    <w:p>
      <w:pPr>
        <w:rPr>
          <w:rFonts w:hAnsi="宋体" w:cs="宋体"/>
          <w:color w:val="auto"/>
          <w:kern w:val="0"/>
          <w:sz w:val="24"/>
        </w:rPr>
      </w:pPr>
      <w:r>
        <w:rPr>
          <w:rFonts w:hAnsi="宋体" w:cs="宋体"/>
          <w:color w:val="auto"/>
          <w:spacing w:val="-2"/>
          <w:szCs w:val="21"/>
        </w:rPr>
        <w:br w:type="page"/>
      </w:r>
      <w:r>
        <w:rPr>
          <w:rFonts w:hint="eastAsia" w:hAnsi="宋体"/>
          <w:color w:val="auto"/>
          <w:sz w:val="24"/>
        </w:rPr>
        <w:cr/>
      </w:r>
      <w:r>
        <w:rPr>
          <w:rFonts w:hint="eastAsia" w:hAnsi="宋体" w:cs="宋体"/>
          <w:b/>
          <w:bCs/>
          <w:color w:val="auto"/>
          <w:kern w:val="0"/>
          <w:szCs w:val="21"/>
        </w:rPr>
        <w:t xml:space="preserve">供应商符合监狱企业标准的，按《财政部、司法部关于政府采购支持监狱企业发展有关问题的通知》 </w:t>
      </w:r>
    </w:p>
    <w:p>
      <w:pPr>
        <w:widowControl/>
        <w:jc w:val="left"/>
        <w:rPr>
          <w:rFonts w:hAnsi="宋体" w:cs="宋体"/>
          <w:b/>
          <w:bCs/>
          <w:color w:val="auto"/>
          <w:kern w:val="0"/>
          <w:szCs w:val="21"/>
        </w:rPr>
      </w:pPr>
      <w:r>
        <w:rPr>
          <w:rFonts w:hint="eastAsia" w:hAnsi="宋体" w:cs="宋体"/>
          <w:b/>
          <w:bCs/>
          <w:color w:val="auto"/>
          <w:kern w:val="0"/>
          <w:szCs w:val="21"/>
        </w:rPr>
        <w:t xml:space="preserve">（财库〔2014〕68 号）要求，提供有效监狱企业声明函。（不属于监狱企业的不用提供） </w:t>
      </w:r>
    </w:p>
    <w:p>
      <w:pPr>
        <w:pStyle w:val="2"/>
        <w:rPr>
          <w:color w:val="auto"/>
        </w:rPr>
      </w:pPr>
    </w:p>
    <w:p>
      <w:pPr>
        <w:widowControl/>
        <w:jc w:val="center"/>
        <w:rPr>
          <w:rFonts w:hAnsi="宋体" w:cs="宋体"/>
          <w:color w:val="auto"/>
          <w:kern w:val="0"/>
          <w:sz w:val="24"/>
        </w:rPr>
      </w:pPr>
      <w:r>
        <w:rPr>
          <w:rFonts w:hint="eastAsia" w:hAnsi="宋体" w:cs="宋体"/>
          <w:b/>
          <w:bCs/>
          <w:color w:val="auto"/>
          <w:kern w:val="0"/>
          <w:sz w:val="32"/>
          <w:szCs w:val="32"/>
        </w:rPr>
        <w:t>监狱企业声明函（格式）</w:t>
      </w:r>
    </w:p>
    <w:p>
      <w:pPr>
        <w:widowControl/>
        <w:ind w:firstLine="420" w:firstLineChars="200"/>
        <w:jc w:val="left"/>
        <w:rPr>
          <w:rFonts w:hAnsi="宋体" w:cs="宋体"/>
          <w:color w:val="auto"/>
          <w:kern w:val="0"/>
          <w:szCs w:val="21"/>
        </w:rPr>
      </w:pPr>
    </w:p>
    <w:p>
      <w:pPr>
        <w:widowControl/>
        <w:spacing w:line="360" w:lineRule="auto"/>
        <w:ind w:firstLine="420" w:firstLineChars="200"/>
        <w:jc w:val="left"/>
        <w:rPr>
          <w:rFonts w:hAnsi="宋体" w:cs="宋体"/>
          <w:color w:val="auto"/>
          <w:kern w:val="0"/>
          <w:sz w:val="24"/>
        </w:rPr>
      </w:pPr>
      <w:r>
        <w:rPr>
          <w:rFonts w:hint="eastAsia" w:hAnsi="宋体" w:cs="宋体"/>
          <w:color w:val="auto"/>
          <w:kern w:val="0"/>
          <w:szCs w:val="21"/>
        </w:rPr>
        <w:t>本公司郑重声明，根据《财政部、司法部关于政府采购支持监狱企业发展有关问题的通知》（财库〔2014〕68 号）的规定，本公司为</w:t>
      </w:r>
      <w:r>
        <w:rPr>
          <w:rFonts w:hint="eastAsia" w:hAnsi="宋体" w:cs="宋体"/>
          <w:color w:val="auto"/>
          <w:kern w:val="0"/>
          <w:szCs w:val="21"/>
          <w:u w:val="single"/>
          <w:lang w:val="en-US" w:eastAsia="zh-CN"/>
        </w:rPr>
        <w:t xml:space="preserve">     </w:t>
      </w:r>
      <w:r>
        <w:rPr>
          <w:rFonts w:hint="eastAsia" w:hAnsi="宋体" w:cs="宋体"/>
          <w:color w:val="auto"/>
          <w:kern w:val="0"/>
          <w:szCs w:val="21"/>
        </w:rPr>
        <w:t xml:space="preserve">（请填写：监狱）企业。即本公司同时满足以下条件： </w:t>
      </w:r>
    </w:p>
    <w:p>
      <w:pPr>
        <w:widowControl/>
        <w:spacing w:line="360" w:lineRule="auto"/>
        <w:ind w:firstLine="420" w:firstLineChars="200"/>
        <w:jc w:val="left"/>
        <w:rPr>
          <w:rFonts w:hAnsi="宋体" w:cs="宋体"/>
          <w:color w:val="auto"/>
          <w:kern w:val="0"/>
          <w:szCs w:val="21"/>
        </w:rPr>
      </w:pPr>
      <w:r>
        <w:rPr>
          <w:rFonts w:hint="eastAsia" w:hAnsi="宋体" w:cs="宋体"/>
          <w:color w:val="auto"/>
          <w:kern w:val="0"/>
          <w:szCs w:val="21"/>
        </w:rPr>
        <w:t>1、我公司为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spacing w:line="360" w:lineRule="auto"/>
        <w:ind w:firstLine="420" w:firstLineChars="200"/>
        <w:jc w:val="left"/>
        <w:rPr>
          <w:rFonts w:hAnsi="宋体" w:cs="宋体"/>
          <w:color w:val="auto"/>
          <w:kern w:val="0"/>
          <w:szCs w:val="21"/>
        </w:rPr>
      </w:pPr>
      <w:r>
        <w:rPr>
          <w:rFonts w:hint="eastAsia" w:hAnsi="宋体" w:cs="宋体"/>
          <w:color w:val="auto"/>
          <w:kern w:val="0"/>
          <w:szCs w:val="21"/>
        </w:rPr>
        <w:t xml:space="preserve">2、 我公司参加政府采购活动时，视同小型、微型企业，提供由省级以上监狱管理局、戒毒管理局 （含新疆生产建设兵团）出具的属于监狱企业的证明文件。 </w:t>
      </w:r>
    </w:p>
    <w:p>
      <w:pPr>
        <w:widowControl/>
        <w:spacing w:line="360" w:lineRule="auto"/>
        <w:ind w:firstLine="420" w:firstLineChars="200"/>
        <w:jc w:val="left"/>
        <w:rPr>
          <w:rFonts w:hAnsi="宋体" w:cs="宋体"/>
          <w:color w:val="auto"/>
          <w:kern w:val="0"/>
          <w:sz w:val="24"/>
        </w:rPr>
      </w:pPr>
      <w:r>
        <w:rPr>
          <w:rFonts w:hint="eastAsia" w:hAnsi="宋体" w:cs="宋体"/>
          <w:color w:val="auto"/>
          <w:kern w:val="0"/>
          <w:szCs w:val="21"/>
        </w:rPr>
        <w:t xml:space="preserve">本公司对上述声明的真实性负责。如有虚假，将依法承担相应责任。 </w:t>
      </w:r>
    </w:p>
    <w:p>
      <w:pPr>
        <w:widowControl/>
        <w:spacing w:line="360" w:lineRule="auto"/>
        <w:jc w:val="left"/>
        <w:rPr>
          <w:rFonts w:hAnsi="宋体" w:cs="宋体"/>
          <w:color w:val="auto"/>
          <w:kern w:val="0"/>
          <w:szCs w:val="21"/>
        </w:rPr>
      </w:pPr>
    </w:p>
    <w:p>
      <w:pPr>
        <w:widowControl/>
        <w:jc w:val="left"/>
        <w:rPr>
          <w:rFonts w:hAnsi="宋体" w:cs="宋体"/>
          <w:color w:val="auto"/>
          <w:kern w:val="0"/>
          <w:szCs w:val="21"/>
        </w:rPr>
      </w:pPr>
    </w:p>
    <w:p>
      <w:pPr>
        <w:widowControl/>
        <w:jc w:val="center"/>
        <w:rPr>
          <w:rFonts w:hAnsi="宋体" w:cs="宋体"/>
          <w:color w:val="auto"/>
          <w:kern w:val="0"/>
          <w:sz w:val="24"/>
        </w:rPr>
      </w:pPr>
      <w:r>
        <w:rPr>
          <w:rFonts w:hint="eastAsia" w:hAnsi="宋体" w:cs="宋体"/>
          <w:color w:val="auto"/>
          <w:kern w:val="0"/>
          <w:szCs w:val="21"/>
        </w:rPr>
        <w:t xml:space="preserve">                             企业名称（盖章）：</w:t>
      </w:r>
    </w:p>
    <w:p>
      <w:pPr>
        <w:widowControl/>
        <w:jc w:val="center"/>
        <w:rPr>
          <w:rFonts w:hAnsi="宋体" w:cs="宋体"/>
          <w:color w:val="auto"/>
          <w:kern w:val="0"/>
          <w:szCs w:val="21"/>
        </w:rPr>
      </w:pPr>
    </w:p>
    <w:p>
      <w:pPr>
        <w:widowControl/>
        <w:jc w:val="center"/>
        <w:rPr>
          <w:rFonts w:hAnsi="宋体" w:cs="宋体"/>
          <w:color w:val="auto"/>
          <w:kern w:val="0"/>
          <w:sz w:val="24"/>
        </w:rPr>
      </w:pPr>
      <w:r>
        <w:rPr>
          <w:rFonts w:hint="eastAsia" w:hAnsi="宋体" w:cs="宋体"/>
          <w:color w:val="auto"/>
          <w:kern w:val="0"/>
          <w:szCs w:val="21"/>
        </w:rPr>
        <w:t xml:space="preserve">                            日 期： 年 月 日</w:t>
      </w:r>
    </w:p>
    <w:p>
      <w:pPr>
        <w:widowControl/>
        <w:jc w:val="center"/>
        <w:rPr>
          <w:rFonts w:hAnsi="宋体" w:cs="宋体"/>
          <w:color w:val="auto"/>
          <w:kern w:val="0"/>
          <w:szCs w:val="21"/>
        </w:rPr>
      </w:pPr>
    </w:p>
    <w:p>
      <w:pPr>
        <w:widowControl/>
        <w:jc w:val="left"/>
        <w:rPr>
          <w:rFonts w:hAnsi="宋体" w:cs="宋体"/>
          <w:color w:val="auto"/>
          <w:kern w:val="0"/>
          <w:szCs w:val="21"/>
        </w:rPr>
      </w:pPr>
    </w:p>
    <w:p>
      <w:pPr>
        <w:widowControl/>
        <w:jc w:val="left"/>
        <w:rPr>
          <w:rFonts w:hAnsi="宋体" w:cs="宋体"/>
          <w:color w:val="auto"/>
          <w:kern w:val="0"/>
          <w:sz w:val="24"/>
        </w:rPr>
      </w:pPr>
      <w:r>
        <w:rPr>
          <w:rFonts w:hint="eastAsia" w:hAnsi="宋体" w:cs="宋体"/>
          <w:color w:val="auto"/>
          <w:kern w:val="0"/>
          <w:szCs w:val="21"/>
        </w:rPr>
        <w:t xml:space="preserve">注： </w:t>
      </w:r>
    </w:p>
    <w:p>
      <w:pPr>
        <w:widowControl/>
        <w:ind w:firstLine="420" w:firstLineChars="200"/>
        <w:jc w:val="left"/>
        <w:rPr>
          <w:rFonts w:hAnsi="宋体" w:cs="宋体"/>
          <w:color w:val="auto"/>
          <w:kern w:val="0"/>
          <w:sz w:val="24"/>
        </w:rPr>
      </w:pPr>
      <w:r>
        <w:rPr>
          <w:rFonts w:hint="eastAsia" w:hAnsi="宋体" w:cs="宋体"/>
          <w:color w:val="auto"/>
          <w:kern w:val="0"/>
          <w:szCs w:val="21"/>
        </w:rPr>
        <w:t xml:space="preserve">1、供应商符合监狱标准的，按财库〔2014〕68 号的要求，必须应当提供省级以上监狱管理局、 </w:t>
      </w:r>
    </w:p>
    <w:p>
      <w:pPr>
        <w:widowControl/>
        <w:jc w:val="left"/>
        <w:rPr>
          <w:rFonts w:hAnsi="宋体" w:cs="宋体"/>
          <w:color w:val="auto"/>
          <w:kern w:val="0"/>
          <w:sz w:val="24"/>
        </w:rPr>
      </w:pPr>
      <w:r>
        <w:rPr>
          <w:rFonts w:hint="eastAsia" w:hAnsi="宋体" w:cs="宋体"/>
          <w:color w:val="auto"/>
          <w:kern w:val="0"/>
          <w:szCs w:val="21"/>
        </w:rPr>
        <w:t>戒毒管理局（含新疆生产建设兵团）出具的属于监狱企业的证明文件。供</w:t>
      </w:r>
      <w:r>
        <w:rPr>
          <w:rFonts w:hint="eastAsia" w:hAnsi="宋体" w:cs="宋体"/>
          <w:color w:val="auto"/>
          <w:kern w:val="0"/>
          <w:szCs w:val="21"/>
          <w:lang w:eastAsia="zh-CN"/>
        </w:rPr>
        <w:t>磋商</w:t>
      </w:r>
      <w:r>
        <w:rPr>
          <w:rFonts w:hint="eastAsia" w:hAnsi="宋体" w:cs="宋体"/>
          <w:color w:val="auto"/>
          <w:kern w:val="0"/>
          <w:szCs w:val="21"/>
        </w:rPr>
        <w:t xml:space="preserve">小组评审。（如有请提 </w:t>
      </w:r>
    </w:p>
    <w:p>
      <w:pPr>
        <w:widowControl/>
        <w:jc w:val="left"/>
        <w:rPr>
          <w:rFonts w:hAnsi="宋体" w:cs="宋体"/>
          <w:color w:val="auto"/>
          <w:kern w:val="0"/>
          <w:sz w:val="24"/>
        </w:rPr>
      </w:pPr>
      <w:r>
        <w:rPr>
          <w:rFonts w:hint="eastAsia" w:hAnsi="宋体" w:cs="宋体"/>
          <w:color w:val="auto"/>
          <w:kern w:val="0"/>
          <w:szCs w:val="21"/>
        </w:rPr>
        <w:t xml:space="preserve">供，原件备查）； </w:t>
      </w:r>
    </w:p>
    <w:p>
      <w:pPr>
        <w:widowControl/>
        <w:ind w:firstLine="420" w:firstLineChars="200"/>
        <w:jc w:val="left"/>
        <w:rPr>
          <w:rFonts w:hAnsi="宋体" w:cs="宋体"/>
          <w:color w:val="auto"/>
          <w:kern w:val="0"/>
          <w:sz w:val="24"/>
        </w:rPr>
      </w:pPr>
      <w:r>
        <w:rPr>
          <w:rFonts w:hint="eastAsia" w:hAnsi="宋体" w:cs="宋体"/>
          <w:color w:val="auto"/>
          <w:kern w:val="0"/>
          <w:szCs w:val="21"/>
        </w:rPr>
        <w:t xml:space="preserve">2、成交人的本声明函将在公布采购结果时一同公布，接受社会公众的监督，请供应商根据自己的 </w:t>
      </w:r>
    </w:p>
    <w:p>
      <w:pPr>
        <w:snapToGrid w:val="0"/>
        <w:spacing w:line="360" w:lineRule="auto"/>
        <w:ind w:firstLine="420" w:firstLineChars="200"/>
        <w:rPr>
          <w:rFonts w:hAnsi="宋体"/>
          <w:color w:val="auto"/>
          <w:sz w:val="24"/>
        </w:rPr>
      </w:pPr>
      <w:r>
        <w:rPr>
          <w:rFonts w:hint="eastAsia" w:hAnsi="宋体" w:cs="宋体"/>
          <w:color w:val="auto"/>
          <w:kern w:val="0"/>
          <w:szCs w:val="21"/>
        </w:rPr>
        <w:t>真实情况出具本声明函。</w:t>
      </w:r>
      <w:r>
        <w:rPr>
          <w:rFonts w:hAnsi="宋体" w:cs="宋体"/>
          <w:color w:val="auto"/>
          <w:spacing w:val="-2"/>
          <w:szCs w:val="21"/>
        </w:rPr>
        <w:br w:type="page"/>
      </w:r>
    </w:p>
    <w:p>
      <w:pPr>
        <w:rPr>
          <w:rFonts w:hAnsi="宋体"/>
          <w:color w:val="auto"/>
          <w:spacing w:val="-2"/>
          <w:szCs w:val="21"/>
        </w:rPr>
      </w:pPr>
    </w:p>
    <w:p>
      <w:pPr>
        <w:snapToGrid w:val="0"/>
        <w:spacing w:beforeLines="50" w:after="50" w:line="320" w:lineRule="exact"/>
        <w:jc w:val="center"/>
        <w:rPr>
          <w:rFonts w:hAnsi="宋体"/>
          <w:b/>
          <w:color w:val="auto"/>
          <w:sz w:val="32"/>
          <w:szCs w:val="32"/>
        </w:rPr>
      </w:pPr>
      <w:r>
        <w:rPr>
          <w:rFonts w:hint="eastAsia" w:hAnsi="宋体"/>
          <w:b/>
          <w:color w:val="auto"/>
          <w:sz w:val="32"/>
          <w:szCs w:val="32"/>
        </w:rPr>
        <w:t>残疾人福利性单位声明函</w:t>
      </w:r>
      <w:r>
        <w:rPr>
          <w:rFonts w:hint="eastAsia" w:hAnsi="宋体"/>
          <w:b/>
          <w:bCs/>
          <w:color w:val="auto"/>
          <w:sz w:val="30"/>
          <w:szCs w:val="30"/>
        </w:rPr>
        <w:t>（格式）</w:t>
      </w:r>
    </w:p>
    <w:p>
      <w:pPr>
        <w:spacing w:line="588" w:lineRule="exact"/>
        <w:rPr>
          <w:rFonts w:hAnsi="宋体"/>
          <w:b/>
          <w:bCs/>
          <w:color w:val="auto"/>
          <w:spacing w:val="6"/>
          <w:sz w:val="30"/>
          <w:szCs w:val="30"/>
        </w:rPr>
      </w:pPr>
    </w:p>
    <w:p>
      <w:pPr>
        <w:spacing w:line="588" w:lineRule="exact"/>
        <w:ind w:firstLine="444" w:firstLineChars="200"/>
        <w:rPr>
          <w:rFonts w:hAnsi="宋体"/>
          <w:color w:val="auto"/>
          <w:spacing w:val="6"/>
          <w:szCs w:val="21"/>
        </w:rPr>
      </w:pPr>
      <w:r>
        <w:rPr>
          <w:rFonts w:hint="eastAsia" w:hAnsi="宋体"/>
          <w:color w:val="auto"/>
          <w:spacing w:val="6"/>
          <w:szCs w:val="21"/>
        </w:rPr>
        <w:t>本单位郑重声明，根据《财政部 民政部 中国残疾人联合会关于促进残疾人就业政府采购政策的通知》（财库</w:t>
      </w:r>
      <w:r>
        <w:rPr>
          <w:rFonts w:hint="eastAsia" w:hAnsi="宋体"/>
          <w:color w:val="auto"/>
          <w:szCs w:val="21"/>
        </w:rPr>
        <w:t>〔2018〕 141</w:t>
      </w:r>
      <w:r>
        <w:rPr>
          <w:rFonts w:hint="eastAsia" w:hAnsi="宋体"/>
          <w:color w:val="auto"/>
          <w:spacing w:val="6"/>
          <w:szCs w:val="21"/>
        </w:rPr>
        <w:t>号）的规定，本单位为符合条件的残疾人福利性单位，且本单位参加</w:t>
      </w:r>
      <w:r>
        <w:rPr>
          <w:rFonts w:hint="eastAsia" w:hAnsi="宋体"/>
          <w:color w:val="auto"/>
          <w:spacing w:val="6"/>
          <w:szCs w:val="21"/>
          <w:u w:val="single"/>
          <w:lang w:val="en-US" w:eastAsia="zh-CN"/>
        </w:rPr>
        <w:t xml:space="preserve">     </w:t>
      </w:r>
      <w:r>
        <w:rPr>
          <w:rFonts w:hint="eastAsia" w:hAnsi="宋体"/>
          <w:color w:val="auto"/>
          <w:spacing w:val="6"/>
          <w:szCs w:val="21"/>
        </w:rPr>
        <w:t>单位的</w:t>
      </w:r>
      <w:r>
        <w:rPr>
          <w:rFonts w:hint="eastAsia" w:hAnsi="宋体"/>
          <w:color w:val="auto"/>
          <w:spacing w:val="6"/>
          <w:szCs w:val="21"/>
          <w:u w:val="single"/>
          <w:lang w:val="en-US" w:eastAsia="zh-CN"/>
        </w:rPr>
        <w:t xml:space="preserve">            </w:t>
      </w:r>
      <w:r>
        <w:rPr>
          <w:rFonts w:hint="eastAsia" w:hAnsi="宋体"/>
          <w:color w:val="auto"/>
          <w:spacing w:val="6"/>
          <w:szCs w:val="21"/>
        </w:rPr>
        <w:t>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Ansi="宋体"/>
          <w:color w:val="auto"/>
          <w:spacing w:val="6"/>
          <w:szCs w:val="21"/>
        </w:rPr>
      </w:pPr>
      <w:r>
        <w:rPr>
          <w:rFonts w:hint="eastAsia" w:hAnsi="宋体"/>
          <w:color w:val="auto"/>
          <w:spacing w:val="6"/>
          <w:szCs w:val="21"/>
        </w:rPr>
        <w:t>本单位对上述声明的真实性负责。如有虚假，将依法承担相应责任。</w:t>
      </w:r>
    </w:p>
    <w:p>
      <w:pPr>
        <w:spacing w:line="588" w:lineRule="exact"/>
        <w:ind w:firstLine="444" w:firstLineChars="200"/>
        <w:rPr>
          <w:rFonts w:hAnsi="宋体"/>
          <w:color w:val="auto"/>
          <w:spacing w:val="6"/>
          <w:szCs w:val="21"/>
        </w:rPr>
      </w:pPr>
    </w:p>
    <w:p>
      <w:pPr>
        <w:spacing w:line="588" w:lineRule="exact"/>
        <w:ind w:firstLine="444" w:firstLineChars="200"/>
        <w:rPr>
          <w:rFonts w:hAnsi="宋体"/>
          <w:color w:val="auto"/>
          <w:spacing w:val="6"/>
          <w:szCs w:val="21"/>
        </w:rPr>
      </w:pPr>
    </w:p>
    <w:p>
      <w:pPr>
        <w:spacing w:line="588" w:lineRule="exact"/>
        <w:ind w:right="1560" w:firstLine="444" w:firstLineChars="200"/>
        <w:jc w:val="center"/>
        <w:rPr>
          <w:rFonts w:hAnsi="宋体"/>
          <w:color w:val="auto"/>
          <w:spacing w:val="6"/>
          <w:szCs w:val="21"/>
        </w:rPr>
      </w:pPr>
      <w:r>
        <w:rPr>
          <w:rFonts w:hint="eastAsia" w:hAnsi="宋体"/>
          <w:color w:val="auto"/>
          <w:spacing w:val="6"/>
          <w:szCs w:val="21"/>
        </w:rPr>
        <w:t xml:space="preserve">               单位名称（盖章）：</w:t>
      </w:r>
    </w:p>
    <w:p>
      <w:pPr>
        <w:spacing w:line="588" w:lineRule="exact"/>
        <w:ind w:right="1560" w:firstLine="444" w:firstLineChars="200"/>
        <w:jc w:val="center"/>
        <w:rPr>
          <w:rFonts w:hAnsi="宋体"/>
          <w:color w:val="auto"/>
          <w:spacing w:val="6"/>
          <w:sz w:val="24"/>
        </w:rPr>
      </w:pPr>
      <w:r>
        <w:rPr>
          <w:rFonts w:hint="eastAsia" w:hAnsi="宋体"/>
          <w:color w:val="auto"/>
          <w:spacing w:val="6"/>
          <w:szCs w:val="21"/>
        </w:rPr>
        <w:t xml:space="preserve">            日  期：</w:t>
      </w:r>
    </w:p>
    <w:p>
      <w:pPr>
        <w:widowControl/>
        <w:shd w:val="clear" w:color="auto" w:fill="FFFFFF"/>
        <w:spacing w:before="100" w:beforeAutospacing="1" w:after="63" w:line="480" w:lineRule="atLeast"/>
        <w:ind w:firstLine="480"/>
        <w:jc w:val="left"/>
        <w:rPr>
          <w:rFonts w:hAnsi="宋体" w:cs="宋体"/>
          <w:color w:val="auto"/>
          <w:kern w:val="0"/>
          <w:szCs w:val="21"/>
        </w:rPr>
      </w:pPr>
      <w:r>
        <w:rPr>
          <w:rFonts w:hint="eastAsia" w:hAnsi="宋体" w:cs="宋体"/>
          <w:color w:val="auto"/>
          <w:kern w:val="0"/>
          <w:szCs w:val="21"/>
        </w:rPr>
        <w:t>说明：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snapToGrid w:val="0"/>
        <w:spacing w:beforeLines="50" w:after="50" w:line="320" w:lineRule="exact"/>
        <w:jc w:val="center"/>
        <w:rPr>
          <w:rFonts w:hAnsi="宋体"/>
          <w:b/>
          <w:color w:val="auto"/>
          <w:sz w:val="32"/>
          <w:szCs w:val="32"/>
        </w:rPr>
      </w:pPr>
      <w:r>
        <w:rPr>
          <w:color w:val="auto"/>
        </w:rPr>
        <w:br w:type="page"/>
      </w:r>
      <w:r>
        <w:rPr>
          <w:rFonts w:hint="eastAsia"/>
          <w:b/>
          <w:color w:val="auto"/>
          <w:sz w:val="36"/>
          <w:szCs w:val="36"/>
        </w:rPr>
        <w:t>磋 商 声 明 书</w:t>
      </w:r>
      <w:r>
        <w:rPr>
          <w:rFonts w:hint="eastAsia" w:hAnsi="宋体"/>
          <w:b/>
          <w:bCs/>
          <w:color w:val="auto"/>
          <w:sz w:val="30"/>
          <w:szCs w:val="30"/>
        </w:rPr>
        <w:t>（格式）</w:t>
      </w:r>
    </w:p>
    <w:p>
      <w:pPr>
        <w:pStyle w:val="22"/>
        <w:spacing w:line="520" w:lineRule="exact"/>
        <w:ind w:firstLine="840"/>
        <w:jc w:val="center"/>
        <w:rPr>
          <w:b/>
          <w:color w:val="auto"/>
          <w:sz w:val="36"/>
          <w:szCs w:val="36"/>
        </w:rPr>
      </w:pPr>
    </w:p>
    <w:p>
      <w:pPr>
        <w:snapToGrid w:val="0"/>
        <w:spacing w:line="360" w:lineRule="auto"/>
        <w:rPr>
          <w:rFonts w:hint="eastAsia" w:hAnsi="宋体" w:eastAsia="宋体"/>
          <w:color w:val="auto"/>
          <w:szCs w:val="21"/>
          <w:lang w:eastAsia="zh-CN"/>
        </w:rPr>
      </w:pPr>
      <w:r>
        <w:rPr>
          <w:rFonts w:hint="eastAsia" w:hAnsi="宋体"/>
          <w:color w:val="auto"/>
          <w:szCs w:val="21"/>
        </w:rPr>
        <w:t>致：</w:t>
      </w:r>
      <w:r>
        <w:rPr>
          <w:rFonts w:hint="eastAsia" w:hAnsi="宋体"/>
          <w:color w:val="auto"/>
          <w:szCs w:val="21"/>
          <w:u w:val="single"/>
          <w:lang w:eastAsia="zh-CN"/>
        </w:rPr>
        <w:t>广西壮族自治区地震局</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color w:val="auto"/>
          <w:szCs w:val="21"/>
        </w:rPr>
      </w:pPr>
      <w:r>
        <w:rPr>
          <w:rFonts w:hint="eastAsia" w:hAnsi="宋体"/>
          <w:color w:val="auto"/>
          <w:szCs w:val="21"/>
          <w:u w:val="single"/>
        </w:rPr>
        <w:t>（磋商供应商名称）</w:t>
      </w:r>
      <w:r>
        <w:rPr>
          <w:rFonts w:hint="eastAsia" w:hAnsi="宋体"/>
          <w:color w:val="auto"/>
          <w:szCs w:val="21"/>
        </w:rPr>
        <w:t>系中华人民共和国合法企业，经营地址</w:t>
      </w:r>
      <w:r>
        <w:rPr>
          <w:rFonts w:hint="eastAsia" w:hAnsi="宋体"/>
          <w:color w:val="auto"/>
          <w:szCs w:val="21"/>
          <w:u w:val="single"/>
          <w:lang w:val="en-US" w:eastAsia="zh-CN"/>
        </w:rPr>
        <w:t xml:space="preserve">                                  </w:t>
      </w:r>
      <w:r>
        <w:rPr>
          <w:rFonts w:hint="eastAsia" w:hAnsi="宋体"/>
          <w:color w:val="auto"/>
          <w:szCs w:val="21"/>
        </w:rPr>
        <w:t>。</w:t>
      </w:r>
    </w:p>
    <w:p>
      <w:pPr>
        <w:snapToGrid w:val="0"/>
        <w:spacing w:line="360" w:lineRule="auto"/>
        <w:rPr>
          <w:rFonts w:hAnsi="宋体"/>
          <w:color w:val="auto"/>
          <w:szCs w:val="21"/>
        </w:rPr>
      </w:pPr>
      <w:r>
        <w:rPr>
          <w:rFonts w:hint="eastAsia" w:hAnsi="宋体"/>
          <w:color w:val="auto"/>
          <w:szCs w:val="21"/>
        </w:rPr>
        <w:t>我</w:t>
      </w:r>
      <w:r>
        <w:rPr>
          <w:rFonts w:hint="eastAsia" w:hAnsi="宋体"/>
          <w:color w:val="auto"/>
          <w:szCs w:val="21"/>
          <w:u w:val="single"/>
          <w:lang w:val="en-US" w:eastAsia="zh-CN"/>
        </w:rPr>
        <w:t xml:space="preserve">      （</w:t>
      </w:r>
      <w:r>
        <w:rPr>
          <w:rFonts w:hint="eastAsia" w:hAnsi="宋体"/>
          <w:color w:val="auto"/>
          <w:szCs w:val="21"/>
          <w:u w:val="single"/>
        </w:rPr>
        <w:t>姓名）</w:t>
      </w:r>
      <w:r>
        <w:rPr>
          <w:rFonts w:hint="eastAsia" w:hAnsi="宋体"/>
          <w:color w:val="auto"/>
          <w:szCs w:val="21"/>
        </w:rPr>
        <w:t>系</w:t>
      </w:r>
      <w:r>
        <w:rPr>
          <w:rFonts w:hint="eastAsia" w:hAnsi="宋体"/>
          <w:color w:val="auto"/>
          <w:szCs w:val="21"/>
          <w:lang w:val="en-US" w:eastAsia="zh-CN"/>
        </w:rPr>
        <w:t xml:space="preserve"> </w:t>
      </w:r>
      <w:r>
        <w:rPr>
          <w:rFonts w:hint="eastAsia" w:hAnsi="宋体"/>
          <w:color w:val="auto"/>
          <w:szCs w:val="21"/>
          <w:u w:val="single"/>
          <w:lang w:val="en-US" w:eastAsia="zh-CN"/>
        </w:rPr>
        <w:t xml:space="preserve">                       </w:t>
      </w:r>
      <w:r>
        <w:rPr>
          <w:rFonts w:hint="eastAsia" w:hAnsi="宋体"/>
          <w:color w:val="auto"/>
          <w:szCs w:val="21"/>
          <w:u w:val="single"/>
        </w:rPr>
        <w:t>（磋商供应商名称）</w:t>
      </w:r>
      <w:r>
        <w:rPr>
          <w:rFonts w:hint="eastAsia" w:hAnsi="宋体"/>
          <w:color w:val="auto"/>
          <w:szCs w:val="21"/>
        </w:rPr>
        <w:t>的法定代表人，我方愿意参加贵方组织的项目的磋商，为便于贵方公正、择优地确定成交人及其磋商产品和服务，我方就本次磋商有关事项郑重声明如下：</w:t>
      </w:r>
    </w:p>
    <w:p>
      <w:pPr>
        <w:snapToGrid w:val="0"/>
        <w:spacing w:line="360" w:lineRule="auto"/>
        <w:ind w:firstLine="420" w:firstLineChars="200"/>
        <w:rPr>
          <w:rFonts w:hAnsi="宋体"/>
          <w:color w:val="auto"/>
          <w:szCs w:val="21"/>
        </w:rPr>
      </w:pPr>
      <w:r>
        <w:rPr>
          <w:rFonts w:hint="eastAsia" w:hAnsi="宋体"/>
          <w:color w:val="auto"/>
          <w:szCs w:val="21"/>
        </w:rPr>
        <w:t>1.我方向贵方提交的所有响应文件、资料都是准确的和真实的。</w:t>
      </w:r>
    </w:p>
    <w:p>
      <w:pPr>
        <w:snapToGrid w:val="0"/>
        <w:spacing w:line="360" w:lineRule="auto"/>
        <w:ind w:firstLine="420" w:firstLineChars="200"/>
        <w:rPr>
          <w:rFonts w:hAnsi="宋体"/>
          <w:color w:val="auto"/>
          <w:szCs w:val="21"/>
        </w:rPr>
      </w:pPr>
      <w:r>
        <w:rPr>
          <w:rFonts w:hint="eastAsia" w:hAnsi="宋体"/>
          <w:color w:val="auto"/>
          <w:szCs w:val="21"/>
        </w:rPr>
        <w:t>2.我方不是采购人的附属机构；在获知本项目采购信息后，与采购人聘请的为此项目提供咨询服务的公司及其附属机构没有任何联系。</w:t>
      </w:r>
    </w:p>
    <w:p>
      <w:pPr>
        <w:spacing w:line="360" w:lineRule="auto"/>
        <w:ind w:firstLine="420" w:firstLineChars="200"/>
        <w:rPr>
          <w:rFonts w:hAnsi="宋体"/>
          <w:color w:val="auto"/>
          <w:szCs w:val="21"/>
        </w:rPr>
      </w:pPr>
      <w:r>
        <w:rPr>
          <w:rFonts w:hint="eastAsia" w:hAnsi="宋体"/>
          <w:color w:val="auto"/>
          <w:szCs w:val="21"/>
        </w:rPr>
        <w:t>3. 根据</w:t>
      </w:r>
      <w:r>
        <w:rPr>
          <w:rFonts w:hAnsi="宋体"/>
          <w:color w:val="auto"/>
          <w:szCs w:val="21"/>
        </w:rPr>
        <w:t>《中华人民共和国政府采购法实施条例》第五十条要求对政府采购合同进行公告</w:t>
      </w:r>
      <w:r>
        <w:rPr>
          <w:rFonts w:hint="eastAsia" w:hAnsi="宋体"/>
          <w:color w:val="auto"/>
          <w:szCs w:val="21"/>
        </w:rPr>
        <w:t>，</w:t>
      </w:r>
      <w:r>
        <w:rPr>
          <w:rFonts w:hAnsi="宋体"/>
          <w:color w:val="auto"/>
          <w:szCs w:val="21"/>
        </w:rPr>
        <w:t>但政府采购合同中涉及国家秘密、商业秘密的内容除外。</w:t>
      </w:r>
      <w:r>
        <w:rPr>
          <w:rFonts w:hint="eastAsia" w:hAnsi="宋体"/>
          <w:color w:val="auto"/>
          <w:szCs w:val="21"/>
        </w:rPr>
        <w:t>我方就对本次响应文件进行注明如下：（两项内容中必须选择一项）</w:t>
      </w:r>
    </w:p>
    <w:p>
      <w:pPr>
        <w:spacing w:line="360" w:lineRule="auto"/>
        <w:ind w:firstLine="420" w:firstLineChars="200"/>
        <w:rPr>
          <w:rFonts w:hAnsi="宋体"/>
          <w:color w:val="auto"/>
          <w:szCs w:val="21"/>
        </w:rPr>
      </w:pPr>
      <w:r>
        <w:rPr>
          <w:rFonts w:hint="eastAsia" w:hAnsi="宋体"/>
          <w:color w:val="auto"/>
          <w:szCs w:val="21"/>
        </w:rPr>
        <w:t>□我方本次响应文件</w:t>
      </w:r>
      <w:r>
        <w:rPr>
          <w:rFonts w:hAnsi="宋体" w:cs="宋体"/>
          <w:color w:val="auto"/>
          <w:kern w:val="0"/>
          <w:szCs w:val="21"/>
        </w:rPr>
        <w:t>内容中</w:t>
      </w:r>
      <w:r>
        <w:rPr>
          <w:rFonts w:hint="eastAsia" w:hAnsi="宋体"/>
          <w:color w:val="auto"/>
          <w:szCs w:val="21"/>
        </w:rPr>
        <w:t>未</w:t>
      </w:r>
      <w:r>
        <w:rPr>
          <w:rFonts w:hAnsi="宋体" w:cs="宋体"/>
          <w:color w:val="auto"/>
          <w:kern w:val="0"/>
          <w:szCs w:val="21"/>
        </w:rPr>
        <w:t>涉及商业秘密</w:t>
      </w:r>
      <w:r>
        <w:rPr>
          <w:rFonts w:hint="eastAsia" w:hAnsi="宋体" w:cs="宋体"/>
          <w:color w:val="auto"/>
          <w:kern w:val="0"/>
          <w:szCs w:val="21"/>
        </w:rPr>
        <w:t>；</w:t>
      </w:r>
    </w:p>
    <w:p>
      <w:pPr>
        <w:spacing w:line="360" w:lineRule="auto"/>
        <w:ind w:firstLine="420" w:firstLineChars="200"/>
        <w:rPr>
          <w:rFonts w:hAnsi="宋体"/>
          <w:color w:val="auto"/>
          <w:szCs w:val="21"/>
          <w:u w:val="single"/>
        </w:rPr>
      </w:pPr>
      <w:r>
        <w:rPr>
          <w:rFonts w:hint="eastAsia" w:hAnsi="宋体"/>
          <w:color w:val="auto"/>
          <w:szCs w:val="21"/>
        </w:rPr>
        <w:t>□我方本次响应文件</w:t>
      </w:r>
      <w:r>
        <w:rPr>
          <w:rFonts w:hAnsi="宋体" w:cs="宋体"/>
          <w:color w:val="auto"/>
          <w:kern w:val="0"/>
          <w:szCs w:val="21"/>
        </w:rPr>
        <w:t>涉及商业秘密</w:t>
      </w:r>
      <w:r>
        <w:rPr>
          <w:rFonts w:hint="eastAsia" w:hAnsi="宋体" w:cs="宋体"/>
          <w:color w:val="auto"/>
          <w:kern w:val="0"/>
          <w:szCs w:val="21"/>
        </w:rPr>
        <w:t>的</w:t>
      </w:r>
      <w:r>
        <w:rPr>
          <w:rFonts w:hAnsi="宋体" w:cs="宋体"/>
          <w:color w:val="auto"/>
          <w:kern w:val="0"/>
          <w:szCs w:val="21"/>
        </w:rPr>
        <w:t>内容</w:t>
      </w:r>
      <w:r>
        <w:rPr>
          <w:rFonts w:hint="eastAsia" w:hAnsi="宋体" w:cs="宋体"/>
          <w:color w:val="auto"/>
          <w:kern w:val="0"/>
          <w:szCs w:val="21"/>
        </w:rPr>
        <w:t>有：；</w:t>
      </w:r>
    </w:p>
    <w:p>
      <w:pPr>
        <w:snapToGrid w:val="0"/>
        <w:spacing w:line="360" w:lineRule="auto"/>
        <w:ind w:firstLine="420" w:firstLineChars="200"/>
        <w:rPr>
          <w:rFonts w:hAnsi="宋体"/>
          <w:color w:val="auto"/>
          <w:szCs w:val="21"/>
        </w:rPr>
      </w:pPr>
      <w:r>
        <w:rPr>
          <w:rFonts w:hint="eastAsia" w:hAnsi="宋体"/>
          <w:color w:val="auto"/>
          <w:szCs w:val="21"/>
        </w:rPr>
        <w:t>4.我方在此声明，我方及由本人担任法定代表人（负责人）的其他机构在参加本项目的政府采购活动前三年内，在经营活动中没有重大违法记录（重大违法记录是指供应商因违法经营受到刑事处罚或者责令停产停业、吊销许可证或者执照、较大数额罚款等行政处罚），未被</w:t>
      </w:r>
      <w:r>
        <w:rPr>
          <w:rFonts w:hint="eastAsia"/>
          <w:color w:val="auto"/>
          <w:kern w:val="0"/>
        </w:rPr>
        <w:t>列入失信惩戒对象查询、重点关注名单查询、政府采购严重违法失信行为记录名单</w:t>
      </w:r>
      <w:r>
        <w:rPr>
          <w:rFonts w:hint="eastAsia" w:hAnsi="宋体"/>
          <w:color w:val="auto"/>
          <w:szCs w:val="21"/>
        </w:rPr>
        <w:t>，完全符合《中华人民共和国政府采购法》第二十二条规定的供应商资格条件，我方对此声明负全部法律责任。</w:t>
      </w:r>
    </w:p>
    <w:p>
      <w:pPr>
        <w:snapToGrid w:val="0"/>
        <w:spacing w:line="360" w:lineRule="auto"/>
        <w:ind w:firstLine="420" w:firstLineChars="200"/>
        <w:rPr>
          <w:rFonts w:hAnsi="宋体"/>
          <w:color w:val="auto"/>
          <w:szCs w:val="21"/>
        </w:rPr>
      </w:pPr>
      <w:r>
        <w:rPr>
          <w:rFonts w:hint="eastAsia" w:hAnsi="宋体"/>
          <w:color w:val="auto"/>
          <w:szCs w:val="21"/>
        </w:rPr>
        <w:t>5.以上事项如有虚假或隐瞒，我方愿意承担一切后果，并不再寻求任何旨在减轻或免除法律责任的辩解。</w:t>
      </w:r>
    </w:p>
    <w:p>
      <w:pPr>
        <w:pStyle w:val="21"/>
        <w:tabs>
          <w:tab w:val="left" w:pos="939"/>
        </w:tabs>
        <w:snapToGrid w:val="0"/>
        <w:spacing w:line="360" w:lineRule="auto"/>
        <w:ind w:left="773" w:leftChars="150" w:hanging="458" w:hangingChars="191"/>
        <w:rPr>
          <w:rFonts w:ascii="宋体" w:hAnsi="宋体"/>
          <w:color w:val="auto"/>
          <w:sz w:val="24"/>
        </w:rPr>
      </w:pPr>
    </w:p>
    <w:p>
      <w:pPr>
        <w:pStyle w:val="21"/>
        <w:tabs>
          <w:tab w:val="left" w:pos="939"/>
        </w:tabs>
        <w:snapToGrid w:val="0"/>
        <w:spacing w:line="360" w:lineRule="auto"/>
        <w:ind w:left="773" w:leftChars="150" w:hanging="458" w:hangingChars="191"/>
        <w:rPr>
          <w:rFonts w:ascii="宋体" w:hAnsi="宋体"/>
          <w:color w:val="auto"/>
          <w:sz w:val="24"/>
        </w:rPr>
      </w:pPr>
    </w:p>
    <w:p>
      <w:pPr>
        <w:pStyle w:val="151"/>
        <w:snapToGrid w:val="0"/>
        <w:spacing w:beforeLines="50" w:line="320" w:lineRule="exact"/>
        <w:ind w:firstLine="200"/>
        <w:rPr>
          <w:rFonts w:ascii="宋体" w:hAnsi="宋体"/>
          <w:color w:val="auto"/>
          <w:szCs w:val="24"/>
        </w:rPr>
      </w:pPr>
    </w:p>
    <w:p>
      <w:pPr>
        <w:snapToGrid w:val="0"/>
        <w:spacing w:before="50" w:after="50" w:line="400" w:lineRule="exact"/>
        <w:ind w:right="-817" w:rightChars="-389" w:firstLine="4620" w:firstLineChars="2200"/>
        <w:rPr>
          <w:rFonts w:hint="default" w:hAnsi="宋体" w:eastAsia="宋体"/>
          <w:color w:val="auto"/>
          <w:szCs w:val="21"/>
          <w:u w:val="single"/>
          <w:lang w:val="en-US" w:eastAsia="zh-CN"/>
        </w:rPr>
      </w:pPr>
      <w:r>
        <w:rPr>
          <w:rFonts w:hint="eastAsia" w:hAnsi="宋体"/>
          <w:color w:val="auto"/>
          <w:szCs w:val="21"/>
        </w:rPr>
        <w:t>法定代表人或授权代表（签字或盖章）：</w:t>
      </w:r>
      <w:r>
        <w:rPr>
          <w:rFonts w:hint="eastAsia" w:hAnsi="宋体"/>
          <w:color w:val="auto"/>
          <w:szCs w:val="21"/>
          <w:u w:val="single"/>
          <w:lang w:val="en-US" w:eastAsia="zh-CN"/>
        </w:rPr>
        <w:t xml:space="preserve">          </w:t>
      </w:r>
    </w:p>
    <w:p>
      <w:pPr>
        <w:snapToGrid w:val="0"/>
        <w:spacing w:before="50" w:after="50" w:line="400" w:lineRule="exact"/>
        <w:ind w:right="-817" w:rightChars="-389" w:firstLine="5250" w:firstLineChars="2500"/>
        <w:rPr>
          <w:rFonts w:hAnsi="宋体"/>
          <w:color w:val="auto"/>
          <w:szCs w:val="21"/>
        </w:rPr>
      </w:pPr>
    </w:p>
    <w:p>
      <w:pPr>
        <w:snapToGrid w:val="0"/>
        <w:spacing w:before="50" w:after="50" w:line="400" w:lineRule="exact"/>
        <w:ind w:right="-817" w:rightChars="-389" w:firstLine="4620" w:firstLineChars="2200"/>
        <w:rPr>
          <w:rFonts w:hint="default" w:hAnsi="宋体" w:eastAsia="宋体"/>
          <w:color w:val="auto"/>
          <w:szCs w:val="21"/>
          <w:u w:val="single"/>
          <w:lang w:val="en-US" w:eastAsia="zh-CN"/>
        </w:rPr>
      </w:pPr>
      <w:r>
        <w:rPr>
          <w:rFonts w:hint="eastAsia" w:hAnsi="宋体"/>
          <w:color w:val="auto"/>
          <w:szCs w:val="21"/>
        </w:rPr>
        <w:t>供应商名称（盖章）：</w:t>
      </w:r>
      <w:r>
        <w:rPr>
          <w:rFonts w:hint="eastAsia" w:hAnsi="宋体"/>
          <w:color w:val="auto"/>
          <w:szCs w:val="21"/>
          <w:u w:val="single"/>
          <w:lang w:val="en-US" w:eastAsia="zh-CN"/>
        </w:rPr>
        <w:t xml:space="preserve">                          </w:t>
      </w:r>
    </w:p>
    <w:p>
      <w:pPr>
        <w:snapToGrid w:val="0"/>
        <w:spacing w:before="50" w:after="50" w:line="400" w:lineRule="exact"/>
        <w:ind w:left="-6" w:leftChars="-15" w:right="-82" w:rightChars="-39" w:hanging="25" w:hangingChars="12"/>
        <w:jc w:val="right"/>
        <w:rPr>
          <w:rFonts w:hAnsi="宋体"/>
          <w:color w:val="auto"/>
          <w:szCs w:val="21"/>
        </w:rPr>
      </w:pPr>
    </w:p>
    <w:p>
      <w:pPr>
        <w:snapToGrid w:val="0"/>
        <w:spacing w:before="50" w:after="50" w:line="400" w:lineRule="exact"/>
        <w:ind w:left="-6" w:leftChars="-15" w:right="-82" w:rightChars="-39" w:hanging="25" w:hangingChars="12"/>
        <w:jc w:val="center"/>
        <w:rPr>
          <w:rFonts w:hAnsi="宋体"/>
          <w:color w:val="auto"/>
          <w:szCs w:val="21"/>
        </w:rPr>
      </w:pPr>
      <w:r>
        <w:rPr>
          <w:rFonts w:hint="eastAsia" w:hAnsi="宋体"/>
          <w:color w:val="auto"/>
          <w:szCs w:val="21"/>
        </w:rPr>
        <w:t xml:space="preserve">                             日期：    年    月   日</w:t>
      </w:r>
    </w:p>
    <w:p>
      <w:pPr>
        <w:snapToGrid w:val="0"/>
        <w:spacing w:line="320" w:lineRule="exact"/>
        <w:ind w:firstLine="422" w:firstLineChars="200"/>
        <w:jc w:val="left"/>
        <w:rPr>
          <w:rFonts w:hAnsi="宋体"/>
          <w:b/>
          <w:bCs/>
          <w:color w:val="auto"/>
          <w:szCs w:val="21"/>
        </w:rPr>
      </w:pPr>
    </w:p>
    <w:p>
      <w:pPr>
        <w:snapToGrid w:val="0"/>
        <w:spacing w:line="320" w:lineRule="exact"/>
        <w:ind w:firstLine="422" w:firstLineChars="200"/>
        <w:jc w:val="left"/>
        <w:rPr>
          <w:rFonts w:hAnsi="宋体"/>
          <w:b/>
          <w:bCs/>
          <w:color w:val="auto"/>
          <w:szCs w:val="21"/>
        </w:rPr>
      </w:pPr>
    </w:p>
    <w:p>
      <w:pPr>
        <w:snapToGrid w:val="0"/>
        <w:spacing w:beforeLines="50" w:after="50" w:line="320" w:lineRule="exact"/>
        <w:rPr>
          <w:rFonts w:hAnsi="宋体"/>
          <w:bCs/>
          <w:color w:val="auto"/>
          <w:szCs w:val="21"/>
        </w:rPr>
        <w:sectPr>
          <w:footerReference r:id="rId6" w:type="first"/>
          <w:footerReference r:id="rId5" w:type="default"/>
          <w:pgSz w:w="11906" w:h="16838"/>
          <w:pgMar w:top="1134" w:right="1134" w:bottom="1134" w:left="1134" w:header="851" w:footer="992" w:gutter="0"/>
          <w:pgNumType w:start="1"/>
          <w:cols w:space="0" w:num="1"/>
          <w:titlePg/>
          <w:docGrid w:type="lines" w:linePitch="312" w:charSpace="0"/>
        </w:sectPr>
      </w:pPr>
    </w:p>
    <w:p>
      <w:pPr>
        <w:spacing w:line="300" w:lineRule="auto"/>
        <w:rPr>
          <w:rFonts w:hAnsi="宋体" w:cs="宋体"/>
          <w:b/>
          <w:color w:val="auto"/>
        </w:rPr>
      </w:pPr>
    </w:p>
    <w:p>
      <w:pPr>
        <w:pStyle w:val="22"/>
        <w:spacing w:line="440" w:lineRule="exact"/>
        <w:jc w:val="center"/>
        <w:rPr>
          <w:rFonts w:hAnsi="宋体" w:cs="宋体"/>
          <w:b/>
          <w:color w:val="auto"/>
          <w:sz w:val="30"/>
          <w:szCs w:val="30"/>
        </w:rPr>
      </w:pPr>
      <w:r>
        <w:rPr>
          <w:rFonts w:hint="eastAsia" w:hAnsi="宋体" w:cs="宋体"/>
          <w:b/>
          <w:color w:val="auto"/>
          <w:sz w:val="30"/>
          <w:szCs w:val="30"/>
        </w:rPr>
        <w:t>法定代表人身份证明书（格式）</w:t>
      </w:r>
    </w:p>
    <w:p>
      <w:pPr>
        <w:pStyle w:val="22"/>
        <w:keepNext w:val="0"/>
        <w:keepLines w:val="0"/>
        <w:pageBreakBefore w:val="0"/>
        <w:widowControl w:val="0"/>
        <w:kinsoku/>
        <w:wordWrap/>
        <w:overflowPunct/>
        <w:topLinePunct w:val="0"/>
        <w:autoSpaceDE/>
        <w:autoSpaceDN/>
        <w:bidi w:val="0"/>
        <w:adjustRightInd/>
        <w:snapToGrid/>
        <w:spacing w:line="500" w:lineRule="exact"/>
        <w:ind w:firstLine="542" w:firstLineChars="257"/>
        <w:jc w:val="center"/>
        <w:textAlignment w:val="auto"/>
        <w:rPr>
          <w:rFonts w:hAnsi="宋体" w:cs="宋体"/>
          <w:b/>
          <w:color w:val="auto"/>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hAnsi="宋体" w:cs="宋体"/>
          <w:color w:val="auto"/>
          <w:szCs w:val="21"/>
          <w:u w:val="single"/>
          <w:lang w:val="en-US" w:eastAsia="zh-CN"/>
        </w:rPr>
      </w:pPr>
      <w:r>
        <w:rPr>
          <w:rFonts w:hint="eastAsia" w:hAnsi="宋体"/>
          <w:color w:val="auto"/>
          <w:szCs w:val="21"/>
        </w:rPr>
        <w:t>磋商供应商</w:t>
      </w:r>
      <w:r>
        <w:rPr>
          <w:rFonts w:hint="eastAsia" w:hAnsi="宋体" w:cs="宋体"/>
          <w:color w:val="auto"/>
          <w:szCs w:val="21"/>
        </w:rPr>
        <w:t>：</w:t>
      </w:r>
      <w:r>
        <w:rPr>
          <w:rFonts w:hint="eastAsia" w:hAnsi="宋体" w:cs="宋体"/>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hAnsi="宋体" w:cs="宋体"/>
          <w:color w:val="auto"/>
          <w:szCs w:val="21"/>
          <w:u w:val="single"/>
          <w:lang w:val="en-US" w:eastAsia="zh-CN"/>
        </w:rPr>
      </w:pPr>
      <w:r>
        <w:rPr>
          <w:rFonts w:hint="eastAsia" w:hAnsi="宋体" w:cs="宋体"/>
          <w:color w:val="auto"/>
          <w:szCs w:val="21"/>
        </w:rPr>
        <w:t>单位性质：</w:t>
      </w:r>
      <w:r>
        <w:rPr>
          <w:rFonts w:hint="eastAsia" w:hAnsi="宋体" w:cs="宋体"/>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hAnsi="宋体" w:cs="宋体"/>
          <w:color w:val="auto"/>
          <w:szCs w:val="21"/>
          <w:u w:val="single"/>
          <w:lang w:val="en-US" w:eastAsia="zh-CN"/>
        </w:rPr>
      </w:pPr>
      <w:r>
        <w:rPr>
          <w:rFonts w:hint="eastAsia" w:hAnsi="宋体" w:cs="宋体"/>
          <w:color w:val="auto"/>
          <w:szCs w:val="21"/>
        </w:rPr>
        <w:t>地    址：</w:t>
      </w:r>
      <w:r>
        <w:rPr>
          <w:rFonts w:hint="eastAsia" w:hAnsi="宋体" w:cs="宋体"/>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Ansi="宋体" w:cs="宋体"/>
          <w:color w:val="auto"/>
          <w:szCs w:val="21"/>
        </w:rPr>
      </w:pPr>
      <w:r>
        <w:rPr>
          <w:rFonts w:hint="eastAsia" w:hAnsi="宋体" w:cs="宋体"/>
          <w:color w:val="auto"/>
          <w:szCs w:val="21"/>
        </w:rPr>
        <w:t>成立时间：</w:t>
      </w:r>
      <w:r>
        <w:rPr>
          <w:rFonts w:hint="eastAsia" w:hAnsi="宋体" w:cs="宋体"/>
          <w:color w:val="auto"/>
          <w:szCs w:val="21"/>
          <w:u w:val="single"/>
          <w:lang w:val="en-US" w:eastAsia="zh-CN"/>
        </w:rPr>
        <w:t xml:space="preserve">          </w:t>
      </w:r>
      <w:r>
        <w:rPr>
          <w:rFonts w:hint="eastAsia" w:hAnsi="宋体" w:cs="宋体"/>
          <w:color w:val="auto"/>
          <w:szCs w:val="21"/>
        </w:rPr>
        <w:t>年</w:t>
      </w:r>
      <w:r>
        <w:rPr>
          <w:rFonts w:hint="eastAsia" w:hAnsi="宋体" w:cs="宋体"/>
          <w:color w:val="auto"/>
          <w:szCs w:val="21"/>
          <w:u w:val="single"/>
          <w:lang w:val="en-US" w:eastAsia="zh-CN"/>
        </w:rPr>
        <w:t xml:space="preserve">       </w:t>
      </w:r>
      <w:r>
        <w:rPr>
          <w:rFonts w:hint="eastAsia" w:hAnsi="宋体" w:cs="宋体"/>
          <w:color w:val="auto"/>
          <w:szCs w:val="21"/>
          <w:lang w:val="en-US" w:eastAsia="zh-CN"/>
        </w:rPr>
        <w:t xml:space="preserve"> </w:t>
      </w:r>
      <w:r>
        <w:rPr>
          <w:rFonts w:hint="eastAsia" w:hAnsi="宋体" w:cs="宋体"/>
          <w:color w:val="auto"/>
          <w:szCs w:val="21"/>
        </w:rPr>
        <w:t>月</w:t>
      </w:r>
      <w:r>
        <w:rPr>
          <w:rFonts w:hint="eastAsia" w:hAnsi="宋体" w:cs="宋体"/>
          <w:color w:val="auto"/>
          <w:szCs w:val="21"/>
          <w:u w:val="single"/>
          <w:lang w:val="en-US" w:eastAsia="zh-CN"/>
        </w:rPr>
        <w:t xml:space="preserve">          </w:t>
      </w:r>
      <w:r>
        <w:rPr>
          <w:rFonts w:hint="eastAsia" w:hAnsi="宋体" w:cs="宋体"/>
          <w:color w:val="auto"/>
          <w:szCs w:val="21"/>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hAnsi="宋体" w:cs="宋体"/>
          <w:color w:val="auto"/>
          <w:szCs w:val="21"/>
          <w:u w:val="single"/>
          <w:lang w:val="en-US" w:eastAsia="zh-CN"/>
        </w:rPr>
      </w:pPr>
      <w:r>
        <w:rPr>
          <w:rFonts w:hint="eastAsia" w:hAnsi="宋体" w:cs="宋体"/>
          <w:color w:val="auto"/>
          <w:szCs w:val="21"/>
        </w:rPr>
        <w:t>经营期限：</w:t>
      </w:r>
      <w:r>
        <w:rPr>
          <w:rFonts w:hint="eastAsia" w:hAnsi="宋体" w:cs="宋体"/>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hAnsi="宋体" w:cs="宋体"/>
          <w:color w:val="auto"/>
          <w:szCs w:val="21"/>
          <w:u w:val="single"/>
          <w:lang w:val="en-US" w:eastAsia="zh-CN"/>
        </w:rPr>
      </w:pPr>
      <w:r>
        <w:rPr>
          <w:rFonts w:hint="eastAsia" w:hAnsi="宋体" w:cs="宋体"/>
          <w:color w:val="auto"/>
          <w:szCs w:val="21"/>
        </w:rPr>
        <w:t>法定代表人姓名：</w:t>
      </w:r>
      <w:r>
        <w:rPr>
          <w:rFonts w:hint="eastAsia" w:hAnsi="宋体" w:cs="宋体"/>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hAnsi="宋体" w:cs="宋体"/>
          <w:color w:val="auto"/>
          <w:szCs w:val="21"/>
          <w:u w:val="single"/>
          <w:lang w:val="en-US" w:eastAsia="zh-CN"/>
        </w:rPr>
      </w:pPr>
      <w:r>
        <w:rPr>
          <w:rFonts w:hint="eastAsia" w:hAnsi="宋体" w:cs="宋体"/>
          <w:color w:val="auto"/>
          <w:szCs w:val="21"/>
        </w:rPr>
        <w:t>性      别：</w:t>
      </w:r>
      <w:r>
        <w:rPr>
          <w:rFonts w:hint="eastAsia" w:hAnsi="宋体" w:cs="宋体"/>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hAnsi="宋体" w:cs="宋体"/>
          <w:color w:val="auto"/>
          <w:szCs w:val="21"/>
          <w:u w:val="none"/>
          <w:lang w:val="en-US" w:eastAsia="zh-CN"/>
        </w:rPr>
      </w:pPr>
      <w:r>
        <w:rPr>
          <w:rFonts w:hint="eastAsia" w:hAnsi="宋体" w:cs="宋体"/>
          <w:color w:val="auto"/>
          <w:szCs w:val="21"/>
        </w:rPr>
        <w:t xml:space="preserve">年    </w:t>
      </w:r>
      <w:r>
        <w:rPr>
          <w:rFonts w:hint="eastAsia" w:hAnsi="宋体" w:cs="宋体"/>
          <w:color w:val="auto"/>
          <w:szCs w:val="21"/>
          <w:lang w:val="en-US" w:eastAsia="zh-CN"/>
        </w:rPr>
        <w:t xml:space="preserve">  </w:t>
      </w:r>
      <w:r>
        <w:rPr>
          <w:rFonts w:hint="eastAsia" w:hAnsi="宋体" w:cs="宋体"/>
          <w:color w:val="auto"/>
          <w:szCs w:val="21"/>
        </w:rPr>
        <w:t>龄：</w:t>
      </w:r>
      <w:r>
        <w:rPr>
          <w:rFonts w:hint="eastAsia" w:hAnsi="宋体" w:cs="宋体"/>
          <w:color w:val="auto"/>
          <w:szCs w:val="21"/>
          <w:u w:val="single"/>
          <w:lang w:val="en-US" w:eastAsia="zh-CN"/>
        </w:rPr>
        <w:t xml:space="preserve">                                    </w:t>
      </w:r>
      <w:r>
        <w:rPr>
          <w:rFonts w:hint="eastAsia" w:hAnsi="宋体" w:cs="宋体"/>
          <w:color w:val="auto"/>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hAnsi="宋体" w:eastAsia="宋体" w:cs="宋体"/>
          <w:color w:val="auto"/>
          <w:szCs w:val="21"/>
          <w:u w:val="single"/>
          <w:lang w:val="en-US" w:eastAsia="zh-CN"/>
        </w:rPr>
      </w:pPr>
      <w:r>
        <w:rPr>
          <w:rFonts w:hint="eastAsia" w:hAnsi="宋体" w:cs="宋体"/>
          <w:color w:val="auto"/>
          <w:szCs w:val="21"/>
        </w:rPr>
        <w:t>职      务：</w:t>
      </w:r>
      <w:r>
        <w:rPr>
          <w:rFonts w:hint="eastAsia" w:hAnsi="宋体" w:cs="宋体"/>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hAnsi="宋体" w:eastAsia="宋体" w:cs="宋体"/>
          <w:color w:val="auto"/>
          <w:szCs w:val="21"/>
          <w:lang w:val="en-US" w:eastAsia="zh-CN"/>
        </w:rPr>
      </w:pPr>
      <w:r>
        <w:rPr>
          <w:rFonts w:hint="eastAsia" w:hAnsi="宋体" w:cs="宋体"/>
          <w:color w:val="auto"/>
          <w:szCs w:val="21"/>
        </w:rPr>
        <w:t>身份证号码：</w:t>
      </w:r>
      <w:r>
        <w:rPr>
          <w:rFonts w:hint="eastAsia" w:hAnsi="宋体" w:cs="宋体"/>
          <w:color w:val="auto"/>
          <w:szCs w:val="21"/>
          <w:u w:val="single"/>
          <w:lang w:val="en-US" w:eastAsia="zh-CN"/>
        </w:rPr>
        <w:t xml:space="preserve">                                    </w:t>
      </w:r>
    </w:p>
    <w:p>
      <w:pPr>
        <w:pStyle w:val="22"/>
        <w:spacing w:line="440" w:lineRule="exact"/>
        <w:ind w:firstLine="539" w:firstLineChars="257"/>
        <w:rPr>
          <w:rFonts w:hAnsi="宋体" w:cs="宋体"/>
          <w:color w:val="auto"/>
        </w:rPr>
      </w:pPr>
      <w:r>
        <w:rPr>
          <w:rFonts w:hint="eastAsia" w:hAnsi="宋体" w:cs="宋体"/>
          <w:color w:val="auto"/>
        </w:rPr>
        <w:t>特此证明。</w:t>
      </w:r>
    </w:p>
    <w:p>
      <w:pPr>
        <w:pStyle w:val="22"/>
        <w:spacing w:line="440" w:lineRule="exact"/>
        <w:ind w:firstLine="539" w:firstLineChars="257"/>
        <w:rPr>
          <w:rFonts w:hAnsi="宋体" w:cs="宋体"/>
          <w:color w:val="auto"/>
        </w:rPr>
      </w:pPr>
    </w:p>
    <w:p>
      <w:pPr>
        <w:pStyle w:val="22"/>
        <w:spacing w:line="440" w:lineRule="exact"/>
        <w:ind w:firstLine="539" w:firstLineChars="257"/>
        <w:rPr>
          <w:rFonts w:hAnsi="宋体" w:cs="宋体"/>
          <w:color w:val="auto"/>
        </w:rPr>
      </w:pPr>
    </w:p>
    <w:p>
      <w:pPr>
        <w:pStyle w:val="22"/>
        <w:spacing w:line="300" w:lineRule="auto"/>
        <w:ind w:firstLine="539" w:firstLineChars="257"/>
        <w:rPr>
          <w:rFonts w:hAnsi="宋体" w:cs="宋体"/>
          <w:color w:val="auto"/>
        </w:rPr>
      </w:pPr>
    </w:p>
    <w:p>
      <w:pPr>
        <w:pStyle w:val="22"/>
        <w:wordWrap/>
        <w:spacing w:line="300" w:lineRule="auto"/>
        <w:ind w:firstLine="539" w:firstLineChars="257"/>
        <w:jc w:val="center"/>
        <w:rPr>
          <w:rFonts w:hint="default" w:hAnsi="宋体" w:eastAsia="宋体" w:cs="宋体"/>
          <w:color w:val="auto"/>
          <w:lang w:val="en-US" w:eastAsia="zh-CN"/>
        </w:rPr>
      </w:pPr>
      <w:r>
        <w:rPr>
          <w:rFonts w:hint="eastAsia" w:hAnsi="宋体" w:cs="宋体"/>
          <w:color w:val="auto"/>
        </w:rPr>
        <w:t>供应商（公章）：</w:t>
      </w:r>
      <w:r>
        <w:rPr>
          <w:rFonts w:hint="eastAsia" w:hAnsi="宋体" w:cs="宋体"/>
          <w:color w:val="auto"/>
          <w:u w:val="single"/>
          <w:lang w:val="en-US" w:eastAsia="zh-CN"/>
        </w:rPr>
        <w:t xml:space="preserve">                   </w:t>
      </w:r>
      <w:r>
        <w:rPr>
          <w:rFonts w:hint="eastAsia" w:hAnsi="宋体" w:cs="宋体"/>
          <w:color w:val="auto"/>
          <w:lang w:val="en-US" w:eastAsia="zh-CN"/>
        </w:rPr>
        <w:t xml:space="preserve">     </w:t>
      </w:r>
    </w:p>
    <w:p>
      <w:pPr>
        <w:pStyle w:val="22"/>
        <w:spacing w:line="300" w:lineRule="auto"/>
        <w:ind w:firstLine="539" w:firstLineChars="257"/>
        <w:jc w:val="center"/>
        <w:rPr>
          <w:rFonts w:hAnsi="宋体" w:cs="宋体"/>
          <w:color w:val="auto"/>
        </w:rPr>
      </w:pPr>
    </w:p>
    <w:p>
      <w:pPr>
        <w:pStyle w:val="22"/>
        <w:spacing w:line="300" w:lineRule="auto"/>
        <w:ind w:firstLine="525" w:firstLineChars="250"/>
        <w:jc w:val="center"/>
        <w:rPr>
          <w:rFonts w:hAnsi="宋体" w:cs="宋体"/>
          <w:color w:val="auto"/>
        </w:rPr>
      </w:pPr>
      <w:r>
        <w:rPr>
          <w:rFonts w:hint="eastAsia" w:hAnsi="宋体" w:cs="宋体"/>
          <w:color w:val="auto"/>
          <w:lang w:val="en-US" w:eastAsia="zh-CN"/>
        </w:rPr>
        <w:t xml:space="preserve">      </w:t>
      </w:r>
      <w:r>
        <w:rPr>
          <w:rFonts w:hint="eastAsia" w:hAnsi="宋体" w:cs="宋体"/>
          <w:color w:val="auto"/>
        </w:rPr>
        <w:t>日期：   年    月    日</w:t>
      </w:r>
    </w:p>
    <w:p>
      <w:pPr>
        <w:pStyle w:val="22"/>
        <w:spacing w:line="300" w:lineRule="auto"/>
        <w:rPr>
          <w:rFonts w:hAnsi="宋体" w:cs="宋体"/>
          <w:color w:val="auto"/>
        </w:rPr>
      </w:pPr>
    </w:p>
    <w:p>
      <w:pPr>
        <w:pStyle w:val="22"/>
        <w:spacing w:line="300" w:lineRule="auto"/>
        <w:rPr>
          <w:rFonts w:hAnsi="宋体" w:cs="宋体"/>
          <w:color w:val="auto"/>
        </w:rPr>
      </w:pPr>
    </w:p>
    <w:p>
      <w:pPr>
        <w:pStyle w:val="22"/>
        <w:spacing w:line="300" w:lineRule="auto"/>
        <w:rPr>
          <w:rFonts w:hAnsi="宋体" w:cs="宋体"/>
          <w:b/>
          <w:color w:val="auto"/>
        </w:rPr>
      </w:pPr>
    </w:p>
    <w:p>
      <w:pPr>
        <w:pStyle w:val="22"/>
        <w:spacing w:line="600" w:lineRule="exact"/>
        <w:rPr>
          <w:rFonts w:hAnsi="宋体" w:cs="宋体"/>
          <w:b/>
          <w:color w:val="auto"/>
        </w:rPr>
      </w:pPr>
    </w:p>
    <w:p>
      <w:pPr>
        <w:pStyle w:val="22"/>
        <w:spacing w:line="600" w:lineRule="exact"/>
        <w:rPr>
          <w:rFonts w:hAnsi="宋体" w:cs="宋体"/>
          <w:b/>
          <w:color w:val="auto"/>
        </w:rPr>
      </w:pPr>
    </w:p>
    <w:p>
      <w:pPr>
        <w:pStyle w:val="22"/>
        <w:spacing w:line="600" w:lineRule="exact"/>
        <w:rPr>
          <w:rFonts w:hAnsi="宋体" w:cs="宋体"/>
          <w:b/>
          <w:color w:val="auto"/>
        </w:rPr>
      </w:pPr>
    </w:p>
    <w:p>
      <w:pPr>
        <w:pStyle w:val="22"/>
        <w:spacing w:line="600" w:lineRule="exact"/>
        <w:rPr>
          <w:rFonts w:hAnsi="宋体" w:cs="宋体"/>
          <w:b/>
          <w:color w:val="auto"/>
        </w:rPr>
      </w:pPr>
    </w:p>
    <w:p>
      <w:pPr>
        <w:pStyle w:val="22"/>
        <w:spacing w:line="600" w:lineRule="exact"/>
        <w:rPr>
          <w:rFonts w:hAnsi="宋体" w:cs="宋体"/>
          <w:color w:val="auto"/>
        </w:rPr>
      </w:pPr>
      <w:r>
        <w:rPr>
          <w:rFonts w:hint="eastAsia" w:hAnsi="宋体" w:cs="宋体"/>
          <w:b/>
          <w:color w:val="auto"/>
        </w:rPr>
        <w:br w:type="page"/>
      </w:r>
    </w:p>
    <w:p>
      <w:pPr>
        <w:pStyle w:val="22"/>
        <w:spacing w:line="500" w:lineRule="exact"/>
        <w:jc w:val="center"/>
        <w:rPr>
          <w:rFonts w:hAnsi="宋体" w:cs="宋体"/>
          <w:b/>
          <w:bCs/>
          <w:color w:val="auto"/>
          <w:sz w:val="30"/>
          <w:szCs w:val="30"/>
        </w:rPr>
      </w:pPr>
      <w:r>
        <w:rPr>
          <w:rFonts w:hint="eastAsia" w:hAnsi="宋体" w:cs="宋体"/>
          <w:b/>
          <w:bCs/>
          <w:color w:val="auto"/>
          <w:sz w:val="30"/>
          <w:szCs w:val="30"/>
        </w:rPr>
        <w:t>法定代表人授权委托书（格式）</w:t>
      </w:r>
    </w:p>
    <w:p>
      <w:pPr>
        <w:pStyle w:val="22"/>
        <w:spacing w:line="360" w:lineRule="auto"/>
        <w:ind w:firstLine="420" w:firstLineChars="200"/>
        <w:rPr>
          <w:rFonts w:hAnsi="宋体" w:cs="宋体"/>
          <w:color w:val="auto"/>
          <w:u w:val="single"/>
        </w:rPr>
      </w:pPr>
    </w:p>
    <w:p>
      <w:pPr>
        <w:snapToGrid w:val="0"/>
        <w:spacing w:beforeLines="50" w:line="300" w:lineRule="auto"/>
        <w:rPr>
          <w:rFonts w:hAnsi="宋体" w:cs="宋体"/>
          <w:b/>
          <w:bCs/>
          <w:color w:val="auto"/>
          <w:szCs w:val="21"/>
        </w:rPr>
      </w:pPr>
      <w:r>
        <w:rPr>
          <w:rFonts w:hint="eastAsia" w:hAnsi="宋体" w:cs="宋体"/>
          <w:bCs/>
          <w:color w:val="auto"/>
          <w:szCs w:val="21"/>
        </w:rPr>
        <w:t>致</w:t>
      </w:r>
      <w:r>
        <w:rPr>
          <w:rFonts w:hint="eastAsia" w:hAnsi="宋体" w:cs="宋体"/>
          <w:bCs/>
          <w:color w:val="auto"/>
          <w:szCs w:val="21"/>
          <w:lang w:eastAsia="zh-CN"/>
        </w:rPr>
        <w:t>广西壮族自治区地震局</w:t>
      </w:r>
      <w:r>
        <w:rPr>
          <w:rFonts w:hint="eastAsia" w:hAnsi="宋体" w:cs="宋体"/>
          <w:color w:val="auto"/>
          <w:szCs w:val="21"/>
        </w:rPr>
        <w:t>：</w:t>
      </w:r>
    </w:p>
    <w:p>
      <w:pPr>
        <w:snapToGrid w:val="0"/>
        <w:spacing w:beforeLines="50" w:line="300" w:lineRule="auto"/>
        <w:ind w:firstLine="495" w:firstLineChars="236"/>
        <w:rPr>
          <w:rFonts w:hAnsi="宋体" w:cs="宋体"/>
          <w:color w:val="auto"/>
          <w:szCs w:val="21"/>
        </w:rPr>
      </w:pPr>
      <w:r>
        <w:rPr>
          <w:rFonts w:hint="eastAsia" w:hAnsi="宋体" w:cs="宋体"/>
          <w:color w:val="auto"/>
          <w:szCs w:val="21"/>
        </w:rPr>
        <w:t xml:space="preserve">我 </w:t>
      </w:r>
      <w:r>
        <w:rPr>
          <w:rFonts w:hint="eastAsia" w:hAnsi="宋体" w:cs="宋体"/>
          <w:color w:val="auto"/>
          <w:szCs w:val="21"/>
          <w:u w:val="single"/>
        </w:rPr>
        <w:t>（姓名）</w:t>
      </w:r>
      <w:r>
        <w:rPr>
          <w:rFonts w:hint="eastAsia" w:hAnsi="宋体" w:cs="宋体"/>
          <w:color w:val="auto"/>
          <w:szCs w:val="21"/>
          <w:u w:val="single"/>
          <w:lang w:val="en-US" w:eastAsia="zh-CN"/>
        </w:rPr>
        <w:t xml:space="preserve">        </w:t>
      </w:r>
      <w:r>
        <w:rPr>
          <w:rFonts w:hint="eastAsia" w:hAnsi="宋体" w:cs="宋体"/>
          <w:color w:val="auto"/>
          <w:szCs w:val="21"/>
        </w:rPr>
        <w:t>系（供应商名称）的法定代表人，现授权委托本单位在职职工</w:t>
      </w:r>
      <w:r>
        <w:rPr>
          <w:rFonts w:hint="eastAsia" w:hAnsi="宋体" w:cs="宋体"/>
          <w:color w:val="auto"/>
          <w:szCs w:val="21"/>
          <w:u w:val="single"/>
        </w:rPr>
        <w:t xml:space="preserve"> </w:t>
      </w:r>
      <w:r>
        <w:rPr>
          <w:rFonts w:hint="eastAsia" w:hAnsi="宋体" w:cs="宋体"/>
          <w:color w:val="auto"/>
          <w:szCs w:val="21"/>
          <w:u w:val="single"/>
          <w:lang w:val="en-US" w:eastAsia="zh-CN"/>
        </w:rPr>
        <w:t xml:space="preserve">     </w:t>
      </w:r>
      <w:r>
        <w:rPr>
          <w:rFonts w:hint="eastAsia" w:hAnsi="宋体" w:cs="宋体"/>
          <w:color w:val="auto"/>
          <w:szCs w:val="21"/>
          <w:u w:val="single"/>
        </w:rPr>
        <w:t>（姓名）</w:t>
      </w:r>
      <w:r>
        <w:rPr>
          <w:rFonts w:hint="eastAsia" w:hAnsi="宋体" w:cs="宋体"/>
          <w:color w:val="auto"/>
          <w:szCs w:val="21"/>
        </w:rPr>
        <w:t>以我方的名义参加</w:t>
      </w:r>
      <w:r>
        <w:rPr>
          <w:rFonts w:hint="eastAsia" w:hAnsi="宋体" w:cs="宋体"/>
          <w:color w:val="auto"/>
          <w:szCs w:val="21"/>
          <w:u w:val="single"/>
        </w:rPr>
        <w:t xml:space="preserve">    （项目名称及编号）    </w:t>
      </w:r>
      <w:r>
        <w:rPr>
          <w:rFonts w:hint="eastAsia" w:hAnsi="宋体" w:cs="宋体"/>
          <w:color w:val="auto"/>
          <w:szCs w:val="21"/>
        </w:rPr>
        <w:t>项目的竞标活动，并代表我方全权办理针对上述项目的投标、开标、评标、签约等具体事务和签署相关文件。</w:t>
      </w:r>
    </w:p>
    <w:p>
      <w:pPr>
        <w:snapToGrid w:val="0"/>
        <w:spacing w:beforeLines="50" w:line="300" w:lineRule="auto"/>
        <w:rPr>
          <w:rFonts w:hAnsi="宋体" w:cs="宋体"/>
          <w:color w:val="auto"/>
          <w:szCs w:val="21"/>
        </w:rPr>
      </w:pPr>
      <w:r>
        <w:rPr>
          <w:rFonts w:hint="eastAsia" w:hAnsi="宋体" w:cs="宋体"/>
          <w:color w:val="auto"/>
          <w:szCs w:val="21"/>
        </w:rPr>
        <w:t xml:space="preserve">    我方对被授权人的签字事项负全部责任。</w:t>
      </w:r>
    </w:p>
    <w:p>
      <w:pPr>
        <w:snapToGrid w:val="0"/>
        <w:spacing w:beforeLines="50" w:line="300" w:lineRule="auto"/>
        <w:ind w:firstLine="480"/>
        <w:rPr>
          <w:rFonts w:hAnsi="宋体" w:cs="宋体"/>
          <w:color w:val="auto"/>
          <w:szCs w:val="21"/>
        </w:rPr>
      </w:pPr>
      <w:r>
        <w:rPr>
          <w:rFonts w:hint="eastAsia" w:hAnsi="宋体" w:cs="宋体"/>
          <w:color w:val="auto"/>
          <w:szCs w:val="21"/>
          <w:u w:val="single"/>
        </w:rPr>
        <w:t>在撤销授权的书面通知以前，本授权书一直有效。</w:t>
      </w:r>
      <w:r>
        <w:rPr>
          <w:rFonts w:hint="eastAsia" w:hAnsi="宋体" w:cs="宋体"/>
          <w:color w:val="auto"/>
          <w:szCs w:val="21"/>
        </w:rPr>
        <w:t>被授权人在授权书有效期内签署的所有文件不因授权的撤销而失效。</w:t>
      </w:r>
    </w:p>
    <w:p>
      <w:pPr>
        <w:snapToGrid w:val="0"/>
        <w:spacing w:beforeLines="50" w:line="300" w:lineRule="auto"/>
        <w:ind w:firstLine="480"/>
        <w:rPr>
          <w:rFonts w:hAnsi="宋体" w:cs="宋体"/>
          <w:color w:val="auto"/>
          <w:szCs w:val="21"/>
        </w:rPr>
      </w:pPr>
      <w:r>
        <w:rPr>
          <w:rFonts w:hint="eastAsia" w:hAnsi="宋体" w:cs="宋体"/>
          <w:color w:val="auto"/>
          <w:szCs w:val="21"/>
        </w:rPr>
        <w:t>被授权人无转委托权，特此委托。</w:t>
      </w:r>
    </w:p>
    <w:p>
      <w:pPr>
        <w:snapToGrid w:val="0"/>
        <w:spacing w:beforeLines="50" w:line="300" w:lineRule="auto"/>
        <w:ind w:firstLine="480"/>
        <w:rPr>
          <w:rFonts w:hAnsi="宋体" w:cs="宋体"/>
          <w:color w:val="auto"/>
          <w:szCs w:val="21"/>
        </w:rPr>
      </w:pPr>
      <w:r>
        <w:rPr>
          <w:rFonts w:hint="eastAsia" w:hAnsi="宋体" w:cs="宋体"/>
          <w:color w:val="auto"/>
          <w:szCs w:val="21"/>
        </w:rPr>
        <w:t>附：法定代表人（负责人）身份证明及被授权人有效身份证正反面复印件。</w:t>
      </w:r>
    </w:p>
    <w:p>
      <w:pPr>
        <w:pStyle w:val="22"/>
        <w:spacing w:line="300" w:lineRule="auto"/>
        <w:ind w:firstLine="420"/>
        <w:rPr>
          <w:rFonts w:hAnsi="宋体" w:cs="宋体"/>
          <w:color w:val="auto"/>
        </w:rPr>
      </w:pPr>
    </w:p>
    <w:p>
      <w:pPr>
        <w:pStyle w:val="22"/>
        <w:spacing w:line="300" w:lineRule="auto"/>
        <w:ind w:firstLine="420" w:firstLineChars="200"/>
        <w:rPr>
          <w:rFonts w:hAnsi="宋体" w:cs="宋体"/>
          <w:color w:val="auto"/>
        </w:rPr>
      </w:pPr>
    </w:p>
    <w:p>
      <w:pPr>
        <w:pStyle w:val="22"/>
        <w:spacing w:line="300" w:lineRule="auto"/>
        <w:ind w:firstLine="480" w:firstLineChars="200"/>
        <w:rPr>
          <w:rFonts w:hAnsi="宋体" w:cs="宋体"/>
          <w:color w:val="auto"/>
          <w:sz w:val="24"/>
          <w:szCs w:val="24"/>
        </w:rPr>
      </w:pPr>
    </w:p>
    <w:p>
      <w:pPr>
        <w:pStyle w:val="22"/>
        <w:spacing w:line="300" w:lineRule="auto"/>
        <w:ind w:firstLine="480" w:firstLineChars="200"/>
        <w:rPr>
          <w:rFonts w:hAnsi="宋体" w:cs="宋体"/>
          <w:color w:val="auto"/>
          <w:sz w:val="24"/>
          <w:szCs w:val="24"/>
        </w:rPr>
      </w:pPr>
    </w:p>
    <w:p>
      <w:pPr>
        <w:pStyle w:val="22"/>
        <w:spacing w:line="300" w:lineRule="auto"/>
        <w:rPr>
          <w:rFonts w:hAnsi="宋体" w:cs="宋体"/>
          <w:color w:val="auto"/>
        </w:rPr>
      </w:pPr>
    </w:p>
    <w:p>
      <w:pPr>
        <w:pStyle w:val="22"/>
        <w:spacing w:line="300" w:lineRule="auto"/>
        <w:ind w:firstLine="420" w:firstLineChars="200"/>
        <w:rPr>
          <w:rFonts w:hAnsi="宋体" w:cs="宋体"/>
          <w:color w:val="auto"/>
        </w:rPr>
      </w:pPr>
    </w:p>
    <w:p>
      <w:pPr>
        <w:pStyle w:val="22"/>
        <w:spacing w:line="300" w:lineRule="auto"/>
        <w:ind w:firstLine="420" w:firstLineChars="200"/>
        <w:rPr>
          <w:rFonts w:hint="eastAsia" w:hAnsi="宋体" w:cs="宋体"/>
          <w:color w:val="auto"/>
          <w:u w:val="single"/>
          <w:lang w:val="en-US" w:eastAsia="zh-CN"/>
        </w:rPr>
      </w:pPr>
      <w:r>
        <w:rPr>
          <w:rFonts w:hint="eastAsia" w:hAnsi="宋体" w:cs="宋体"/>
          <w:color w:val="auto"/>
        </w:rPr>
        <w:t>委托代理人（签字或盖章）：</w:t>
      </w:r>
      <w:r>
        <w:rPr>
          <w:rFonts w:hint="eastAsia" w:hAnsi="宋体" w:cs="宋体"/>
          <w:color w:val="auto"/>
          <w:u w:val="single"/>
          <w:lang w:val="en-US" w:eastAsia="zh-CN"/>
        </w:rPr>
        <w:t xml:space="preserve">                  </w:t>
      </w:r>
    </w:p>
    <w:p>
      <w:pPr>
        <w:pStyle w:val="22"/>
        <w:spacing w:line="300" w:lineRule="auto"/>
        <w:ind w:firstLine="420" w:firstLineChars="200"/>
        <w:rPr>
          <w:rFonts w:hint="eastAsia" w:hAnsi="宋体" w:cs="宋体"/>
          <w:color w:val="auto"/>
          <w:u w:val="single"/>
          <w:lang w:val="en-US" w:eastAsia="zh-CN"/>
        </w:rPr>
      </w:pPr>
      <w:r>
        <w:rPr>
          <w:rFonts w:hint="eastAsia" w:hAnsi="宋体" w:cs="宋体"/>
          <w:color w:val="auto"/>
        </w:rPr>
        <w:t>所在部门职务：</w:t>
      </w:r>
      <w:r>
        <w:rPr>
          <w:rFonts w:hint="eastAsia" w:hAnsi="宋体" w:cs="宋体"/>
          <w:color w:val="auto"/>
          <w:u w:val="single"/>
          <w:lang w:val="en-US" w:eastAsia="zh-CN"/>
        </w:rPr>
        <w:t xml:space="preserve">                              </w:t>
      </w:r>
    </w:p>
    <w:p>
      <w:pPr>
        <w:pStyle w:val="22"/>
        <w:spacing w:line="300" w:lineRule="auto"/>
        <w:ind w:firstLine="420" w:firstLineChars="200"/>
        <w:rPr>
          <w:rFonts w:hint="eastAsia" w:hAnsi="宋体" w:cs="宋体"/>
          <w:color w:val="auto"/>
          <w:u w:val="single"/>
          <w:lang w:val="en-US" w:eastAsia="zh-CN"/>
        </w:rPr>
      </w:pPr>
      <w:r>
        <w:rPr>
          <w:rFonts w:hint="eastAsia" w:hAnsi="宋体" w:cs="宋体"/>
          <w:color w:val="auto"/>
        </w:rPr>
        <w:t>代理人身份证号码：</w:t>
      </w:r>
      <w:r>
        <w:rPr>
          <w:rFonts w:hint="eastAsia" w:hAnsi="宋体" w:cs="宋体"/>
          <w:color w:val="auto"/>
          <w:u w:val="single"/>
          <w:lang w:val="en-US" w:eastAsia="zh-CN"/>
        </w:rPr>
        <w:t xml:space="preserve">                          </w:t>
      </w:r>
    </w:p>
    <w:p>
      <w:pPr>
        <w:pStyle w:val="22"/>
        <w:spacing w:line="300" w:lineRule="auto"/>
        <w:ind w:firstLine="420" w:firstLineChars="200"/>
        <w:rPr>
          <w:rFonts w:hint="default" w:hAnsi="宋体" w:eastAsia="宋体" w:cs="宋体"/>
          <w:color w:val="auto"/>
          <w:szCs w:val="21"/>
          <w:lang w:val="en-US" w:eastAsia="zh-CN"/>
        </w:rPr>
      </w:pPr>
      <w:r>
        <w:rPr>
          <w:rFonts w:hint="eastAsia" w:hAnsi="宋体" w:cs="宋体"/>
          <w:color w:val="auto"/>
        </w:rPr>
        <w:t>委托法定代表人（签字或盖章）：</w:t>
      </w:r>
      <w:r>
        <w:rPr>
          <w:rFonts w:hint="eastAsia" w:hAnsi="宋体" w:cs="宋体"/>
          <w:color w:val="auto"/>
          <w:u w:val="single"/>
          <w:lang w:val="en-US" w:eastAsia="zh-CN"/>
        </w:rPr>
        <w:t xml:space="preserve">              </w:t>
      </w:r>
    </w:p>
    <w:p>
      <w:pPr>
        <w:adjustRightInd w:val="0"/>
        <w:snapToGrid w:val="0"/>
        <w:spacing w:line="300" w:lineRule="auto"/>
        <w:ind w:left="-88" w:leftChars="-42"/>
        <w:rPr>
          <w:rFonts w:hAnsi="宋体" w:cs="宋体"/>
          <w:color w:val="auto"/>
          <w:szCs w:val="21"/>
        </w:rPr>
      </w:pPr>
    </w:p>
    <w:p>
      <w:pPr>
        <w:pStyle w:val="22"/>
        <w:spacing w:line="300" w:lineRule="auto"/>
        <w:ind w:firstLine="420"/>
        <w:jc w:val="center"/>
        <w:rPr>
          <w:rFonts w:hint="eastAsia" w:hAnsi="宋体" w:cs="宋体"/>
          <w:color w:val="auto"/>
          <w:u w:val="single"/>
          <w:lang w:val="en-US" w:eastAsia="zh-CN"/>
        </w:rPr>
      </w:pPr>
      <w:r>
        <w:rPr>
          <w:rFonts w:hint="eastAsia" w:hAnsi="宋体" w:cs="宋体"/>
          <w:color w:val="auto"/>
        </w:rPr>
        <w:t xml:space="preserve">                         供应商（单位公章）：</w:t>
      </w:r>
      <w:r>
        <w:rPr>
          <w:rFonts w:hint="eastAsia" w:hAnsi="宋体" w:cs="宋体"/>
          <w:color w:val="auto"/>
          <w:u w:val="single"/>
          <w:lang w:val="en-US" w:eastAsia="zh-CN"/>
        </w:rPr>
        <w:t xml:space="preserve">               </w:t>
      </w:r>
    </w:p>
    <w:p>
      <w:pPr>
        <w:pStyle w:val="22"/>
        <w:spacing w:line="300" w:lineRule="auto"/>
        <w:ind w:firstLine="420"/>
        <w:jc w:val="center"/>
        <w:rPr>
          <w:rFonts w:hAnsi="宋体" w:cs="宋体"/>
          <w:color w:val="auto"/>
        </w:rPr>
      </w:pPr>
      <w:r>
        <w:rPr>
          <w:rFonts w:hint="eastAsia" w:hAnsi="宋体" w:cs="宋体"/>
          <w:color w:val="auto"/>
          <w:lang w:val="en-US" w:eastAsia="zh-CN"/>
        </w:rPr>
        <w:t xml:space="preserve">                             </w:t>
      </w:r>
      <w:r>
        <w:rPr>
          <w:rFonts w:hint="eastAsia" w:hAnsi="宋体" w:cs="宋体"/>
          <w:color w:val="auto"/>
        </w:rPr>
        <w:t>日期：   年    月    日</w:t>
      </w:r>
    </w:p>
    <w:p>
      <w:pPr>
        <w:rPr>
          <w:rFonts w:hint="eastAsia" w:hAnsi="宋体" w:cs="宋体"/>
          <w:b/>
          <w:color w:val="auto"/>
          <w:sz w:val="32"/>
          <w:szCs w:val="32"/>
        </w:rPr>
      </w:pPr>
      <w:r>
        <w:rPr>
          <w:rFonts w:hint="eastAsia" w:hAnsi="宋体" w:cs="宋体"/>
          <w:b/>
          <w:color w:val="auto"/>
          <w:sz w:val="32"/>
          <w:szCs w:val="32"/>
        </w:rPr>
        <w:br w:type="page"/>
      </w:r>
    </w:p>
    <w:p>
      <w:pPr>
        <w:spacing w:line="300" w:lineRule="auto"/>
        <w:jc w:val="center"/>
        <w:rPr>
          <w:rFonts w:hAnsi="宋体" w:cs="宋体"/>
          <w:b/>
          <w:color w:val="auto"/>
          <w:sz w:val="32"/>
          <w:szCs w:val="32"/>
        </w:rPr>
      </w:pPr>
      <w:r>
        <w:rPr>
          <w:rFonts w:hint="eastAsia" w:hAnsi="宋体" w:cs="宋体"/>
          <w:b/>
          <w:color w:val="auto"/>
          <w:sz w:val="32"/>
          <w:szCs w:val="32"/>
        </w:rPr>
        <w:t>技术响应、偏离情况说明表（格式）</w:t>
      </w:r>
    </w:p>
    <w:p>
      <w:pPr>
        <w:spacing w:line="300" w:lineRule="auto"/>
        <w:rPr>
          <w:rFonts w:hAnsi="宋体" w:cs="宋体"/>
          <w:color w:val="auto"/>
          <w:szCs w:val="21"/>
        </w:rPr>
      </w:pPr>
    </w:p>
    <w:p>
      <w:pPr>
        <w:spacing w:line="300" w:lineRule="auto"/>
        <w:rPr>
          <w:rFonts w:hAnsi="宋体" w:cs="宋体"/>
          <w:color w:val="auto"/>
          <w:szCs w:val="21"/>
          <w:u w:val="single"/>
        </w:rPr>
      </w:pPr>
      <w:r>
        <w:rPr>
          <w:rFonts w:hint="eastAsia" w:hAnsi="宋体" w:cs="宋体"/>
          <w:color w:val="auto"/>
          <w:szCs w:val="21"/>
        </w:rPr>
        <w:t>采购项目编号:</w:t>
      </w:r>
    </w:p>
    <w:p>
      <w:pPr>
        <w:spacing w:line="300" w:lineRule="auto"/>
        <w:rPr>
          <w:rFonts w:hAnsi="宋体" w:cs="宋体"/>
          <w:color w:val="auto"/>
          <w:szCs w:val="21"/>
          <w:u w:val="single"/>
        </w:rPr>
      </w:pPr>
      <w:r>
        <w:rPr>
          <w:rFonts w:hint="eastAsia" w:hAnsi="宋体" w:cs="宋体"/>
          <w:color w:val="auto"/>
          <w:szCs w:val="21"/>
        </w:rPr>
        <w:t>采购项目名称:</w:t>
      </w:r>
    </w:p>
    <w:tbl>
      <w:tblPr>
        <w:tblStyle w:val="40"/>
        <w:tblW w:w="9830" w:type="dxa"/>
        <w:tblInd w:w="108" w:type="dxa"/>
        <w:tblLayout w:type="fixed"/>
        <w:tblCellMar>
          <w:top w:w="0" w:type="dxa"/>
          <w:left w:w="108" w:type="dxa"/>
          <w:bottom w:w="0" w:type="dxa"/>
          <w:right w:w="108" w:type="dxa"/>
        </w:tblCellMar>
      </w:tblPr>
      <w:tblGrid>
        <w:gridCol w:w="529"/>
        <w:gridCol w:w="720"/>
        <w:gridCol w:w="851"/>
        <w:gridCol w:w="1890"/>
        <w:gridCol w:w="2100"/>
        <w:gridCol w:w="1680"/>
        <w:gridCol w:w="1050"/>
        <w:gridCol w:w="1010"/>
      </w:tblGrid>
      <w:tr>
        <w:tblPrEx>
          <w:tblCellMar>
            <w:top w:w="0" w:type="dxa"/>
            <w:left w:w="108" w:type="dxa"/>
            <w:bottom w:w="0" w:type="dxa"/>
            <w:right w:w="108" w:type="dxa"/>
          </w:tblCellMar>
        </w:tblPrEx>
        <w:trPr>
          <w:cantSplit/>
          <w:trHeight w:val="551" w:hRule="atLeast"/>
        </w:trPr>
        <w:tc>
          <w:tcPr>
            <w:tcW w:w="52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r>
              <w:rPr>
                <w:rFonts w:hint="eastAsia" w:hAnsi="宋体" w:cs="宋体"/>
                <w:color w:val="auto"/>
                <w:kern w:val="1"/>
                <w:szCs w:val="21"/>
              </w:rPr>
              <w:t>项号</w:t>
            </w:r>
          </w:p>
        </w:tc>
        <w:tc>
          <w:tcPr>
            <w:tcW w:w="720" w:type="dxa"/>
            <w:vMerge w:val="restart"/>
            <w:tcBorders>
              <w:top w:val="single" w:color="000000" w:sz="4" w:space="0"/>
              <w:left w:val="single" w:color="000000" w:sz="4" w:space="0"/>
              <w:right w:val="single" w:color="auto" w:sz="4" w:space="0"/>
            </w:tcBorders>
            <w:vAlign w:val="center"/>
          </w:tcPr>
          <w:p>
            <w:pPr>
              <w:jc w:val="center"/>
              <w:rPr>
                <w:rFonts w:hAnsi="宋体" w:cs="宋体"/>
                <w:color w:val="auto"/>
                <w:kern w:val="1"/>
                <w:szCs w:val="21"/>
              </w:rPr>
            </w:pPr>
            <w:r>
              <w:rPr>
                <w:rFonts w:hint="eastAsia" w:hAnsi="宋体" w:cs="宋体"/>
                <w:color w:val="auto"/>
                <w:kern w:val="1"/>
                <w:szCs w:val="21"/>
              </w:rPr>
              <w:t>货物名称</w:t>
            </w:r>
          </w:p>
        </w:tc>
        <w:tc>
          <w:tcPr>
            <w:tcW w:w="851" w:type="dxa"/>
            <w:vMerge w:val="restart"/>
            <w:tcBorders>
              <w:top w:val="single" w:color="000000" w:sz="4" w:space="0"/>
              <w:left w:val="single" w:color="000000" w:sz="4" w:space="0"/>
              <w:right w:val="single" w:color="auto" w:sz="4" w:space="0"/>
            </w:tcBorders>
            <w:vAlign w:val="center"/>
          </w:tcPr>
          <w:p>
            <w:pPr>
              <w:jc w:val="center"/>
              <w:rPr>
                <w:rFonts w:hAnsi="宋体" w:cs="宋体"/>
                <w:color w:val="auto"/>
                <w:kern w:val="1"/>
                <w:szCs w:val="21"/>
              </w:rPr>
            </w:pPr>
            <w:r>
              <w:rPr>
                <w:rFonts w:hint="eastAsia" w:hAnsi="宋体" w:cs="宋体"/>
                <w:color w:val="auto"/>
                <w:kern w:val="1"/>
                <w:szCs w:val="21"/>
              </w:rPr>
              <w:t>数量</w:t>
            </w:r>
          </w:p>
          <w:p>
            <w:pPr>
              <w:jc w:val="center"/>
              <w:rPr>
                <w:rFonts w:hAnsi="宋体" w:cs="宋体"/>
                <w:color w:val="auto"/>
                <w:kern w:val="1"/>
                <w:szCs w:val="21"/>
              </w:rPr>
            </w:pPr>
            <w:r>
              <w:rPr>
                <w:rFonts w:hint="eastAsia" w:hAnsi="宋体" w:cs="宋体"/>
                <w:color w:val="auto"/>
                <w:kern w:val="1"/>
                <w:szCs w:val="21"/>
              </w:rPr>
              <w:t>单位</w:t>
            </w:r>
          </w:p>
        </w:tc>
        <w:tc>
          <w:tcPr>
            <w:tcW w:w="1890" w:type="dxa"/>
            <w:tcBorders>
              <w:top w:val="single" w:color="000000" w:sz="4" w:space="0"/>
              <w:left w:val="single" w:color="auto" w:sz="4" w:space="0"/>
              <w:bottom w:val="single" w:color="000000" w:sz="4" w:space="0"/>
              <w:right w:val="single" w:color="000000" w:sz="4" w:space="0"/>
            </w:tcBorders>
            <w:vAlign w:val="center"/>
          </w:tcPr>
          <w:p>
            <w:pPr>
              <w:jc w:val="center"/>
              <w:rPr>
                <w:rFonts w:hAnsi="宋体" w:cs="宋体"/>
                <w:color w:val="auto"/>
                <w:kern w:val="1"/>
                <w:szCs w:val="21"/>
              </w:rPr>
            </w:pPr>
            <w:r>
              <w:rPr>
                <w:rFonts w:hint="eastAsia" w:hAnsi="宋体" w:cs="宋体"/>
                <w:color w:val="auto"/>
                <w:kern w:val="1"/>
                <w:szCs w:val="21"/>
              </w:rPr>
              <w:t>采购文件需求</w:t>
            </w:r>
          </w:p>
        </w:tc>
        <w:tc>
          <w:tcPr>
            <w:tcW w:w="3780"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hAnsi="宋体" w:cs="宋体"/>
                <w:color w:val="auto"/>
                <w:kern w:val="1"/>
                <w:szCs w:val="21"/>
              </w:rPr>
            </w:pPr>
            <w:r>
              <w:rPr>
                <w:rFonts w:hint="eastAsia" w:hAnsi="宋体" w:cs="宋体"/>
                <w:color w:val="auto"/>
                <w:kern w:val="1"/>
                <w:szCs w:val="21"/>
              </w:rPr>
              <w:t>响应文件承诺</w:t>
            </w:r>
          </w:p>
        </w:tc>
        <w:tc>
          <w:tcPr>
            <w:tcW w:w="1050" w:type="dxa"/>
            <w:vMerge w:val="restart"/>
            <w:tcBorders>
              <w:top w:val="single" w:color="000000" w:sz="4" w:space="0"/>
              <w:left w:val="single" w:color="auto" w:sz="4" w:space="0"/>
              <w:right w:val="single" w:color="000000" w:sz="4" w:space="0"/>
            </w:tcBorders>
            <w:vAlign w:val="center"/>
          </w:tcPr>
          <w:p>
            <w:pPr>
              <w:jc w:val="center"/>
              <w:rPr>
                <w:rFonts w:hAnsi="宋体" w:cs="宋体"/>
                <w:color w:val="auto"/>
                <w:kern w:val="1"/>
                <w:szCs w:val="21"/>
              </w:rPr>
            </w:pPr>
            <w:r>
              <w:rPr>
                <w:rFonts w:hint="eastAsia" w:hAnsi="宋体" w:cs="宋体"/>
                <w:color w:val="auto"/>
                <w:szCs w:val="21"/>
              </w:rPr>
              <w:t>响应/偏离</w:t>
            </w:r>
          </w:p>
        </w:tc>
        <w:tc>
          <w:tcPr>
            <w:tcW w:w="101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r>
              <w:rPr>
                <w:rFonts w:hint="eastAsia" w:hAnsi="宋体" w:cs="宋体"/>
                <w:color w:val="auto"/>
                <w:kern w:val="1"/>
                <w:szCs w:val="21"/>
              </w:rPr>
              <w:t>说明</w:t>
            </w:r>
          </w:p>
        </w:tc>
      </w:tr>
      <w:tr>
        <w:tblPrEx>
          <w:tblCellMar>
            <w:top w:w="0" w:type="dxa"/>
            <w:left w:w="108" w:type="dxa"/>
            <w:bottom w:w="0" w:type="dxa"/>
            <w:right w:w="108" w:type="dxa"/>
          </w:tblCellMar>
        </w:tblPrEx>
        <w:trPr>
          <w:cantSplit/>
          <w:trHeight w:val="1088" w:hRule="atLeast"/>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宋体" w:cs="宋体"/>
                <w:color w:val="auto"/>
                <w:kern w:val="1"/>
                <w:szCs w:val="21"/>
              </w:rPr>
            </w:pPr>
          </w:p>
        </w:tc>
        <w:tc>
          <w:tcPr>
            <w:tcW w:w="720" w:type="dxa"/>
            <w:vMerge w:val="continue"/>
            <w:tcBorders>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851" w:type="dxa"/>
            <w:vMerge w:val="continue"/>
            <w:tcBorders>
              <w:left w:val="single" w:color="000000" w:sz="4" w:space="0"/>
              <w:bottom w:val="single" w:color="000000" w:sz="4" w:space="0"/>
              <w:right w:val="single" w:color="auto" w:sz="4" w:space="0"/>
            </w:tcBorders>
            <w:vAlign w:val="center"/>
          </w:tcPr>
          <w:p>
            <w:pPr>
              <w:jc w:val="center"/>
              <w:rPr>
                <w:rFonts w:hAnsi="宋体" w:cs="宋体"/>
                <w:color w:val="auto"/>
                <w:kern w:val="1"/>
                <w:szCs w:val="21"/>
              </w:rPr>
            </w:pPr>
          </w:p>
        </w:tc>
        <w:tc>
          <w:tcPr>
            <w:tcW w:w="1890" w:type="dxa"/>
            <w:tcBorders>
              <w:top w:val="single" w:color="000000" w:sz="4" w:space="0"/>
              <w:left w:val="single" w:color="auto" w:sz="4" w:space="0"/>
              <w:bottom w:val="single" w:color="000000" w:sz="4" w:space="0"/>
              <w:right w:val="single" w:color="000000" w:sz="4" w:space="0"/>
            </w:tcBorders>
            <w:vAlign w:val="center"/>
          </w:tcPr>
          <w:p>
            <w:pPr>
              <w:jc w:val="center"/>
              <w:rPr>
                <w:rFonts w:hAnsi="宋体" w:cs="宋体"/>
                <w:color w:val="auto"/>
                <w:kern w:val="1"/>
                <w:szCs w:val="21"/>
              </w:rPr>
            </w:pPr>
            <w:r>
              <w:rPr>
                <w:rFonts w:hint="eastAsia" w:hAnsi="宋体" w:cs="宋体"/>
                <w:bCs/>
                <w:color w:val="auto"/>
                <w:kern w:val="0"/>
                <w:szCs w:val="21"/>
              </w:rPr>
              <w:t>技术参数及性能（配置）要求</w:t>
            </w:r>
          </w:p>
        </w:tc>
        <w:tc>
          <w:tcPr>
            <w:tcW w:w="210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r>
              <w:rPr>
                <w:rFonts w:hint="eastAsia" w:hAnsi="宋体" w:cs="宋体"/>
                <w:color w:val="auto"/>
                <w:szCs w:val="21"/>
              </w:rPr>
              <w:t>品牌、规格型号</w:t>
            </w:r>
          </w:p>
        </w:tc>
        <w:tc>
          <w:tcPr>
            <w:tcW w:w="1680" w:type="dxa"/>
            <w:tcBorders>
              <w:top w:val="single" w:color="000000" w:sz="4" w:space="0"/>
              <w:left w:val="single" w:color="000000" w:sz="4" w:space="0"/>
              <w:bottom w:val="single" w:color="000000" w:sz="4" w:space="0"/>
              <w:right w:val="single" w:color="auto" w:sz="4" w:space="0"/>
            </w:tcBorders>
            <w:vAlign w:val="center"/>
          </w:tcPr>
          <w:p>
            <w:pPr>
              <w:jc w:val="center"/>
              <w:rPr>
                <w:rFonts w:hAnsi="宋体" w:cs="宋体"/>
                <w:color w:val="auto"/>
                <w:kern w:val="1"/>
                <w:szCs w:val="21"/>
              </w:rPr>
            </w:pPr>
            <w:r>
              <w:rPr>
                <w:rFonts w:hint="eastAsia" w:hAnsi="宋体" w:cs="宋体"/>
                <w:bCs/>
                <w:color w:val="auto"/>
                <w:kern w:val="0"/>
                <w:szCs w:val="21"/>
              </w:rPr>
              <w:t>技术参数及性能（配置）要求</w:t>
            </w:r>
          </w:p>
        </w:tc>
        <w:tc>
          <w:tcPr>
            <w:tcW w:w="1050" w:type="dxa"/>
            <w:vMerge w:val="continue"/>
            <w:tcBorders>
              <w:left w:val="single" w:color="auto" w:sz="4" w:space="0"/>
              <w:bottom w:val="single" w:color="000000" w:sz="4" w:space="0"/>
              <w:right w:val="single" w:color="000000" w:sz="4" w:space="0"/>
            </w:tcBorders>
            <w:vAlign w:val="center"/>
          </w:tcPr>
          <w:p>
            <w:pPr>
              <w:jc w:val="center"/>
              <w:rPr>
                <w:rFonts w:hAnsi="宋体" w:cs="宋体"/>
                <w:color w:val="auto"/>
                <w:kern w:val="1"/>
                <w:szCs w:val="21"/>
              </w:rPr>
            </w:pPr>
          </w:p>
        </w:tc>
        <w:tc>
          <w:tcPr>
            <w:tcW w:w="10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宋体" w:cs="宋体"/>
                <w:color w:val="auto"/>
                <w:kern w:val="1"/>
                <w:szCs w:val="21"/>
              </w:rPr>
            </w:pPr>
          </w:p>
        </w:tc>
      </w:tr>
      <w:tr>
        <w:tblPrEx>
          <w:tblCellMar>
            <w:top w:w="0" w:type="dxa"/>
            <w:left w:w="108" w:type="dxa"/>
            <w:bottom w:w="0" w:type="dxa"/>
            <w:right w:w="108" w:type="dxa"/>
          </w:tblCellMar>
        </w:tblPrEx>
        <w:trPr>
          <w:trHeight w:val="55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r>
              <w:rPr>
                <w:rFonts w:hint="eastAsia" w:hAnsi="宋体" w:cs="宋体"/>
                <w:color w:val="auto"/>
                <w:kern w:val="1"/>
                <w:szCs w:val="21"/>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210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r>
      <w:tr>
        <w:tblPrEx>
          <w:tblCellMar>
            <w:top w:w="0" w:type="dxa"/>
            <w:left w:w="108" w:type="dxa"/>
            <w:bottom w:w="0" w:type="dxa"/>
            <w:right w:w="108" w:type="dxa"/>
          </w:tblCellMar>
        </w:tblPrEx>
        <w:trPr>
          <w:trHeight w:val="703"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r>
              <w:rPr>
                <w:rFonts w:hint="eastAsia" w:hAnsi="宋体" w:cs="宋体"/>
                <w:color w:val="auto"/>
                <w:kern w:val="1"/>
                <w:szCs w:val="21"/>
              </w:rPr>
              <w:t>2</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210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r>
      <w:tr>
        <w:tblPrEx>
          <w:tblCellMar>
            <w:top w:w="0" w:type="dxa"/>
            <w:left w:w="108" w:type="dxa"/>
            <w:bottom w:w="0" w:type="dxa"/>
            <w:right w:w="108" w:type="dxa"/>
          </w:tblCellMar>
        </w:tblPrEx>
        <w:trPr>
          <w:trHeight w:val="703"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r>
              <w:rPr>
                <w:rFonts w:hint="eastAsia" w:hAnsi="宋体" w:cs="宋体"/>
                <w:color w:val="auto"/>
                <w:kern w:val="1"/>
                <w:szCs w:val="21"/>
              </w:rPr>
              <w:t>3</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210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r>
      <w:tr>
        <w:tblPrEx>
          <w:tblCellMar>
            <w:top w:w="0" w:type="dxa"/>
            <w:left w:w="108" w:type="dxa"/>
            <w:bottom w:w="0" w:type="dxa"/>
            <w:right w:w="108" w:type="dxa"/>
          </w:tblCellMar>
        </w:tblPrEx>
        <w:trPr>
          <w:trHeight w:val="703"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r>
              <w:rPr>
                <w:rFonts w:hint="eastAsia" w:hAnsi="宋体" w:cs="宋体"/>
                <w:color w:val="auto"/>
                <w:szCs w:val="21"/>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210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auto"/>
                <w:kern w:val="1"/>
                <w:szCs w:val="21"/>
              </w:rPr>
            </w:pPr>
          </w:p>
        </w:tc>
      </w:tr>
    </w:tbl>
    <w:p>
      <w:pPr>
        <w:adjustRightInd w:val="0"/>
        <w:snapToGrid w:val="0"/>
        <w:spacing w:line="300" w:lineRule="auto"/>
        <w:rPr>
          <w:rFonts w:hAnsi="宋体" w:cs="宋体"/>
          <w:color w:val="auto"/>
          <w:szCs w:val="21"/>
        </w:rPr>
      </w:pPr>
    </w:p>
    <w:p>
      <w:pPr>
        <w:pStyle w:val="20"/>
        <w:spacing w:line="300" w:lineRule="auto"/>
        <w:ind w:firstLine="0"/>
        <w:rPr>
          <w:rFonts w:hAnsi="宋体" w:cs="宋体"/>
          <w:b/>
          <w:color w:val="auto"/>
          <w:sz w:val="21"/>
          <w:szCs w:val="21"/>
        </w:rPr>
      </w:pPr>
      <w:r>
        <w:rPr>
          <w:rFonts w:hint="eastAsia" w:hAnsi="宋体" w:cs="宋体"/>
          <w:b/>
          <w:color w:val="auto"/>
          <w:sz w:val="21"/>
          <w:szCs w:val="21"/>
        </w:rPr>
        <w:t>说明：1.应对照竞争性磋商文件“第三章 项目采购需求”，逐条说明所提供货物或服务已对竞争性磋商文件的技术参数做出了实质性的响应，并申明与技术参数及要求各条文的响应和偏离。</w:t>
      </w:r>
    </w:p>
    <w:p>
      <w:pPr>
        <w:pStyle w:val="20"/>
        <w:spacing w:line="300" w:lineRule="auto"/>
        <w:ind w:firstLine="422" w:firstLineChars="200"/>
        <w:rPr>
          <w:rFonts w:hAnsi="宋体" w:cs="宋体"/>
          <w:b/>
          <w:color w:val="auto"/>
          <w:sz w:val="21"/>
          <w:szCs w:val="21"/>
        </w:rPr>
      </w:pPr>
      <w:r>
        <w:rPr>
          <w:rFonts w:hint="eastAsia" w:hAnsi="宋体" w:cs="宋体"/>
          <w:b/>
          <w:color w:val="auto"/>
          <w:sz w:val="21"/>
          <w:szCs w:val="21"/>
        </w:rPr>
        <w:t>2.特别对有具体参数要求的指标，供应商必须提供所供货物的具体参数值。如果仅注明“符合”、“满足”或简单复制竞争性磋商文件要求，将导致磋商被拒绝。</w:t>
      </w:r>
    </w:p>
    <w:p>
      <w:pPr>
        <w:pStyle w:val="20"/>
        <w:spacing w:line="300" w:lineRule="auto"/>
        <w:ind w:firstLine="422" w:firstLineChars="200"/>
        <w:rPr>
          <w:rFonts w:hAnsi="宋体" w:cs="宋体"/>
          <w:color w:val="auto"/>
          <w:sz w:val="21"/>
          <w:szCs w:val="21"/>
        </w:rPr>
      </w:pPr>
      <w:r>
        <w:rPr>
          <w:rFonts w:hint="eastAsia" w:hAnsi="宋体" w:cs="宋体"/>
          <w:b/>
          <w:color w:val="auto"/>
          <w:sz w:val="21"/>
          <w:szCs w:val="21"/>
        </w:rPr>
        <w:t>3.正偏离的要提供相关证明材料， 在“说明”填写相应的证明材料在响应文件中对应页码，未提供证明材料视为无效。</w:t>
      </w:r>
    </w:p>
    <w:p>
      <w:pPr>
        <w:pStyle w:val="22"/>
        <w:spacing w:line="300" w:lineRule="auto"/>
        <w:rPr>
          <w:rFonts w:hAnsi="宋体" w:cs="宋体"/>
          <w:color w:val="auto"/>
        </w:rPr>
      </w:pPr>
    </w:p>
    <w:p>
      <w:pPr>
        <w:pStyle w:val="22"/>
        <w:spacing w:line="300" w:lineRule="auto"/>
        <w:ind w:firstLine="3885" w:firstLineChars="1850"/>
        <w:rPr>
          <w:rFonts w:hint="eastAsia" w:hAnsi="宋体" w:cs="宋体"/>
          <w:color w:val="auto"/>
          <w:u w:val="single"/>
          <w:lang w:val="en-US" w:eastAsia="zh-CN"/>
        </w:rPr>
      </w:pPr>
      <w:r>
        <w:rPr>
          <w:rFonts w:hint="eastAsia" w:hAnsi="宋体" w:cs="宋体"/>
          <w:color w:val="auto"/>
        </w:rPr>
        <w:t>供应商名称（公章）：</w:t>
      </w:r>
      <w:r>
        <w:rPr>
          <w:rFonts w:hint="eastAsia" w:hAnsi="宋体" w:cs="宋体"/>
          <w:color w:val="auto"/>
          <w:u w:val="single"/>
          <w:lang w:val="en-US" w:eastAsia="zh-CN"/>
        </w:rPr>
        <w:t xml:space="preserve">                         </w:t>
      </w:r>
    </w:p>
    <w:p>
      <w:pPr>
        <w:pStyle w:val="22"/>
        <w:spacing w:line="300" w:lineRule="auto"/>
        <w:ind w:firstLine="3885" w:firstLineChars="1850"/>
        <w:rPr>
          <w:rFonts w:hint="eastAsia" w:hAnsi="宋体" w:cs="宋体"/>
          <w:color w:val="auto"/>
          <w:u w:val="single"/>
          <w:lang w:val="en-US" w:eastAsia="zh-CN"/>
        </w:rPr>
      </w:pPr>
      <w:r>
        <w:rPr>
          <w:rFonts w:hint="eastAsia" w:hAnsi="宋体" w:cs="宋体"/>
          <w:color w:val="auto"/>
        </w:rPr>
        <w:t>法定代表人或委托代理人（签字或盖章）:</w:t>
      </w:r>
      <w:r>
        <w:rPr>
          <w:rFonts w:hint="eastAsia" w:hAnsi="宋体" w:cs="宋体"/>
          <w:color w:val="auto"/>
          <w:u w:val="single"/>
          <w:lang w:val="en-US" w:eastAsia="zh-CN"/>
        </w:rPr>
        <w:t xml:space="preserve">            </w:t>
      </w:r>
    </w:p>
    <w:p>
      <w:pPr>
        <w:adjustRightInd w:val="0"/>
        <w:snapToGrid w:val="0"/>
        <w:spacing w:line="300" w:lineRule="auto"/>
        <w:ind w:right="960" w:firstLine="3990" w:firstLineChars="1900"/>
        <w:rPr>
          <w:rFonts w:hAnsi="宋体" w:cs="宋体"/>
          <w:color w:val="auto"/>
          <w:szCs w:val="21"/>
          <w:u w:val="single"/>
        </w:rPr>
      </w:pPr>
      <w:r>
        <w:rPr>
          <w:rFonts w:hint="eastAsia" w:hAnsi="宋体" w:cs="宋体"/>
          <w:color w:val="auto"/>
          <w:szCs w:val="21"/>
        </w:rPr>
        <w:t>日期：</w:t>
      </w:r>
      <w:r>
        <w:rPr>
          <w:rFonts w:hint="eastAsia" w:hAnsi="宋体" w:cs="宋体"/>
          <w:color w:val="auto"/>
          <w:szCs w:val="21"/>
          <w:lang w:val="en-US" w:eastAsia="zh-CN"/>
        </w:rPr>
        <w:t xml:space="preserve">    </w:t>
      </w:r>
      <w:r>
        <w:rPr>
          <w:rFonts w:hint="eastAsia" w:hAnsi="宋体" w:cs="宋体"/>
          <w:color w:val="auto"/>
          <w:szCs w:val="21"/>
        </w:rPr>
        <w:t>年</w:t>
      </w:r>
      <w:r>
        <w:rPr>
          <w:rFonts w:hint="eastAsia" w:hAnsi="宋体" w:cs="宋体"/>
          <w:color w:val="auto"/>
          <w:szCs w:val="21"/>
          <w:lang w:val="en-US" w:eastAsia="zh-CN"/>
        </w:rPr>
        <w:t xml:space="preserve">    </w:t>
      </w:r>
      <w:r>
        <w:rPr>
          <w:rFonts w:hint="eastAsia" w:hAnsi="宋体" w:cs="宋体"/>
          <w:color w:val="auto"/>
          <w:szCs w:val="21"/>
        </w:rPr>
        <w:t>月</w:t>
      </w:r>
      <w:r>
        <w:rPr>
          <w:rFonts w:hint="eastAsia" w:hAnsi="宋体" w:cs="宋体"/>
          <w:color w:val="auto"/>
          <w:szCs w:val="21"/>
          <w:lang w:val="en-US" w:eastAsia="zh-CN"/>
        </w:rPr>
        <w:t xml:space="preserve">   </w:t>
      </w:r>
      <w:r>
        <w:rPr>
          <w:rFonts w:hint="eastAsia" w:hAnsi="宋体" w:cs="宋体"/>
          <w:color w:val="auto"/>
          <w:szCs w:val="21"/>
        </w:rPr>
        <w:t xml:space="preserve">日 </w:t>
      </w:r>
    </w:p>
    <w:p>
      <w:pPr>
        <w:snapToGrid w:val="0"/>
        <w:spacing w:before="50" w:afterLines="50"/>
        <w:jc w:val="center"/>
        <w:rPr>
          <w:rFonts w:hAnsi="宋体"/>
          <w:b/>
          <w:color w:val="auto"/>
          <w:szCs w:val="21"/>
        </w:rPr>
      </w:pPr>
      <w:r>
        <w:rPr>
          <w:rFonts w:hint="eastAsia" w:hAnsi="宋体" w:cs="宋体"/>
          <w:color w:val="auto"/>
          <w:szCs w:val="21"/>
        </w:rPr>
        <w:br w:type="page"/>
      </w:r>
    </w:p>
    <w:p>
      <w:pPr>
        <w:spacing w:line="300" w:lineRule="auto"/>
        <w:jc w:val="center"/>
        <w:rPr>
          <w:rFonts w:hAnsi="宋体" w:cs="宋体"/>
          <w:b/>
          <w:color w:val="auto"/>
          <w:sz w:val="32"/>
          <w:szCs w:val="32"/>
        </w:rPr>
      </w:pPr>
      <w:r>
        <w:rPr>
          <w:rFonts w:hint="eastAsia" w:hAnsi="宋体" w:cs="宋体"/>
          <w:b/>
          <w:color w:val="auto"/>
          <w:sz w:val="32"/>
          <w:szCs w:val="32"/>
        </w:rPr>
        <w:t>商务响应表（格式）</w:t>
      </w:r>
    </w:p>
    <w:p>
      <w:pPr>
        <w:spacing w:line="300" w:lineRule="auto"/>
        <w:rPr>
          <w:rFonts w:hAnsi="宋体" w:cs="宋体"/>
          <w:color w:val="auto"/>
          <w:szCs w:val="21"/>
        </w:rPr>
      </w:pPr>
    </w:p>
    <w:p>
      <w:pPr>
        <w:spacing w:line="300" w:lineRule="auto"/>
        <w:rPr>
          <w:rFonts w:hAnsi="宋体" w:cs="宋体"/>
          <w:color w:val="auto"/>
          <w:szCs w:val="21"/>
          <w:u w:val="single"/>
        </w:rPr>
      </w:pPr>
      <w:r>
        <w:rPr>
          <w:rFonts w:hint="eastAsia" w:hAnsi="宋体" w:cs="宋体"/>
          <w:color w:val="auto"/>
          <w:szCs w:val="21"/>
        </w:rPr>
        <w:t>采购项目编号:</w:t>
      </w:r>
    </w:p>
    <w:p>
      <w:pPr>
        <w:spacing w:line="300" w:lineRule="auto"/>
        <w:rPr>
          <w:rFonts w:hAnsi="宋体" w:cs="宋体"/>
          <w:color w:val="auto"/>
          <w:szCs w:val="21"/>
        </w:rPr>
      </w:pPr>
      <w:r>
        <w:rPr>
          <w:rFonts w:hint="eastAsia" w:hAnsi="宋体" w:cs="宋体"/>
          <w:color w:val="auto"/>
          <w:szCs w:val="21"/>
        </w:rPr>
        <w:t>采购项目名称:</w:t>
      </w:r>
    </w:p>
    <w:tbl>
      <w:tblPr>
        <w:tblStyle w:val="4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2391"/>
        <w:gridCol w:w="1501"/>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232" w:type="dxa"/>
            <w:vAlign w:val="center"/>
          </w:tcPr>
          <w:p>
            <w:pPr>
              <w:pStyle w:val="27"/>
              <w:spacing w:line="400" w:lineRule="exact"/>
              <w:jc w:val="center"/>
              <w:rPr>
                <w:rFonts w:ascii="宋体" w:hAnsi="宋体" w:cs="宋体"/>
                <w:color w:val="auto"/>
                <w:szCs w:val="21"/>
              </w:rPr>
            </w:pPr>
            <w:r>
              <w:rPr>
                <w:rFonts w:hint="eastAsia" w:ascii="宋体" w:hAnsi="宋体" w:cs="宋体"/>
                <w:color w:val="auto"/>
                <w:szCs w:val="21"/>
              </w:rPr>
              <w:t>商务条款要求</w:t>
            </w:r>
          </w:p>
        </w:tc>
        <w:tc>
          <w:tcPr>
            <w:tcW w:w="2391" w:type="dxa"/>
            <w:vAlign w:val="center"/>
          </w:tcPr>
          <w:p>
            <w:pPr>
              <w:pStyle w:val="27"/>
              <w:spacing w:line="400" w:lineRule="exact"/>
              <w:jc w:val="center"/>
              <w:rPr>
                <w:rFonts w:ascii="宋体" w:hAnsi="宋体" w:cs="宋体"/>
                <w:color w:val="auto"/>
                <w:szCs w:val="21"/>
              </w:rPr>
            </w:pPr>
            <w:r>
              <w:rPr>
                <w:rFonts w:hint="eastAsia" w:ascii="宋体" w:hAnsi="宋体" w:cs="宋体"/>
                <w:color w:val="auto"/>
                <w:szCs w:val="21"/>
                <w:lang w:val="en-US" w:eastAsia="zh-CN"/>
              </w:rPr>
              <w:t>采购</w:t>
            </w:r>
            <w:r>
              <w:rPr>
                <w:rFonts w:hint="eastAsia" w:ascii="宋体" w:hAnsi="宋体" w:cs="宋体"/>
                <w:color w:val="auto"/>
                <w:szCs w:val="21"/>
              </w:rPr>
              <w:t>文件要求</w:t>
            </w:r>
          </w:p>
        </w:tc>
        <w:tc>
          <w:tcPr>
            <w:tcW w:w="1501" w:type="dxa"/>
            <w:vAlign w:val="center"/>
          </w:tcPr>
          <w:p>
            <w:pPr>
              <w:pStyle w:val="27"/>
              <w:spacing w:line="400" w:lineRule="exact"/>
              <w:jc w:val="center"/>
              <w:rPr>
                <w:rFonts w:ascii="宋体" w:hAnsi="宋体" w:cs="宋体"/>
                <w:color w:val="auto"/>
                <w:szCs w:val="21"/>
              </w:rPr>
            </w:pPr>
            <w:r>
              <w:rPr>
                <w:rFonts w:hint="eastAsia" w:ascii="宋体" w:hAnsi="宋体" w:cs="宋体"/>
                <w:color w:val="auto"/>
                <w:szCs w:val="21"/>
              </w:rPr>
              <w:t>响应/偏离</w:t>
            </w:r>
          </w:p>
        </w:tc>
        <w:tc>
          <w:tcPr>
            <w:tcW w:w="2404" w:type="dxa"/>
            <w:vAlign w:val="center"/>
          </w:tcPr>
          <w:p>
            <w:pPr>
              <w:adjustRightInd w:val="0"/>
              <w:snapToGrid w:val="0"/>
              <w:spacing w:line="300" w:lineRule="auto"/>
              <w:jc w:val="center"/>
              <w:outlineLvl w:val="0"/>
              <w:rPr>
                <w:rFonts w:hAnsi="宋体" w:cs="宋体"/>
                <w:color w:val="auto"/>
                <w:szCs w:val="21"/>
              </w:rPr>
            </w:pPr>
            <w:bookmarkStart w:id="35" w:name="_Toc6549"/>
            <w:r>
              <w:rPr>
                <w:rFonts w:hint="eastAsia" w:hAnsi="宋体" w:cs="宋体"/>
                <w:color w:val="auto"/>
                <w:szCs w:val="21"/>
              </w:rPr>
              <w:t>供应商的承诺或说明</w:t>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vAlign w:val="center"/>
          </w:tcPr>
          <w:p>
            <w:pPr>
              <w:pStyle w:val="22"/>
              <w:snapToGrid w:val="0"/>
              <w:spacing w:line="360" w:lineRule="exact"/>
              <w:jc w:val="center"/>
              <w:outlineLvl w:val="0"/>
              <w:rPr>
                <w:rFonts w:hAnsi="宋体" w:cs="宋体"/>
                <w:color w:val="auto"/>
              </w:rPr>
            </w:pPr>
          </w:p>
        </w:tc>
        <w:tc>
          <w:tcPr>
            <w:tcW w:w="2391" w:type="dxa"/>
            <w:vAlign w:val="center"/>
          </w:tcPr>
          <w:p>
            <w:pPr>
              <w:pStyle w:val="13"/>
              <w:spacing w:line="600" w:lineRule="exact"/>
              <w:ind w:left="900" w:hanging="480"/>
              <w:jc w:val="center"/>
              <w:rPr>
                <w:rFonts w:ascii="宋体" w:hAnsi="宋体" w:cs="宋体"/>
                <w:color w:val="auto"/>
                <w:szCs w:val="21"/>
              </w:rPr>
            </w:pPr>
          </w:p>
        </w:tc>
        <w:tc>
          <w:tcPr>
            <w:tcW w:w="1501" w:type="dxa"/>
            <w:vAlign w:val="center"/>
          </w:tcPr>
          <w:p>
            <w:pPr>
              <w:pStyle w:val="13"/>
              <w:spacing w:line="600" w:lineRule="exact"/>
              <w:ind w:left="900" w:hanging="480"/>
              <w:jc w:val="center"/>
              <w:rPr>
                <w:rFonts w:ascii="宋体" w:hAnsi="宋体" w:cs="宋体"/>
                <w:color w:val="auto"/>
                <w:szCs w:val="21"/>
              </w:rPr>
            </w:pPr>
          </w:p>
        </w:tc>
        <w:tc>
          <w:tcPr>
            <w:tcW w:w="2404" w:type="dxa"/>
            <w:vAlign w:val="center"/>
          </w:tcPr>
          <w:p>
            <w:pPr>
              <w:pStyle w:val="13"/>
              <w:spacing w:line="600" w:lineRule="exact"/>
              <w:ind w:left="900" w:hanging="48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vAlign w:val="center"/>
          </w:tcPr>
          <w:p>
            <w:pPr>
              <w:pStyle w:val="22"/>
              <w:adjustRightInd w:val="0"/>
              <w:snapToGrid w:val="0"/>
              <w:jc w:val="center"/>
              <w:rPr>
                <w:rFonts w:hAnsi="宋体" w:cs="宋体"/>
                <w:bCs/>
                <w:color w:val="auto"/>
              </w:rPr>
            </w:pPr>
          </w:p>
        </w:tc>
        <w:tc>
          <w:tcPr>
            <w:tcW w:w="2391" w:type="dxa"/>
          </w:tcPr>
          <w:p>
            <w:pPr>
              <w:pStyle w:val="13"/>
              <w:spacing w:line="600" w:lineRule="exact"/>
              <w:ind w:left="900" w:hanging="480"/>
              <w:rPr>
                <w:rFonts w:ascii="宋体" w:hAnsi="宋体" w:cs="宋体"/>
                <w:color w:val="auto"/>
                <w:szCs w:val="21"/>
              </w:rPr>
            </w:pPr>
          </w:p>
        </w:tc>
        <w:tc>
          <w:tcPr>
            <w:tcW w:w="1501" w:type="dxa"/>
          </w:tcPr>
          <w:p>
            <w:pPr>
              <w:pStyle w:val="13"/>
              <w:spacing w:line="600" w:lineRule="exact"/>
              <w:ind w:left="900" w:hanging="480"/>
              <w:rPr>
                <w:rFonts w:ascii="宋体" w:hAnsi="宋体" w:cs="宋体"/>
                <w:color w:val="auto"/>
                <w:szCs w:val="21"/>
              </w:rPr>
            </w:pPr>
          </w:p>
        </w:tc>
        <w:tc>
          <w:tcPr>
            <w:tcW w:w="2404" w:type="dxa"/>
          </w:tcPr>
          <w:p>
            <w:pPr>
              <w:pStyle w:val="13"/>
              <w:spacing w:line="600" w:lineRule="exact"/>
              <w:ind w:left="900" w:hanging="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vAlign w:val="center"/>
          </w:tcPr>
          <w:p>
            <w:pPr>
              <w:jc w:val="center"/>
              <w:rPr>
                <w:rFonts w:hAnsi="宋体" w:cs="宋体"/>
                <w:color w:val="auto"/>
                <w:szCs w:val="21"/>
              </w:rPr>
            </w:pPr>
          </w:p>
        </w:tc>
        <w:tc>
          <w:tcPr>
            <w:tcW w:w="2391" w:type="dxa"/>
          </w:tcPr>
          <w:p>
            <w:pPr>
              <w:pStyle w:val="13"/>
              <w:spacing w:line="600" w:lineRule="exact"/>
              <w:ind w:left="900" w:hanging="480"/>
              <w:rPr>
                <w:rFonts w:ascii="宋体" w:hAnsi="宋体" w:cs="宋体"/>
                <w:color w:val="auto"/>
                <w:szCs w:val="21"/>
              </w:rPr>
            </w:pPr>
          </w:p>
        </w:tc>
        <w:tc>
          <w:tcPr>
            <w:tcW w:w="1501" w:type="dxa"/>
          </w:tcPr>
          <w:p>
            <w:pPr>
              <w:pStyle w:val="13"/>
              <w:spacing w:line="600" w:lineRule="exact"/>
              <w:ind w:left="900" w:hanging="480"/>
              <w:rPr>
                <w:rFonts w:ascii="宋体" w:hAnsi="宋体" w:cs="宋体"/>
                <w:color w:val="auto"/>
                <w:szCs w:val="21"/>
              </w:rPr>
            </w:pPr>
          </w:p>
        </w:tc>
        <w:tc>
          <w:tcPr>
            <w:tcW w:w="2404" w:type="dxa"/>
          </w:tcPr>
          <w:p>
            <w:pPr>
              <w:pStyle w:val="13"/>
              <w:spacing w:line="600" w:lineRule="exact"/>
              <w:ind w:left="900" w:hanging="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vAlign w:val="center"/>
          </w:tcPr>
          <w:p>
            <w:pPr>
              <w:adjustRightInd w:val="0"/>
              <w:snapToGrid w:val="0"/>
              <w:ind w:firstLine="210" w:firstLineChars="100"/>
              <w:jc w:val="center"/>
              <w:rPr>
                <w:rFonts w:hAnsi="宋体" w:cs="宋体"/>
                <w:bCs/>
                <w:color w:val="auto"/>
                <w:szCs w:val="21"/>
              </w:rPr>
            </w:pPr>
          </w:p>
        </w:tc>
        <w:tc>
          <w:tcPr>
            <w:tcW w:w="2391" w:type="dxa"/>
          </w:tcPr>
          <w:p>
            <w:pPr>
              <w:pStyle w:val="13"/>
              <w:spacing w:line="600" w:lineRule="exact"/>
              <w:ind w:left="900" w:hanging="480"/>
              <w:rPr>
                <w:rFonts w:ascii="宋体" w:hAnsi="宋体" w:cs="宋体"/>
                <w:color w:val="auto"/>
                <w:szCs w:val="21"/>
              </w:rPr>
            </w:pPr>
          </w:p>
        </w:tc>
        <w:tc>
          <w:tcPr>
            <w:tcW w:w="1501" w:type="dxa"/>
          </w:tcPr>
          <w:p>
            <w:pPr>
              <w:pStyle w:val="13"/>
              <w:spacing w:line="600" w:lineRule="exact"/>
              <w:ind w:left="900" w:hanging="480"/>
              <w:rPr>
                <w:rFonts w:ascii="宋体" w:hAnsi="宋体" w:cs="宋体"/>
                <w:color w:val="auto"/>
                <w:szCs w:val="21"/>
              </w:rPr>
            </w:pPr>
          </w:p>
        </w:tc>
        <w:tc>
          <w:tcPr>
            <w:tcW w:w="2404" w:type="dxa"/>
          </w:tcPr>
          <w:p>
            <w:pPr>
              <w:pStyle w:val="13"/>
              <w:spacing w:line="600" w:lineRule="exact"/>
              <w:ind w:left="900" w:hanging="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vAlign w:val="center"/>
          </w:tcPr>
          <w:p>
            <w:pPr>
              <w:jc w:val="center"/>
              <w:rPr>
                <w:rFonts w:hAnsi="宋体" w:cs="宋体"/>
                <w:bCs/>
                <w:color w:val="auto"/>
                <w:szCs w:val="21"/>
              </w:rPr>
            </w:pPr>
          </w:p>
        </w:tc>
        <w:tc>
          <w:tcPr>
            <w:tcW w:w="2391" w:type="dxa"/>
          </w:tcPr>
          <w:p>
            <w:pPr>
              <w:pStyle w:val="13"/>
              <w:spacing w:line="600" w:lineRule="exact"/>
              <w:ind w:left="900" w:hanging="480"/>
              <w:rPr>
                <w:rFonts w:ascii="宋体" w:hAnsi="宋体" w:cs="宋体"/>
                <w:color w:val="auto"/>
                <w:szCs w:val="21"/>
              </w:rPr>
            </w:pPr>
          </w:p>
        </w:tc>
        <w:tc>
          <w:tcPr>
            <w:tcW w:w="1501" w:type="dxa"/>
          </w:tcPr>
          <w:p>
            <w:pPr>
              <w:pStyle w:val="13"/>
              <w:spacing w:line="600" w:lineRule="exact"/>
              <w:ind w:left="900" w:hanging="480"/>
              <w:rPr>
                <w:rFonts w:ascii="宋体" w:hAnsi="宋体" w:cs="宋体"/>
                <w:color w:val="auto"/>
                <w:szCs w:val="21"/>
              </w:rPr>
            </w:pPr>
          </w:p>
        </w:tc>
        <w:tc>
          <w:tcPr>
            <w:tcW w:w="2404" w:type="dxa"/>
          </w:tcPr>
          <w:p>
            <w:pPr>
              <w:pStyle w:val="13"/>
              <w:spacing w:line="600" w:lineRule="exact"/>
              <w:ind w:left="900" w:hanging="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vAlign w:val="center"/>
          </w:tcPr>
          <w:p>
            <w:pPr>
              <w:jc w:val="center"/>
              <w:rPr>
                <w:rFonts w:hAnsi="宋体" w:cs="宋体"/>
                <w:color w:val="auto"/>
                <w:szCs w:val="21"/>
              </w:rPr>
            </w:pPr>
          </w:p>
        </w:tc>
        <w:tc>
          <w:tcPr>
            <w:tcW w:w="2391" w:type="dxa"/>
          </w:tcPr>
          <w:p>
            <w:pPr>
              <w:pStyle w:val="13"/>
              <w:spacing w:line="600" w:lineRule="exact"/>
              <w:ind w:left="900" w:hanging="480"/>
              <w:rPr>
                <w:rFonts w:ascii="宋体" w:hAnsi="宋体" w:cs="宋体"/>
                <w:color w:val="auto"/>
                <w:szCs w:val="21"/>
              </w:rPr>
            </w:pPr>
          </w:p>
        </w:tc>
        <w:tc>
          <w:tcPr>
            <w:tcW w:w="1501" w:type="dxa"/>
          </w:tcPr>
          <w:p>
            <w:pPr>
              <w:pStyle w:val="13"/>
              <w:spacing w:line="600" w:lineRule="exact"/>
              <w:ind w:left="900" w:hanging="480"/>
              <w:rPr>
                <w:rFonts w:ascii="宋体" w:hAnsi="宋体" w:cs="宋体"/>
                <w:color w:val="auto"/>
                <w:szCs w:val="21"/>
              </w:rPr>
            </w:pPr>
          </w:p>
        </w:tc>
        <w:tc>
          <w:tcPr>
            <w:tcW w:w="2404" w:type="dxa"/>
          </w:tcPr>
          <w:p>
            <w:pPr>
              <w:pStyle w:val="13"/>
              <w:spacing w:line="600" w:lineRule="exact"/>
              <w:ind w:left="900" w:hanging="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vAlign w:val="center"/>
          </w:tcPr>
          <w:p>
            <w:pPr>
              <w:jc w:val="center"/>
              <w:rPr>
                <w:rFonts w:hAnsi="宋体" w:cs="宋体"/>
                <w:color w:val="auto"/>
                <w:szCs w:val="21"/>
              </w:rPr>
            </w:pPr>
          </w:p>
        </w:tc>
        <w:tc>
          <w:tcPr>
            <w:tcW w:w="2391" w:type="dxa"/>
          </w:tcPr>
          <w:p>
            <w:pPr>
              <w:pStyle w:val="13"/>
              <w:spacing w:line="600" w:lineRule="exact"/>
              <w:ind w:left="900" w:hanging="480"/>
              <w:rPr>
                <w:rFonts w:ascii="宋体" w:hAnsi="宋体" w:cs="宋体"/>
                <w:color w:val="auto"/>
                <w:szCs w:val="21"/>
              </w:rPr>
            </w:pPr>
          </w:p>
        </w:tc>
        <w:tc>
          <w:tcPr>
            <w:tcW w:w="1501" w:type="dxa"/>
          </w:tcPr>
          <w:p>
            <w:pPr>
              <w:pStyle w:val="13"/>
              <w:spacing w:line="600" w:lineRule="exact"/>
              <w:ind w:left="900" w:hanging="480"/>
              <w:rPr>
                <w:rFonts w:ascii="宋体" w:hAnsi="宋体" w:cs="宋体"/>
                <w:color w:val="auto"/>
                <w:szCs w:val="21"/>
              </w:rPr>
            </w:pPr>
          </w:p>
        </w:tc>
        <w:tc>
          <w:tcPr>
            <w:tcW w:w="2404" w:type="dxa"/>
          </w:tcPr>
          <w:p>
            <w:pPr>
              <w:pStyle w:val="13"/>
              <w:spacing w:line="600" w:lineRule="exact"/>
              <w:ind w:left="900" w:hanging="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vAlign w:val="center"/>
          </w:tcPr>
          <w:p>
            <w:pPr>
              <w:spacing w:line="340" w:lineRule="exact"/>
              <w:jc w:val="center"/>
              <w:rPr>
                <w:rFonts w:hAnsi="宋体" w:cs="宋体"/>
                <w:color w:val="auto"/>
                <w:szCs w:val="21"/>
              </w:rPr>
            </w:pPr>
            <w:r>
              <w:rPr>
                <w:rFonts w:hint="eastAsia" w:hAnsi="宋体" w:cs="宋体"/>
                <w:color w:val="auto"/>
                <w:szCs w:val="21"/>
              </w:rPr>
              <w:t>……</w:t>
            </w:r>
          </w:p>
        </w:tc>
        <w:tc>
          <w:tcPr>
            <w:tcW w:w="2391" w:type="dxa"/>
          </w:tcPr>
          <w:p>
            <w:pPr>
              <w:pStyle w:val="22"/>
              <w:spacing w:line="600" w:lineRule="exact"/>
              <w:rPr>
                <w:rFonts w:hAnsi="宋体" w:cs="宋体"/>
                <w:color w:val="auto"/>
              </w:rPr>
            </w:pPr>
          </w:p>
        </w:tc>
        <w:tc>
          <w:tcPr>
            <w:tcW w:w="1501" w:type="dxa"/>
          </w:tcPr>
          <w:p>
            <w:pPr>
              <w:pStyle w:val="22"/>
              <w:spacing w:line="600" w:lineRule="exact"/>
              <w:rPr>
                <w:rFonts w:hAnsi="宋体" w:cs="宋体"/>
                <w:color w:val="auto"/>
              </w:rPr>
            </w:pPr>
          </w:p>
        </w:tc>
        <w:tc>
          <w:tcPr>
            <w:tcW w:w="2404" w:type="dxa"/>
          </w:tcPr>
          <w:p>
            <w:pPr>
              <w:pStyle w:val="22"/>
              <w:spacing w:line="600" w:lineRule="exact"/>
              <w:rPr>
                <w:rFonts w:hAnsi="宋体" w:cs="宋体"/>
                <w:color w:val="auto"/>
              </w:rPr>
            </w:pPr>
          </w:p>
        </w:tc>
      </w:tr>
    </w:tbl>
    <w:p>
      <w:pPr>
        <w:pStyle w:val="22"/>
        <w:rPr>
          <w:rFonts w:hAnsi="宋体" w:cs="宋体"/>
          <w:color w:val="auto"/>
        </w:rPr>
      </w:pPr>
    </w:p>
    <w:p>
      <w:pPr>
        <w:pStyle w:val="22"/>
        <w:spacing w:line="300" w:lineRule="auto"/>
        <w:rPr>
          <w:rFonts w:hAnsi="宋体" w:cs="宋体"/>
          <w:color w:val="auto"/>
        </w:rPr>
      </w:pPr>
      <w:r>
        <w:rPr>
          <w:rFonts w:hint="eastAsia" w:hAnsi="宋体" w:cs="宋体"/>
          <w:color w:val="auto"/>
        </w:rPr>
        <w:t>说明：应对照竞争性磋商文件“第三章 项目采购需求”，逐条对应商务基本要求进行承诺，并申明与商务条款要求各条文的响应和偏离。</w:t>
      </w:r>
    </w:p>
    <w:p>
      <w:pPr>
        <w:pStyle w:val="22"/>
        <w:spacing w:line="300" w:lineRule="auto"/>
        <w:rPr>
          <w:rFonts w:hAnsi="宋体" w:cs="宋体"/>
          <w:color w:val="auto"/>
        </w:rPr>
      </w:pPr>
    </w:p>
    <w:p>
      <w:pPr>
        <w:pStyle w:val="22"/>
        <w:spacing w:line="300" w:lineRule="auto"/>
        <w:rPr>
          <w:rFonts w:hAnsi="宋体" w:cs="宋体"/>
          <w:color w:val="auto"/>
        </w:rPr>
      </w:pPr>
    </w:p>
    <w:p>
      <w:pPr>
        <w:pStyle w:val="22"/>
        <w:spacing w:line="360" w:lineRule="auto"/>
        <w:ind w:firstLine="4830" w:firstLineChars="2300"/>
        <w:rPr>
          <w:rFonts w:hAnsi="宋体" w:cs="宋体"/>
          <w:color w:val="auto"/>
        </w:rPr>
      </w:pPr>
    </w:p>
    <w:p>
      <w:pPr>
        <w:pStyle w:val="22"/>
        <w:spacing w:line="360" w:lineRule="auto"/>
        <w:ind w:left="4200" w:leftChars="2000"/>
        <w:rPr>
          <w:rFonts w:hint="default" w:hAnsi="宋体" w:eastAsia="宋体" w:cs="宋体"/>
          <w:color w:val="auto"/>
          <w:lang w:val="en-US" w:eastAsia="zh-CN"/>
        </w:rPr>
      </w:pPr>
      <w:r>
        <w:rPr>
          <w:rFonts w:hint="eastAsia" w:hAnsi="宋体" w:cs="宋体"/>
          <w:color w:val="auto"/>
        </w:rPr>
        <w:t>供应商名称（公章）：</w:t>
      </w:r>
      <w:r>
        <w:rPr>
          <w:rFonts w:hint="eastAsia" w:hAnsi="宋体" w:cs="宋体"/>
          <w:color w:val="auto"/>
          <w:u w:val="single"/>
          <w:lang w:val="en-US" w:eastAsia="zh-CN"/>
        </w:rPr>
        <w:t xml:space="preserve">                            </w:t>
      </w:r>
    </w:p>
    <w:p>
      <w:pPr>
        <w:pStyle w:val="22"/>
        <w:spacing w:line="360" w:lineRule="auto"/>
        <w:ind w:left="4200" w:leftChars="2000"/>
        <w:rPr>
          <w:rFonts w:hint="default" w:hAnsi="宋体" w:eastAsia="宋体" w:cs="宋体"/>
          <w:color w:val="auto"/>
          <w:u w:val="single"/>
          <w:lang w:val="en-US" w:eastAsia="zh-CN"/>
        </w:rPr>
      </w:pPr>
      <w:r>
        <w:rPr>
          <w:rFonts w:hint="eastAsia" w:hAnsi="宋体" w:cs="宋体"/>
          <w:color w:val="auto"/>
        </w:rPr>
        <w:t>法定代表人或委托代理人（签字或盖章）:</w:t>
      </w:r>
      <w:r>
        <w:rPr>
          <w:rFonts w:hint="eastAsia" w:hAnsi="宋体" w:cs="宋体"/>
          <w:color w:val="auto"/>
          <w:u w:val="single"/>
          <w:lang w:val="en-US" w:eastAsia="zh-CN"/>
        </w:rPr>
        <w:t xml:space="preserve">            </w:t>
      </w:r>
    </w:p>
    <w:p>
      <w:pPr>
        <w:pStyle w:val="22"/>
        <w:spacing w:line="360" w:lineRule="auto"/>
        <w:ind w:left="4200" w:leftChars="2000"/>
        <w:rPr>
          <w:rFonts w:hAnsi="宋体" w:cs="宋体"/>
          <w:color w:val="auto"/>
          <w:u w:val="single"/>
        </w:rPr>
      </w:pPr>
    </w:p>
    <w:p>
      <w:pPr>
        <w:adjustRightInd w:val="0"/>
        <w:snapToGrid w:val="0"/>
        <w:spacing w:line="360" w:lineRule="auto"/>
        <w:ind w:left="4200" w:leftChars="2000" w:right="960"/>
        <w:rPr>
          <w:rFonts w:hAnsi="宋体" w:cs="宋体"/>
          <w:color w:val="auto"/>
          <w:szCs w:val="21"/>
        </w:rPr>
      </w:pPr>
      <w:r>
        <w:rPr>
          <w:rFonts w:hint="eastAsia" w:hAnsi="宋体" w:cs="宋体"/>
          <w:color w:val="auto"/>
          <w:szCs w:val="21"/>
        </w:rPr>
        <w:t>日期：</w:t>
      </w:r>
      <w:r>
        <w:rPr>
          <w:rFonts w:hint="eastAsia" w:hAnsi="宋体" w:cs="宋体"/>
          <w:color w:val="auto"/>
          <w:szCs w:val="21"/>
          <w:lang w:val="en-US" w:eastAsia="zh-CN"/>
        </w:rPr>
        <w:t xml:space="preserve">      </w:t>
      </w:r>
      <w:r>
        <w:rPr>
          <w:rFonts w:hint="eastAsia" w:hAnsi="宋体" w:cs="宋体"/>
          <w:color w:val="auto"/>
          <w:szCs w:val="21"/>
        </w:rPr>
        <w:t>年</w:t>
      </w:r>
      <w:r>
        <w:rPr>
          <w:rFonts w:hint="eastAsia" w:hAnsi="宋体" w:cs="宋体"/>
          <w:color w:val="auto"/>
          <w:szCs w:val="21"/>
          <w:lang w:val="en-US" w:eastAsia="zh-CN"/>
        </w:rPr>
        <w:t xml:space="preserve">   </w:t>
      </w:r>
      <w:r>
        <w:rPr>
          <w:rFonts w:hint="eastAsia" w:hAnsi="宋体" w:cs="宋体"/>
          <w:color w:val="auto"/>
          <w:szCs w:val="21"/>
        </w:rPr>
        <w:t>月</w:t>
      </w:r>
      <w:r>
        <w:rPr>
          <w:rFonts w:hint="eastAsia" w:hAnsi="宋体" w:cs="宋体"/>
          <w:color w:val="auto"/>
          <w:szCs w:val="21"/>
          <w:lang w:val="en-US" w:eastAsia="zh-CN"/>
        </w:rPr>
        <w:t xml:space="preserve">     </w:t>
      </w:r>
      <w:r>
        <w:rPr>
          <w:rFonts w:hint="eastAsia" w:hAnsi="宋体" w:cs="宋体"/>
          <w:color w:val="auto"/>
          <w:szCs w:val="21"/>
        </w:rPr>
        <w:t xml:space="preserve">日 </w:t>
      </w:r>
    </w:p>
    <w:p>
      <w:pPr>
        <w:rPr>
          <w:rFonts w:hAnsi="宋体" w:cs="宋体"/>
          <w:color w:val="auto"/>
          <w:szCs w:val="21"/>
        </w:rPr>
      </w:pPr>
      <w:r>
        <w:rPr>
          <w:rFonts w:hint="eastAsia" w:hAnsi="宋体" w:cs="宋体"/>
          <w:color w:val="auto"/>
          <w:szCs w:val="21"/>
        </w:rPr>
        <w:br w:type="page"/>
      </w:r>
    </w:p>
    <w:p>
      <w:pPr>
        <w:pStyle w:val="2"/>
        <w:rPr>
          <w:color w:val="auto"/>
        </w:rPr>
      </w:pPr>
    </w:p>
    <w:p>
      <w:pPr>
        <w:autoSpaceDE w:val="0"/>
        <w:autoSpaceDN w:val="0"/>
        <w:spacing w:line="300" w:lineRule="auto"/>
        <w:ind w:left="480" w:hanging="480"/>
        <w:rPr>
          <w:rFonts w:hAnsi="宋体" w:cs="宋体"/>
          <w:color w:val="auto"/>
          <w:szCs w:val="21"/>
        </w:rPr>
      </w:pPr>
    </w:p>
    <w:p>
      <w:pPr>
        <w:snapToGrid w:val="0"/>
        <w:spacing w:before="50" w:afterLines="50"/>
        <w:jc w:val="center"/>
        <w:rPr>
          <w:rFonts w:hAnsi="宋体"/>
          <w:b/>
          <w:color w:val="auto"/>
          <w:sz w:val="30"/>
          <w:szCs w:val="30"/>
        </w:rPr>
      </w:pPr>
      <w:r>
        <w:rPr>
          <w:rFonts w:hint="eastAsia" w:hAnsi="宋体"/>
          <w:b/>
          <w:color w:val="auto"/>
          <w:sz w:val="30"/>
          <w:szCs w:val="30"/>
        </w:rPr>
        <w:t>拟投入项目人员情况（主要从业人员及其技术资格）一览表（参考格式）</w:t>
      </w:r>
    </w:p>
    <w:p>
      <w:pPr>
        <w:snapToGrid w:val="0"/>
        <w:spacing w:before="50" w:afterLines="50"/>
        <w:jc w:val="left"/>
        <w:rPr>
          <w:rFonts w:ascii="黑体" w:hAnsi="宋体" w:eastAsia="黑体"/>
          <w:color w:val="auto"/>
          <w:sz w:val="24"/>
          <w:szCs w:val="24"/>
        </w:rPr>
      </w:pPr>
    </w:p>
    <w:tbl>
      <w:tblPr>
        <w:tblStyle w:val="40"/>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2160"/>
        <w:gridCol w:w="1800"/>
        <w:gridCol w:w="23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188" w:type="dxa"/>
            <w:vAlign w:val="center"/>
          </w:tcPr>
          <w:p>
            <w:pPr>
              <w:snapToGrid w:val="0"/>
              <w:spacing w:before="50" w:afterLines="50"/>
              <w:jc w:val="center"/>
              <w:rPr>
                <w:rFonts w:hAnsi="宋体"/>
                <w:color w:val="auto"/>
                <w:szCs w:val="21"/>
              </w:rPr>
            </w:pPr>
            <w:r>
              <w:rPr>
                <w:rFonts w:hint="eastAsia" w:hAnsi="宋体"/>
                <w:color w:val="auto"/>
                <w:szCs w:val="21"/>
              </w:rPr>
              <w:t>姓名</w:t>
            </w:r>
          </w:p>
        </w:tc>
        <w:tc>
          <w:tcPr>
            <w:tcW w:w="1080" w:type="dxa"/>
            <w:vAlign w:val="center"/>
          </w:tcPr>
          <w:p>
            <w:pPr>
              <w:snapToGrid w:val="0"/>
              <w:spacing w:before="50" w:afterLines="50"/>
              <w:jc w:val="center"/>
              <w:rPr>
                <w:rFonts w:hAnsi="宋体"/>
                <w:color w:val="auto"/>
                <w:szCs w:val="21"/>
              </w:rPr>
            </w:pPr>
            <w:r>
              <w:rPr>
                <w:rFonts w:hint="eastAsia" w:hAnsi="宋体"/>
                <w:color w:val="auto"/>
                <w:szCs w:val="21"/>
              </w:rPr>
              <w:t>职务</w:t>
            </w:r>
          </w:p>
        </w:tc>
        <w:tc>
          <w:tcPr>
            <w:tcW w:w="2160" w:type="dxa"/>
            <w:vAlign w:val="center"/>
          </w:tcPr>
          <w:p>
            <w:pPr>
              <w:snapToGrid w:val="0"/>
              <w:spacing w:before="50" w:afterLines="50"/>
              <w:jc w:val="center"/>
              <w:rPr>
                <w:rFonts w:hAnsi="宋体"/>
                <w:color w:val="auto"/>
                <w:szCs w:val="21"/>
              </w:rPr>
            </w:pPr>
            <w:r>
              <w:rPr>
                <w:rFonts w:hint="eastAsia" w:hAnsi="宋体"/>
                <w:color w:val="auto"/>
                <w:szCs w:val="21"/>
              </w:rPr>
              <w:t>专业技术资格</w:t>
            </w:r>
          </w:p>
        </w:tc>
        <w:tc>
          <w:tcPr>
            <w:tcW w:w="1800" w:type="dxa"/>
            <w:vAlign w:val="center"/>
          </w:tcPr>
          <w:p>
            <w:pPr>
              <w:snapToGrid w:val="0"/>
              <w:spacing w:before="50" w:afterLines="50"/>
              <w:jc w:val="center"/>
              <w:rPr>
                <w:rFonts w:hAnsi="宋体"/>
                <w:color w:val="auto"/>
                <w:szCs w:val="21"/>
              </w:rPr>
            </w:pPr>
            <w:r>
              <w:rPr>
                <w:rFonts w:hint="eastAsia" w:hAnsi="宋体"/>
                <w:color w:val="auto"/>
                <w:szCs w:val="21"/>
              </w:rPr>
              <w:t>证书编号</w:t>
            </w:r>
          </w:p>
        </w:tc>
        <w:tc>
          <w:tcPr>
            <w:tcW w:w="2340" w:type="dxa"/>
            <w:vAlign w:val="center"/>
          </w:tcPr>
          <w:p>
            <w:pPr>
              <w:snapToGrid w:val="0"/>
              <w:spacing w:before="50" w:afterLines="50"/>
              <w:jc w:val="center"/>
              <w:rPr>
                <w:rFonts w:hAnsi="宋体"/>
                <w:color w:val="auto"/>
                <w:szCs w:val="21"/>
              </w:rPr>
            </w:pPr>
            <w:r>
              <w:rPr>
                <w:rFonts w:hint="eastAsia" w:hAnsi="宋体"/>
                <w:color w:val="auto"/>
                <w:szCs w:val="21"/>
              </w:rPr>
              <w:t>从事本工作时间</w:t>
            </w:r>
          </w:p>
        </w:tc>
        <w:tc>
          <w:tcPr>
            <w:tcW w:w="1080" w:type="dxa"/>
            <w:vAlign w:val="center"/>
          </w:tcPr>
          <w:p>
            <w:pPr>
              <w:snapToGrid w:val="0"/>
              <w:spacing w:before="50" w:afterLines="50"/>
              <w:jc w:val="center"/>
              <w:rPr>
                <w:rFonts w:hAnsi="宋体"/>
                <w:color w:val="auto"/>
                <w:szCs w:val="21"/>
              </w:rPr>
            </w:pPr>
            <w:r>
              <w:rPr>
                <w:rFonts w:hint="eastAsia"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napToGrid w:val="0"/>
              <w:spacing w:before="50" w:afterLines="50"/>
              <w:jc w:val="center"/>
              <w:rPr>
                <w:rFonts w:hAnsi="宋体"/>
                <w:color w:val="auto"/>
                <w:szCs w:val="21"/>
              </w:rPr>
            </w:pPr>
          </w:p>
        </w:tc>
        <w:tc>
          <w:tcPr>
            <w:tcW w:w="1080" w:type="dxa"/>
            <w:vAlign w:val="center"/>
          </w:tcPr>
          <w:p>
            <w:pPr>
              <w:snapToGrid w:val="0"/>
              <w:spacing w:before="50" w:afterLines="50"/>
              <w:jc w:val="center"/>
              <w:rPr>
                <w:rFonts w:hAnsi="宋体"/>
                <w:b/>
                <w:color w:val="auto"/>
                <w:sz w:val="44"/>
                <w:szCs w:val="21"/>
              </w:rPr>
            </w:pPr>
          </w:p>
        </w:tc>
        <w:tc>
          <w:tcPr>
            <w:tcW w:w="2160" w:type="dxa"/>
            <w:vAlign w:val="center"/>
          </w:tcPr>
          <w:p>
            <w:pPr>
              <w:snapToGrid w:val="0"/>
              <w:spacing w:before="50" w:afterLines="50"/>
              <w:jc w:val="center"/>
              <w:rPr>
                <w:rFonts w:hAnsi="宋体"/>
                <w:b/>
                <w:color w:val="auto"/>
                <w:sz w:val="44"/>
                <w:szCs w:val="21"/>
              </w:rPr>
            </w:pPr>
          </w:p>
        </w:tc>
        <w:tc>
          <w:tcPr>
            <w:tcW w:w="1800" w:type="dxa"/>
            <w:vAlign w:val="center"/>
          </w:tcPr>
          <w:p>
            <w:pPr>
              <w:snapToGrid w:val="0"/>
              <w:spacing w:before="50" w:afterLines="50"/>
              <w:jc w:val="center"/>
              <w:rPr>
                <w:rFonts w:hAnsi="宋体"/>
                <w:b/>
                <w:color w:val="auto"/>
                <w:sz w:val="44"/>
                <w:szCs w:val="21"/>
              </w:rPr>
            </w:pPr>
          </w:p>
        </w:tc>
        <w:tc>
          <w:tcPr>
            <w:tcW w:w="2340" w:type="dxa"/>
            <w:vAlign w:val="center"/>
          </w:tcPr>
          <w:p>
            <w:pPr>
              <w:snapToGrid w:val="0"/>
              <w:spacing w:before="50" w:afterLines="50"/>
              <w:jc w:val="center"/>
              <w:rPr>
                <w:rFonts w:hAnsi="宋体"/>
                <w:b/>
                <w:color w:val="auto"/>
                <w:sz w:val="44"/>
                <w:szCs w:val="21"/>
              </w:rPr>
            </w:pPr>
          </w:p>
        </w:tc>
        <w:tc>
          <w:tcPr>
            <w:tcW w:w="1080" w:type="dxa"/>
            <w:vAlign w:val="center"/>
          </w:tcPr>
          <w:p>
            <w:pPr>
              <w:snapToGrid w:val="0"/>
              <w:spacing w:before="50" w:afterLines="50"/>
              <w:jc w:val="center"/>
              <w:rPr>
                <w:rFonts w:hAnsi="宋体"/>
                <w:b/>
                <w:color w:val="auto"/>
                <w:sz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napToGrid w:val="0"/>
              <w:spacing w:before="50" w:afterLines="50"/>
              <w:jc w:val="center"/>
              <w:rPr>
                <w:rFonts w:hAnsi="宋体"/>
                <w:color w:val="auto"/>
                <w:szCs w:val="21"/>
              </w:rPr>
            </w:pPr>
          </w:p>
        </w:tc>
        <w:tc>
          <w:tcPr>
            <w:tcW w:w="1080" w:type="dxa"/>
            <w:vAlign w:val="center"/>
          </w:tcPr>
          <w:p>
            <w:pPr>
              <w:snapToGrid w:val="0"/>
              <w:spacing w:before="50" w:afterLines="50"/>
              <w:jc w:val="center"/>
              <w:rPr>
                <w:rFonts w:hAnsi="宋体"/>
                <w:b/>
                <w:color w:val="auto"/>
                <w:sz w:val="44"/>
                <w:szCs w:val="21"/>
              </w:rPr>
            </w:pPr>
          </w:p>
        </w:tc>
        <w:tc>
          <w:tcPr>
            <w:tcW w:w="2160" w:type="dxa"/>
            <w:vAlign w:val="center"/>
          </w:tcPr>
          <w:p>
            <w:pPr>
              <w:snapToGrid w:val="0"/>
              <w:spacing w:before="50" w:afterLines="50"/>
              <w:jc w:val="center"/>
              <w:rPr>
                <w:rFonts w:hAnsi="宋体"/>
                <w:b/>
                <w:color w:val="auto"/>
                <w:sz w:val="44"/>
                <w:szCs w:val="21"/>
              </w:rPr>
            </w:pPr>
          </w:p>
        </w:tc>
        <w:tc>
          <w:tcPr>
            <w:tcW w:w="1800" w:type="dxa"/>
            <w:vAlign w:val="center"/>
          </w:tcPr>
          <w:p>
            <w:pPr>
              <w:snapToGrid w:val="0"/>
              <w:spacing w:before="50" w:afterLines="50"/>
              <w:jc w:val="center"/>
              <w:rPr>
                <w:rFonts w:hAnsi="宋体"/>
                <w:b/>
                <w:color w:val="auto"/>
                <w:sz w:val="44"/>
                <w:szCs w:val="21"/>
              </w:rPr>
            </w:pPr>
          </w:p>
        </w:tc>
        <w:tc>
          <w:tcPr>
            <w:tcW w:w="2340" w:type="dxa"/>
            <w:vAlign w:val="center"/>
          </w:tcPr>
          <w:p>
            <w:pPr>
              <w:snapToGrid w:val="0"/>
              <w:spacing w:before="50" w:afterLines="50"/>
              <w:jc w:val="center"/>
              <w:rPr>
                <w:rFonts w:hAnsi="宋体"/>
                <w:b/>
                <w:color w:val="auto"/>
                <w:sz w:val="44"/>
                <w:szCs w:val="21"/>
              </w:rPr>
            </w:pPr>
          </w:p>
        </w:tc>
        <w:tc>
          <w:tcPr>
            <w:tcW w:w="1080" w:type="dxa"/>
            <w:vAlign w:val="center"/>
          </w:tcPr>
          <w:p>
            <w:pPr>
              <w:snapToGrid w:val="0"/>
              <w:spacing w:before="50" w:afterLines="50"/>
              <w:jc w:val="center"/>
              <w:rPr>
                <w:rFonts w:hAnsi="宋体"/>
                <w:b/>
                <w:color w:val="auto"/>
                <w:sz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napToGrid w:val="0"/>
              <w:spacing w:before="50" w:afterLines="50"/>
              <w:jc w:val="center"/>
              <w:rPr>
                <w:rFonts w:hAnsi="宋体"/>
                <w:color w:val="auto"/>
                <w:szCs w:val="21"/>
              </w:rPr>
            </w:pPr>
          </w:p>
        </w:tc>
        <w:tc>
          <w:tcPr>
            <w:tcW w:w="1080" w:type="dxa"/>
            <w:vAlign w:val="center"/>
          </w:tcPr>
          <w:p>
            <w:pPr>
              <w:snapToGrid w:val="0"/>
              <w:spacing w:before="50" w:afterLines="50"/>
              <w:jc w:val="center"/>
              <w:rPr>
                <w:rFonts w:hAnsi="宋体"/>
                <w:b/>
                <w:color w:val="auto"/>
                <w:sz w:val="44"/>
                <w:szCs w:val="21"/>
              </w:rPr>
            </w:pPr>
          </w:p>
        </w:tc>
        <w:tc>
          <w:tcPr>
            <w:tcW w:w="2160" w:type="dxa"/>
            <w:vAlign w:val="center"/>
          </w:tcPr>
          <w:p>
            <w:pPr>
              <w:snapToGrid w:val="0"/>
              <w:spacing w:before="50" w:afterLines="50"/>
              <w:jc w:val="center"/>
              <w:rPr>
                <w:rFonts w:hAnsi="宋体"/>
                <w:b/>
                <w:color w:val="auto"/>
                <w:sz w:val="44"/>
                <w:szCs w:val="21"/>
              </w:rPr>
            </w:pPr>
          </w:p>
        </w:tc>
        <w:tc>
          <w:tcPr>
            <w:tcW w:w="1800" w:type="dxa"/>
            <w:vAlign w:val="center"/>
          </w:tcPr>
          <w:p>
            <w:pPr>
              <w:snapToGrid w:val="0"/>
              <w:spacing w:before="50" w:afterLines="50"/>
              <w:jc w:val="center"/>
              <w:rPr>
                <w:rFonts w:hAnsi="宋体"/>
                <w:b/>
                <w:color w:val="auto"/>
                <w:sz w:val="44"/>
                <w:szCs w:val="21"/>
              </w:rPr>
            </w:pPr>
          </w:p>
        </w:tc>
        <w:tc>
          <w:tcPr>
            <w:tcW w:w="2340" w:type="dxa"/>
            <w:vAlign w:val="center"/>
          </w:tcPr>
          <w:p>
            <w:pPr>
              <w:snapToGrid w:val="0"/>
              <w:spacing w:before="50" w:afterLines="50"/>
              <w:jc w:val="center"/>
              <w:rPr>
                <w:rFonts w:hAnsi="宋体"/>
                <w:b/>
                <w:color w:val="auto"/>
                <w:sz w:val="44"/>
                <w:szCs w:val="21"/>
              </w:rPr>
            </w:pPr>
          </w:p>
        </w:tc>
        <w:tc>
          <w:tcPr>
            <w:tcW w:w="1080" w:type="dxa"/>
            <w:vAlign w:val="center"/>
          </w:tcPr>
          <w:p>
            <w:pPr>
              <w:snapToGrid w:val="0"/>
              <w:spacing w:before="50" w:afterLines="50"/>
              <w:jc w:val="center"/>
              <w:rPr>
                <w:rFonts w:hAnsi="宋体"/>
                <w:b/>
                <w:color w:val="auto"/>
                <w:sz w:val="44"/>
                <w:szCs w:val="21"/>
              </w:rPr>
            </w:pPr>
          </w:p>
        </w:tc>
      </w:tr>
    </w:tbl>
    <w:p>
      <w:pPr>
        <w:snapToGrid w:val="0"/>
        <w:spacing w:before="50" w:afterLines="50"/>
        <w:jc w:val="left"/>
        <w:rPr>
          <w:rFonts w:hAnsi="宋体"/>
          <w:color w:val="auto"/>
          <w:szCs w:val="21"/>
        </w:rPr>
      </w:pPr>
      <w:r>
        <w:rPr>
          <w:rFonts w:hint="eastAsia" w:hAnsi="宋体"/>
          <w:color w:val="auto"/>
          <w:szCs w:val="21"/>
        </w:rPr>
        <w:t>注：在填写时，如本表格不适合磋商单位的实际情况，可自行制表填写。</w:t>
      </w:r>
    </w:p>
    <w:p>
      <w:pPr>
        <w:snapToGrid w:val="0"/>
        <w:spacing w:before="50" w:after="50"/>
        <w:rPr>
          <w:rFonts w:hAnsi="宋体"/>
          <w:color w:val="auto"/>
          <w:szCs w:val="21"/>
        </w:rPr>
      </w:pPr>
    </w:p>
    <w:p>
      <w:pPr>
        <w:snapToGrid w:val="0"/>
        <w:spacing w:before="50" w:after="50"/>
        <w:rPr>
          <w:rFonts w:hint="eastAsia" w:hAnsi="宋体"/>
          <w:color w:val="auto"/>
          <w:szCs w:val="21"/>
        </w:rPr>
      </w:pPr>
    </w:p>
    <w:p>
      <w:pPr>
        <w:snapToGrid w:val="0"/>
        <w:spacing w:before="50" w:after="50"/>
        <w:rPr>
          <w:rFonts w:hint="default" w:hAnsi="宋体" w:eastAsia="宋体"/>
          <w:color w:val="auto"/>
          <w:spacing w:val="20"/>
          <w:szCs w:val="21"/>
          <w:lang w:val="en-US" w:eastAsia="zh-CN"/>
        </w:rPr>
      </w:pPr>
      <w:r>
        <w:rPr>
          <w:rFonts w:hint="eastAsia" w:hAnsi="宋体"/>
          <w:color w:val="auto"/>
          <w:szCs w:val="21"/>
        </w:rPr>
        <w:t>法定代表人或授权代理人</w:t>
      </w:r>
      <w:r>
        <w:rPr>
          <w:rFonts w:hint="eastAsia" w:hAnsi="宋体"/>
          <w:color w:val="auto"/>
          <w:spacing w:val="20"/>
          <w:szCs w:val="21"/>
        </w:rPr>
        <w:t>签字：</w:t>
      </w:r>
      <w:r>
        <w:rPr>
          <w:rFonts w:hint="eastAsia" w:hAnsi="宋体"/>
          <w:color w:val="auto"/>
          <w:spacing w:val="20"/>
          <w:szCs w:val="21"/>
          <w:u w:val="single"/>
          <w:lang w:val="en-US" w:eastAsia="zh-CN"/>
        </w:rPr>
        <w:t xml:space="preserve">            </w:t>
      </w:r>
    </w:p>
    <w:p>
      <w:pPr>
        <w:autoSpaceDE w:val="0"/>
        <w:autoSpaceDN w:val="0"/>
        <w:spacing w:line="300" w:lineRule="auto"/>
        <w:ind w:left="480" w:hanging="480"/>
        <w:rPr>
          <w:rFonts w:hint="eastAsia" w:hAnsi="宋体"/>
          <w:color w:val="auto"/>
          <w:spacing w:val="20"/>
          <w:szCs w:val="21"/>
        </w:rPr>
      </w:pPr>
    </w:p>
    <w:p>
      <w:pPr>
        <w:autoSpaceDE w:val="0"/>
        <w:autoSpaceDN w:val="0"/>
        <w:spacing w:line="300" w:lineRule="auto"/>
        <w:ind w:left="480" w:hanging="480"/>
        <w:rPr>
          <w:rFonts w:hint="default" w:hAnsi="宋体" w:eastAsia="宋体"/>
          <w:color w:val="auto"/>
          <w:spacing w:val="20"/>
          <w:szCs w:val="21"/>
          <w:lang w:val="en-US" w:eastAsia="zh-CN"/>
        </w:rPr>
      </w:pPr>
      <w:r>
        <w:rPr>
          <w:rFonts w:hint="eastAsia" w:hAnsi="宋体"/>
          <w:color w:val="auto"/>
          <w:spacing w:val="20"/>
          <w:szCs w:val="21"/>
        </w:rPr>
        <w:t>供应商名称（公章）：</w:t>
      </w:r>
      <w:r>
        <w:rPr>
          <w:rFonts w:hint="eastAsia" w:hAnsi="宋体"/>
          <w:color w:val="auto"/>
          <w:spacing w:val="20"/>
          <w:szCs w:val="21"/>
          <w:u w:val="single"/>
          <w:lang w:val="en-US" w:eastAsia="zh-CN"/>
        </w:rPr>
        <w:t xml:space="preserve">                </w:t>
      </w:r>
    </w:p>
    <w:p>
      <w:pPr>
        <w:autoSpaceDE w:val="0"/>
        <w:autoSpaceDN w:val="0"/>
        <w:spacing w:line="300" w:lineRule="auto"/>
        <w:ind w:left="480" w:hanging="480"/>
        <w:rPr>
          <w:rFonts w:hint="eastAsia" w:hAnsi="宋体"/>
          <w:color w:val="auto"/>
          <w:spacing w:val="20"/>
          <w:szCs w:val="21"/>
        </w:rPr>
      </w:pPr>
    </w:p>
    <w:p>
      <w:pPr>
        <w:autoSpaceDE w:val="0"/>
        <w:autoSpaceDN w:val="0"/>
        <w:spacing w:line="300" w:lineRule="auto"/>
        <w:ind w:left="480" w:hanging="480"/>
        <w:rPr>
          <w:rFonts w:hAnsi="宋体"/>
          <w:color w:val="auto"/>
          <w:spacing w:val="20"/>
          <w:szCs w:val="21"/>
          <w:u w:val="single"/>
        </w:rPr>
      </w:pPr>
      <w:r>
        <w:rPr>
          <w:rFonts w:hint="eastAsia" w:hAnsi="宋体"/>
          <w:color w:val="auto"/>
          <w:spacing w:val="20"/>
          <w:szCs w:val="21"/>
        </w:rPr>
        <w:t xml:space="preserve">日 期： 年    月  </w:t>
      </w:r>
      <w:r>
        <w:rPr>
          <w:rFonts w:hint="eastAsia" w:hAnsi="宋体"/>
          <w:color w:val="auto"/>
          <w:spacing w:val="20"/>
          <w:szCs w:val="21"/>
          <w:lang w:val="en-US" w:eastAsia="zh-CN"/>
        </w:rPr>
        <w:t xml:space="preserve"> </w:t>
      </w:r>
      <w:r>
        <w:rPr>
          <w:rFonts w:hint="eastAsia" w:hAnsi="宋体"/>
          <w:color w:val="auto"/>
          <w:spacing w:val="20"/>
          <w:szCs w:val="21"/>
        </w:rPr>
        <w:t xml:space="preserve"> 日</w:t>
      </w:r>
    </w:p>
    <w:p>
      <w:pPr>
        <w:pStyle w:val="16"/>
        <w:rPr>
          <w:color w:val="auto"/>
        </w:rPr>
      </w:pPr>
      <w:r>
        <w:rPr>
          <w:color w:val="auto"/>
        </w:rPr>
        <w:br w:type="page"/>
      </w:r>
    </w:p>
    <w:p>
      <w:pPr>
        <w:pStyle w:val="28"/>
        <w:snapToGrid w:val="0"/>
        <w:spacing w:line="320" w:lineRule="exact"/>
        <w:ind w:left="420" w:leftChars="200" w:firstLine="482" w:firstLineChars="150"/>
        <w:jc w:val="center"/>
        <w:rPr>
          <w:rFonts w:ascii="宋体" w:hAnsi="宋体"/>
          <w:b/>
          <w:color w:val="auto"/>
          <w:sz w:val="32"/>
          <w:szCs w:val="32"/>
        </w:rPr>
      </w:pPr>
      <w:r>
        <w:rPr>
          <w:rFonts w:hint="eastAsia" w:ascii="宋体" w:hAnsi="宋体"/>
          <w:b/>
          <w:color w:val="auto"/>
          <w:sz w:val="32"/>
          <w:szCs w:val="32"/>
        </w:rPr>
        <w:t>供应商类似项目业绩情况一览表格式</w:t>
      </w:r>
    </w:p>
    <w:p>
      <w:pPr>
        <w:pStyle w:val="28"/>
        <w:snapToGrid w:val="0"/>
        <w:spacing w:line="320" w:lineRule="exact"/>
        <w:ind w:left="420" w:leftChars="200" w:firstLine="482" w:firstLineChars="150"/>
        <w:jc w:val="center"/>
        <w:rPr>
          <w:rFonts w:ascii="宋体" w:hAnsi="宋体"/>
          <w:b/>
          <w:color w:val="auto"/>
          <w:sz w:val="32"/>
          <w:szCs w:val="32"/>
        </w:rPr>
      </w:pPr>
    </w:p>
    <w:tbl>
      <w:tblPr>
        <w:tblStyle w:val="40"/>
        <w:tblW w:w="96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39"/>
        <w:gridCol w:w="1435"/>
        <w:gridCol w:w="1216"/>
        <w:gridCol w:w="827"/>
        <w:gridCol w:w="1138"/>
        <w:gridCol w:w="2397"/>
        <w:gridCol w:w="16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2" w:hRule="atLeast"/>
          <w:jc w:val="center"/>
        </w:trPr>
        <w:tc>
          <w:tcPr>
            <w:tcW w:w="103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color w:val="auto"/>
                <w:szCs w:val="21"/>
              </w:rPr>
            </w:pPr>
            <w:r>
              <w:rPr>
                <w:rFonts w:hint="eastAsia" w:hAnsi="宋体"/>
                <w:color w:val="auto"/>
                <w:szCs w:val="21"/>
              </w:rPr>
              <w:t>采购单位名称</w:t>
            </w:r>
          </w:p>
        </w:tc>
        <w:tc>
          <w:tcPr>
            <w:tcW w:w="143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color w:val="auto"/>
                <w:szCs w:val="21"/>
              </w:rPr>
            </w:pPr>
            <w:r>
              <w:rPr>
                <w:rFonts w:hint="eastAsia" w:hAnsi="宋体"/>
                <w:color w:val="auto"/>
                <w:szCs w:val="21"/>
              </w:rPr>
              <w:t>服务成果或项目名称</w:t>
            </w:r>
          </w:p>
        </w:tc>
        <w:tc>
          <w:tcPr>
            <w:tcW w:w="121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color w:val="auto"/>
                <w:szCs w:val="21"/>
              </w:rPr>
            </w:pPr>
            <w:r>
              <w:rPr>
                <w:rFonts w:hint="eastAsia" w:hAnsi="宋体"/>
                <w:color w:val="auto"/>
                <w:szCs w:val="21"/>
              </w:rPr>
              <w:t>采购数量</w:t>
            </w: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color w:val="auto"/>
                <w:szCs w:val="21"/>
              </w:rPr>
            </w:pPr>
            <w:r>
              <w:rPr>
                <w:rFonts w:hint="eastAsia" w:hAnsi="宋体"/>
                <w:color w:val="auto"/>
                <w:szCs w:val="21"/>
              </w:rPr>
              <w:t>单价</w:t>
            </w:r>
          </w:p>
        </w:tc>
        <w:tc>
          <w:tcPr>
            <w:tcW w:w="11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color w:val="auto"/>
                <w:szCs w:val="21"/>
              </w:rPr>
            </w:pPr>
            <w:r>
              <w:rPr>
                <w:rFonts w:hint="eastAsia" w:hAnsi="宋体"/>
                <w:color w:val="auto"/>
                <w:szCs w:val="21"/>
              </w:rPr>
              <w:t>合同金额</w:t>
            </w:r>
          </w:p>
          <w:p>
            <w:pPr>
              <w:snapToGrid w:val="0"/>
              <w:spacing w:line="360" w:lineRule="exact"/>
              <w:jc w:val="center"/>
              <w:rPr>
                <w:rFonts w:hAnsi="宋体"/>
                <w:color w:val="auto"/>
                <w:szCs w:val="21"/>
              </w:rPr>
            </w:pPr>
            <w:r>
              <w:rPr>
                <w:rFonts w:hint="eastAsia" w:hAnsi="宋体"/>
                <w:color w:val="auto"/>
                <w:szCs w:val="21"/>
              </w:rPr>
              <w:t>（万元）</w:t>
            </w:r>
          </w:p>
        </w:tc>
        <w:tc>
          <w:tcPr>
            <w:tcW w:w="239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color w:val="auto"/>
                <w:szCs w:val="21"/>
              </w:rPr>
            </w:pPr>
            <w:r>
              <w:rPr>
                <w:rFonts w:hint="eastAsia" w:hAnsi="宋体"/>
                <w:color w:val="auto"/>
                <w:szCs w:val="21"/>
              </w:rPr>
              <w:t>附件页码</w:t>
            </w:r>
          </w:p>
        </w:tc>
        <w:tc>
          <w:tcPr>
            <w:tcW w:w="160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color w:val="auto"/>
                <w:szCs w:val="21"/>
              </w:rPr>
            </w:pPr>
            <w:r>
              <w:rPr>
                <w:rFonts w:hint="eastAsia" w:hAnsi="宋体"/>
                <w:color w:val="auto"/>
                <w:szCs w:val="21"/>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1" w:hRule="atLeast"/>
          <w:jc w:val="center"/>
        </w:trPr>
        <w:tc>
          <w:tcPr>
            <w:tcW w:w="10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Ansi="宋体"/>
                <w:color w:val="auto"/>
                <w:szCs w:val="21"/>
              </w:rPr>
            </w:pPr>
          </w:p>
        </w:tc>
        <w:tc>
          <w:tcPr>
            <w:tcW w:w="14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Ansi="宋体"/>
                <w:color w:val="auto"/>
                <w:szCs w:val="21"/>
              </w:rPr>
            </w:pPr>
          </w:p>
        </w:tc>
        <w:tc>
          <w:tcPr>
            <w:tcW w:w="12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Ansi="宋体"/>
                <w:color w:val="auto"/>
                <w:szCs w:val="21"/>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Ansi="宋体"/>
                <w:color w:val="auto"/>
                <w:szCs w:val="21"/>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Ansi="宋体"/>
                <w:color w:val="auto"/>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color w:val="auto"/>
                <w:szCs w:val="21"/>
              </w:rPr>
            </w:pPr>
            <w:r>
              <w:rPr>
                <w:rFonts w:hint="eastAsia" w:hAnsi="宋体"/>
                <w:color w:val="auto"/>
                <w:szCs w:val="21"/>
              </w:rPr>
              <w:t>合同复印件</w:t>
            </w:r>
          </w:p>
        </w:tc>
        <w:tc>
          <w:tcPr>
            <w:tcW w:w="1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039"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hAnsi="宋体"/>
                <w:color w:val="auto"/>
                <w:szCs w:val="21"/>
              </w:rPr>
            </w:pPr>
          </w:p>
        </w:tc>
        <w:tc>
          <w:tcPr>
            <w:tcW w:w="1435"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hAnsi="宋体"/>
                <w:color w:val="auto"/>
                <w:szCs w:val="21"/>
              </w:rPr>
            </w:pPr>
          </w:p>
        </w:tc>
        <w:tc>
          <w:tcPr>
            <w:tcW w:w="1216"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hAnsi="宋体"/>
                <w:color w:val="auto"/>
                <w:szCs w:val="21"/>
              </w:rPr>
            </w:pPr>
          </w:p>
        </w:tc>
        <w:tc>
          <w:tcPr>
            <w:tcW w:w="827"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hAnsi="宋体"/>
                <w:color w:val="auto"/>
                <w:szCs w:val="21"/>
              </w:rPr>
            </w:pPr>
          </w:p>
        </w:tc>
        <w:tc>
          <w:tcPr>
            <w:tcW w:w="1138"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hAnsi="宋体"/>
                <w:color w:val="auto"/>
                <w:szCs w:val="21"/>
              </w:rPr>
            </w:pPr>
          </w:p>
        </w:tc>
        <w:tc>
          <w:tcPr>
            <w:tcW w:w="2397"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1039"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color w:val="auto"/>
                <w:szCs w:val="21"/>
              </w:rPr>
            </w:pPr>
          </w:p>
        </w:tc>
        <w:tc>
          <w:tcPr>
            <w:tcW w:w="1435"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12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827"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113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2397"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1603"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039"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color w:val="auto"/>
                <w:szCs w:val="21"/>
              </w:rPr>
            </w:pPr>
          </w:p>
        </w:tc>
        <w:tc>
          <w:tcPr>
            <w:tcW w:w="1435"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12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827"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113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2397"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1603"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39"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color w:val="auto"/>
                <w:szCs w:val="21"/>
              </w:rPr>
            </w:pPr>
          </w:p>
        </w:tc>
        <w:tc>
          <w:tcPr>
            <w:tcW w:w="1435"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12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827"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113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2397"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1603"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39"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color w:val="auto"/>
                <w:szCs w:val="21"/>
              </w:rPr>
            </w:pPr>
          </w:p>
        </w:tc>
        <w:tc>
          <w:tcPr>
            <w:tcW w:w="1435"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1216"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827"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1138"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2397"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c>
          <w:tcPr>
            <w:tcW w:w="1603"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hAnsi="宋体"/>
                <w:b/>
                <w:color w:val="auto"/>
                <w:sz w:val="44"/>
                <w:szCs w:val="21"/>
              </w:rPr>
            </w:pPr>
          </w:p>
        </w:tc>
      </w:tr>
    </w:tbl>
    <w:p>
      <w:pPr>
        <w:pStyle w:val="28"/>
        <w:snapToGrid w:val="0"/>
        <w:spacing w:line="320" w:lineRule="exact"/>
        <w:ind w:left="420" w:leftChars="200" w:firstLine="315" w:firstLineChars="150"/>
        <w:rPr>
          <w:rFonts w:ascii="宋体" w:hAnsi="宋体"/>
          <w:color w:val="auto"/>
          <w:sz w:val="21"/>
          <w:szCs w:val="21"/>
        </w:rPr>
      </w:pPr>
    </w:p>
    <w:p>
      <w:pPr>
        <w:pStyle w:val="14"/>
        <w:snapToGrid w:val="0"/>
        <w:spacing w:line="320" w:lineRule="exact"/>
        <w:rPr>
          <w:rFonts w:ascii="宋体" w:hAnsi="宋体" w:eastAsia="宋体"/>
          <w:color w:val="auto"/>
          <w:sz w:val="28"/>
          <w:szCs w:val="28"/>
        </w:rPr>
      </w:pPr>
    </w:p>
    <w:p>
      <w:pPr>
        <w:snapToGrid w:val="0"/>
        <w:spacing w:before="50" w:after="50" w:line="400" w:lineRule="exact"/>
        <w:ind w:right="-817" w:rightChars="-389" w:firstLine="4800" w:firstLineChars="2000"/>
        <w:rPr>
          <w:rFonts w:hAnsi="宋体"/>
          <w:color w:val="auto"/>
          <w:sz w:val="24"/>
          <w:szCs w:val="24"/>
        </w:rPr>
      </w:pPr>
      <w:r>
        <w:rPr>
          <w:rFonts w:hint="eastAsia" w:hAnsi="宋体"/>
          <w:color w:val="auto"/>
          <w:sz w:val="24"/>
          <w:szCs w:val="24"/>
        </w:rPr>
        <w:t>法定代表人或授权代表（签字或盖章）：</w:t>
      </w:r>
    </w:p>
    <w:p>
      <w:pPr>
        <w:snapToGrid w:val="0"/>
        <w:spacing w:before="50" w:after="50" w:line="400" w:lineRule="exact"/>
        <w:ind w:right="-817" w:rightChars="-389"/>
        <w:rPr>
          <w:rFonts w:hAnsi="宋体"/>
          <w:color w:val="auto"/>
          <w:spacing w:val="20"/>
          <w:sz w:val="24"/>
          <w:szCs w:val="24"/>
        </w:rPr>
      </w:pPr>
    </w:p>
    <w:p>
      <w:pPr>
        <w:snapToGrid w:val="0"/>
        <w:spacing w:before="50" w:after="50" w:line="400" w:lineRule="exact"/>
        <w:ind w:right="-817" w:rightChars="-389" w:firstLine="4760" w:firstLineChars="1700"/>
        <w:rPr>
          <w:rFonts w:hAnsi="宋体"/>
          <w:color w:val="auto"/>
          <w:sz w:val="24"/>
          <w:szCs w:val="24"/>
        </w:rPr>
      </w:pPr>
      <w:r>
        <w:rPr>
          <w:rFonts w:hint="eastAsia" w:hAnsi="宋体"/>
          <w:color w:val="auto"/>
          <w:spacing w:val="20"/>
          <w:sz w:val="24"/>
          <w:szCs w:val="24"/>
        </w:rPr>
        <w:t>供应商名称（公章）</w:t>
      </w:r>
      <w:r>
        <w:rPr>
          <w:rFonts w:hint="eastAsia" w:hAnsi="宋体"/>
          <w:color w:val="auto"/>
          <w:sz w:val="24"/>
          <w:szCs w:val="24"/>
        </w:rPr>
        <w:t>：</w:t>
      </w:r>
    </w:p>
    <w:p>
      <w:pPr>
        <w:snapToGrid w:val="0"/>
        <w:spacing w:before="50" w:after="50" w:line="400" w:lineRule="exact"/>
        <w:ind w:left="-3" w:leftChars="-15" w:right="-82" w:rightChars="-39" w:hanging="28" w:hangingChars="12"/>
        <w:jc w:val="right"/>
        <w:rPr>
          <w:rFonts w:hAnsi="宋体"/>
          <w:color w:val="auto"/>
          <w:sz w:val="24"/>
          <w:szCs w:val="24"/>
        </w:rPr>
      </w:pPr>
    </w:p>
    <w:p>
      <w:pPr>
        <w:tabs>
          <w:tab w:val="left" w:pos="4920"/>
          <w:tab w:val="right" w:pos="9095"/>
        </w:tabs>
        <w:snapToGrid w:val="0"/>
        <w:spacing w:before="50" w:after="50" w:line="400" w:lineRule="exact"/>
        <w:ind w:left="-3" w:leftChars="-15" w:right="-82" w:rightChars="-39" w:hanging="28" w:hangingChars="12"/>
        <w:jc w:val="left"/>
        <w:rPr>
          <w:rFonts w:hAnsi="宋体"/>
          <w:b/>
          <w:color w:val="auto"/>
          <w:sz w:val="24"/>
          <w:szCs w:val="24"/>
        </w:rPr>
      </w:pPr>
      <w:r>
        <w:rPr>
          <w:rFonts w:hAnsi="宋体"/>
          <w:color w:val="auto"/>
          <w:sz w:val="24"/>
          <w:szCs w:val="24"/>
        </w:rPr>
        <w:tab/>
      </w:r>
      <w:r>
        <w:rPr>
          <w:rFonts w:hAnsi="宋体"/>
          <w:color w:val="auto"/>
          <w:sz w:val="24"/>
          <w:szCs w:val="24"/>
        </w:rPr>
        <w:tab/>
      </w:r>
      <w:r>
        <w:rPr>
          <w:rFonts w:hint="eastAsia" w:hAnsi="宋体"/>
          <w:color w:val="auto"/>
          <w:sz w:val="24"/>
          <w:szCs w:val="24"/>
        </w:rPr>
        <w:t xml:space="preserve">日期：    年    月  </w:t>
      </w:r>
      <w:r>
        <w:rPr>
          <w:rFonts w:hint="eastAsia" w:hAnsi="宋体"/>
          <w:color w:val="auto"/>
          <w:sz w:val="24"/>
          <w:szCs w:val="24"/>
          <w:lang w:val="en-US" w:eastAsia="zh-CN"/>
        </w:rPr>
        <w:t xml:space="preserve"> </w:t>
      </w:r>
      <w:r>
        <w:rPr>
          <w:rFonts w:hint="eastAsia" w:hAnsi="宋体"/>
          <w:color w:val="auto"/>
          <w:sz w:val="24"/>
          <w:szCs w:val="24"/>
        </w:rPr>
        <w:t xml:space="preserve"> 日</w:t>
      </w:r>
    </w:p>
    <w:p>
      <w:pPr>
        <w:snapToGrid w:val="0"/>
        <w:spacing w:before="50" w:afterLines="50" w:line="320" w:lineRule="exact"/>
        <w:jc w:val="left"/>
        <w:rPr>
          <w:rFonts w:hAnsi="宋体"/>
          <w:b/>
          <w:color w:val="auto"/>
          <w:szCs w:val="21"/>
        </w:rPr>
      </w:pPr>
    </w:p>
    <w:p>
      <w:pPr>
        <w:snapToGrid w:val="0"/>
        <w:spacing w:before="50" w:afterLines="50" w:line="320" w:lineRule="exact"/>
        <w:jc w:val="left"/>
        <w:rPr>
          <w:rFonts w:hAnsi="宋体"/>
          <w:b/>
          <w:color w:val="auto"/>
          <w:szCs w:val="21"/>
        </w:rPr>
      </w:pPr>
    </w:p>
    <w:p>
      <w:pPr>
        <w:snapToGrid w:val="0"/>
        <w:spacing w:before="50" w:afterLines="50" w:line="320" w:lineRule="exact"/>
        <w:jc w:val="left"/>
        <w:rPr>
          <w:rFonts w:hAnsi="宋体"/>
          <w:b/>
          <w:color w:val="auto"/>
          <w:szCs w:val="21"/>
        </w:rPr>
      </w:pPr>
    </w:p>
    <w:p>
      <w:pPr>
        <w:snapToGrid w:val="0"/>
        <w:spacing w:before="50" w:afterLines="50" w:line="320" w:lineRule="exact"/>
        <w:jc w:val="left"/>
        <w:rPr>
          <w:rFonts w:hAnsi="宋体"/>
          <w:b/>
          <w:color w:val="auto"/>
          <w:szCs w:val="21"/>
        </w:rPr>
      </w:pPr>
    </w:p>
    <w:p>
      <w:pPr>
        <w:snapToGrid w:val="0"/>
        <w:spacing w:before="50" w:afterLines="50" w:line="320" w:lineRule="exact"/>
        <w:jc w:val="left"/>
        <w:rPr>
          <w:rFonts w:hAnsi="宋体"/>
          <w:b/>
          <w:color w:val="auto"/>
          <w:szCs w:val="21"/>
        </w:rPr>
      </w:pPr>
    </w:p>
    <w:p>
      <w:pPr>
        <w:snapToGrid w:val="0"/>
        <w:spacing w:before="50" w:afterLines="50" w:line="320" w:lineRule="exact"/>
        <w:jc w:val="left"/>
        <w:rPr>
          <w:rFonts w:hAnsi="宋体"/>
          <w:b/>
          <w:color w:val="auto"/>
          <w:szCs w:val="21"/>
        </w:rPr>
      </w:pPr>
    </w:p>
    <w:p>
      <w:pPr>
        <w:snapToGrid w:val="0"/>
        <w:spacing w:before="50" w:afterLines="50" w:line="320" w:lineRule="exact"/>
        <w:jc w:val="left"/>
        <w:rPr>
          <w:rFonts w:hAnsi="宋体"/>
          <w:b/>
          <w:color w:val="auto"/>
          <w:szCs w:val="21"/>
        </w:rPr>
      </w:pPr>
    </w:p>
    <w:p>
      <w:pPr>
        <w:snapToGrid w:val="0"/>
        <w:spacing w:before="50" w:afterLines="50" w:line="320" w:lineRule="exact"/>
        <w:jc w:val="left"/>
        <w:rPr>
          <w:rFonts w:hAnsi="宋体"/>
          <w:b/>
          <w:color w:val="auto"/>
          <w:szCs w:val="21"/>
        </w:rPr>
      </w:pPr>
    </w:p>
    <w:p>
      <w:pPr>
        <w:snapToGrid w:val="0"/>
        <w:spacing w:before="50" w:afterLines="50" w:line="320" w:lineRule="exact"/>
        <w:jc w:val="left"/>
        <w:rPr>
          <w:rFonts w:hAnsi="宋体"/>
          <w:b/>
          <w:color w:val="auto"/>
          <w:szCs w:val="21"/>
        </w:rPr>
      </w:pPr>
    </w:p>
    <w:p>
      <w:pPr>
        <w:snapToGrid w:val="0"/>
        <w:spacing w:beforeLines="50" w:after="50" w:line="320" w:lineRule="exact"/>
        <w:jc w:val="center"/>
        <w:rPr>
          <w:rFonts w:hAnsi="宋体"/>
          <w:b/>
          <w:color w:val="auto"/>
          <w:szCs w:val="21"/>
        </w:rPr>
      </w:pPr>
      <w:r>
        <w:rPr>
          <w:rFonts w:hAnsi="宋体"/>
          <w:b/>
          <w:color w:val="auto"/>
          <w:szCs w:val="21"/>
        </w:rPr>
        <w:br w:type="page"/>
      </w:r>
    </w:p>
    <w:p>
      <w:pPr>
        <w:pStyle w:val="28"/>
        <w:snapToGrid w:val="0"/>
        <w:spacing w:line="320" w:lineRule="exact"/>
        <w:ind w:left="420" w:leftChars="200" w:firstLine="482" w:firstLineChars="150"/>
        <w:jc w:val="center"/>
        <w:rPr>
          <w:rFonts w:ascii="宋体" w:hAnsi="宋体"/>
          <w:b/>
          <w:color w:val="auto"/>
          <w:sz w:val="32"/>
          <w:szCs w:val="32"/>
        </w:rPr>
      </w:pPr>
      <w:r>
        <w:rPr>
          <w:rFonts w:hint="eastAsia" w:ascii="宋体" w:hAnsi="宋体"/>
          <w:b/>
          <w:color w:val="auto"/>
          <w:sz w:val="32"/>
          <w:szCs w:val="32"/>
        </w:rPr>
        <w:t>供应商企业信誉一览表格式</w:t>
      </w:r>
    </w:p>
    <w:p>
      <w:pPr>
        <w:pStyle w:val="28"/>
        <w:snapToGrid w:val="0"/>
        <w:spacing w:line="320" w:lineRule="exact"/>
        <w:ind w:left="420" w:leftChars="200" w:firstLine="482" w:firstLineChars="150"/>
        <w:jc w:val="center"/>
        <w:rPr>
          <w:rFonts w:ascii="宋体" w:hAnsi="宋体"/>
          <w:b/>
          <w:color w:val="auto"/>
          <w:sz w:val="32"/>
          <w:szCs w:val="32"/>
        </w:rPr>
      </w:pPr>
    </w:p>
    <w:tbl>
      <w:tblPr>
        <w:tblStyle w:val="40"/>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3060"/>
        <w:gridCol w:w="34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20" w:type="dxa"/>
            <w:vAlign w:val="center"/>
          </w:tcPr>
          <w:p>
            <w:pPr>
              <w:autoSpaceDE w:val="0"/>
              <w:autoSpaceDN w:val="0"/>
              <w:adjustRightInd w:val="0"/>
              <w:spacing w:line="400" w:lineRule="exact"/>
              <w:jc w:val="center"/>
              <w:rPr>
                <w:rFonts w:hAnsi="宋体"/>
                <w:color w:val="auto"/>
                <w:kern w:val="0"/>
                <w:szCs w:val="21"/>
              </w:rPr>
            </w:pPr>
            <w:r>
              <w:rPr>
                <w:rFonts w:hint="eastAsia" w:hAnsi="宋体"/>
                <w:color w:val="auto"/>
                <w:kern w:val="0"/>
                <w:szCs w:val="21"/>
              </w:rPr>
              <w:t>序号</w:t>
            </w:r>
          </w:p>
        </w:tc>
        <w:tc>
          <w:tcPr>
            <w:tcW w:w="1800" w:type="dxa"/>
            <w:vAlign w:val="center"/>
          </w:tcPr>
          <w:p>
            <w:pPr>
              <w:autoSpaceDE w:val="0"/>
              <w:autoSpaceDN w:val="0"/>
              <w:adjustRightInd w:val="0"/>
              <w:spacing w:line="400" w:lineRule="exact"/>
              <w:jc w:val="center"/>
              <w:rPr>
                <w:rFonts w:hAnsi="宋体"/>
                <w:color w:val="auto"/>
                <w:kern w:val="0"/>
                <w:szCs w:val="21"/>
              </w:rPr>
            </w:pPr>
            <w:r>
              <w:rPr>
                <w:rFonts w:hint="eastAsia" w:hAnsi="宋体"/>
                <w:color w:val="auto"/>
                <w:kern w:val="0"/>
                <w:szCs w:val="21"/>
              </w:rPr>
              <w:t>所获奖项名称</w:t>
            </w:r>
          </w:p>
        </w:tc>
        <w:tc>
          <w:tcPr>
            <w:tcW w:w="3060" w:type="dxa"/>
            <w:vAlign w:val="center"/>
          </w:tcPr>
          <w:p>
            <w:pPr>
              <w:autoSpaceDE w:val="0"/>
              <w:autoSpaceDN w:val="0"/>
              <w:adjustRightInd w:val="0"/>
              <w:spacing w:line="400" w:lineRule="exact"/>
              <w:jc w:val="center"/>
              <w:rPr>
                <w:rFonts w:hAnsi="宋体"/>
                <w:color w:val="auto"/>
                <w:kern w:val="0"/>
                <w:szCs w:val="21"/>
              </w:rPr>
            </w:pPr>
            <w:r>
              <w:rPr>
                <w:rFonts w:hint="eastAsia" w:hAnsi="宋体"/>
                <w:color w:val="auto"/>
                <w:kern w:val="0"/>
                <w:szCs w:val="21"/>
              </w:rPr>
              <w:t>获奖文件载明的签发时间</w:t>
            </w:r>
          </w:p>
        </w:tc>
        <w:tc>
          <w:tcPr>
            <w:tcW w:w="3420" w:type="dxa"/>
            <w:vAlign w:val="center"/>
          </w:tcPr>
          <w:p>
            <w:pPr>
              <w:autoSpaceDE w:val="0"/>
              <w:autoSpaceDN w:val="0"/>
              <w:adjustRightInd w:val="0"/>
              <w:spacing w:line="400" w:lineRule="exact"/>
              <w:jc w:val="center"/>
              <w:rPr>
                <w:rFonts w:hAnsi="宋体"/>
                <w:color w:val="auto"/>
                <w:kern w:val="0"/>
                <w:szCs w:val="21"/>
              </w:rPr>
            </w:pPr>
            <w:r>
              <w:rPr>
                <w:rFonts w:hint="eastAsia" w:hAnsi="宋体"/>
                <w:color w:val="auto"/>
                <w:kern w:val="0"/>
                <w:szCs w:val="21"/>
              </w:rPr>
              <w:t>获奖文件载明的有效期（如有）</w:t>
            </w:r>
          </w:p>
        </w:tc>
        <w:tc>
          <w:tcPr>
            <w:tcW w:w="900" w:type="dxa"/>
            <w:vAlign w:val="center"/>
          </w:tcPr>
          <w:p>
            <w:pPr>
              <w:autoSpaceDE w:val="0"/>
              <w:autoSpaceDN w:val="0"/>
              <w:adjustRightInd w:val="0"/>
              <w:spacing w:line="400" w:lineRule="exact"/>
              <w:jc w:val="center"/>
              <w:rPr>
                <w:rFonts w:hAnsi="宋体"/>
                <w:color w:val="auto"/>
                <w:kern w:val="0"/>
                <w:szCs w:val="21"/>
              </w:rPr>
            </w:pPr>
            <w:r>
              <w:rPr>
                <w:rFonts w:hint="eastAsia" w:hAnsi="宋体"/>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20" w:type="dxa"/>
            <w:vAlign w:val="center"/>
          </w:tcPr>
          <w:p>
            <w:pPr>
              <w:autoSpaceDE w:val="0"/>
              <w:autoSpaceDN w:val="0"/>
              <w:adjustRightInd w:val="0"/>
              <w:spacing w:line="400" w:lineRule="exact"/>
              <w:jc w:val="center"/>
              <w:rPr>
                <w:rFonts w:hAnsi="宋体"/>
                <w:color w:val="auto"/>
                <w:kern w:val="0"/>
                <w:szCs w:val="21"/>
              </w:rPr>
            </w:pPr>
            <w:r>
              <w:rPr>
                <w:rFonts w:hint="eastAsia" w:hAnsi="宋体"/>
                <w:color w:val="auto"/>
                <w:kern w:val="0"/>
                <w:szCs w:val="21"/>
              </w:rPr>
              <w:t>……</w:t>
            </w:r>
          </w:p>
        </w:tc>
        <w:tc>
          <w:tcPr>
            <w:tcW w:w="1800" w:type="dxa"/>
            <w:vAlign w:val="center"/>
          </w:tcPr>
          <w:p>
            <w:pPr>
              <w:autoSpaceDE w:val="0"/>
              <w:autoSpaceDN w:val="0"/>
              <w:adjustRightInd w:val="0"/>
              <w:spacing w:line="400" w:lineRule="exact"/>
              <w:jc w:val="center"/>
              <w:rPr>
                <w:rFonts w:hAnsi="宋体"/>
                <w:color w:val="auto"/>
                <w:kern w:val="0"/>
                <w:szCs w:val="21"/>
              </w:rPr>
            </w:pPr>
          </w:p>
        </w:tc>
        <w:tc>
          <w:tcPr>
            <w:tcW w:w="3060" w:type="dxa"/>
            <w:vAlign w:val="center"/>
          </w:tcPr>
          <w:p>
            <w:pPr>
              <w:autoSpaceDE w:val="0"/>
              <w:autoSpaceDN w:val="0"/>
              <w:adjustRightInd w:val="0"/>
              <w:spacing w:line="400" w:lineRule="exact"/>
              <w:jc w:val="center"/>
              <w:rPr>
                <w:rFonts w:hAnsi="宋体"/>
                <w:color w:val="auto"/>
                <w:kern w:val="0"/>
                <w:szCs w:val="21"/>
              </w:rPr>
            </w:pPr>
          </w:p>
        </w:tc>
        <w:tc>
          <w:tcPr>
            <w:tcW w:w="3420" w:type="dxa"/>
            <w:vAlign w:val="center"/>
          </w:tcPr>
          <w:p>
            <w:pPr>
              <w:autoSpaceDE w:val="0"/>
              <w:autoSpaceDN w:val="0"/>
              <w:adjustRightInd w:val="0"/>
              <w:spacing w:line="400" w:lineRule="exact"/>
              <w:jc w:val="center"/>
              <w:rPr>
                <w:rFonts w:hAnsi="宋体"/>
                <w:color w:val="auto"/>
                <w:kern w:val="0"/>
                <w:szCs w:val="21"/>
              </w:rPr>
            </w:pPr>
          </w:p>
        </w:tc>
        <w:tc>
          <w:tcPr>
            <w:tcW w:w="900" w:type="dxa"/>
            <w:vAlign w:val="center"/>
          </w:tcPr>
          <w:p>
            <w:pPr>
              <w:autoSpaceDE w:val="0"/>
              <w:autoSpaceDN w:val="0"/>
              <w:adjustRightInd w:val="0"/>
              <w:spacing w:line="400" w:lineRule="exact"/>
              <w:jc w:val="center"/>
              <w:rPr>
                <w:rFonts w:hAnsi="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20" w:type="dxa"/>
            <w:vAlign w:val="center"/>
          </w:tcPr>
          <w:p>
            <w:pPr>
              <w:autoSpaceDE w:val="0"/>
              <w:autoSpaceDN w:val="0"/>
              <w:adjustRightInd w:val="0"/>
              <w:spacing w:line="400" w:lineRule="exact"/>
              <w:jc w:val="center"/>
              <w:rPr>
                <w:rFonts w:hAnsi="宋体"/>
                <w:color w:val="auto"/>
                <w:kern w:val="0"/>
                <w:szCs w:val="21"/>
              </w:rPr>
            </w:pPr>
            <w:r>
              <w:rPr>
                <w:rFonts w:hint="eastAsia" w:hAnsi="宋体"/>
                <w:color w:val="auto"/>
                <w:kern w:val="0"/>
                <w:szCs w:val="21"/>
              </w:rPr>
              <w:t>N</w:t>
            </w:r>
          </w:p>
        </w:tc>
        <w:tc>
          <w:tcPr>
            <w:tcW w:w="1800" w:type="dxa"/>
            <w:vAlign w:val="center"/>
          </w:tcPr>
          <w:p>
            <w:pPr>
              <w:autoSpaceDE w:val="0"/>
              <w:autoSpaceDN w:val="0"/>
              <w:adjustRightInd w:val="0"/>
              <w:spacing w:line="400" w:lineRule="exact"/>
              <w:jc w:val="center"/>
              <w:rPr>
                <w:rFonts w:hAnsi="宋体"/>
                <w:color w:val="auto"/>
                <w:kern w:val="0"/>
                <w:szCs w:val="21"/>
              </w:rPr>
            </w:pPr>
          </w:p>
        </w:tc>
        <w:tc>
          <w:tcPr>
            <w:tcW w:w="3060" w:type="dxa"/>
            <w:vAlign w:val="center"/>
          </w:tcPr>
          <w:p>
            <w:pPr>
              <w:autoSpaceDE w:val="0"/>
              <w:autoSpaceDN w:val="0"/>
              <w:adjustRightInd w:val="0"/>
              <w:spacing w:line="400" w:lineRule="exact"/>
              <w:jc w:val="center"/>
              <w:rPr>
                <w:rFonts w:hAnsi="宋体"/>
                <w:color w:val="auto"/>
                <w:kern w:val="0"/>
                <w:szCs w:val="21"/>
              </w:rPr>
            </w:pPr>
          </w:p>
        </w:tc>
        <w:tc>
          <w:tcPr>
            <w:tcW w:w="3420" w:type="dxa"/>
            <w:vAlign w:val="center"/>
          </w:tcPr>
          <w:p>
            <w:pPr>
              <w:autoSpaceDE w:val="0"/>
              <w:autoSpaceDN w:val="0"/>
              <w:adjustRightInd w:val="0"/>
              <w:spacing w:line="400" w:lineRule="exact"/>
              <w:jc w:val="center"/>
              <w:rPr>
                <w:rFonts w:hAnsi="宋体"/>
                <w:color w:val="auto"/>
                <w:kern w:val="0"/>
                <w:szCs w:val="21"/>
              </w:rPr>
            </w:pPr>
          </w:p>
        </w:tc>
        <w:tc>
          <w:tcPr>
            <w:tcW w:w="900" w:type="dxa"/>
            <w:vAlign w:val="center"/>
          </w:tcPr>
          <w:p>
            <w:pPr>
              <w:autoSpaceDE w:val="0"/>
              <w:autoSpaceDN w:val="0"/>
              <w:adjustRightInd w:val="0"/>
              <w:spacing w:line="400" w:lineRule="exact"/>
              <w:jc w:val="center"/>
              <w:rPr>
                <w:rFonts w:hAnsi="宋体"/>
                <w:color w:val="auto"/>
                <w:kern w:val="0"/>
                <w:szCs w:val="21"/>
              </w:rPr>
            </w:pPr>
          </w:p>
        </w:tc>
      </w:tr>
    </w:tbl>
    <w:p>
      <w:pPr>
        <w:snapToGrid w:val="0"/>
        <w:spacing w:beforeLines="50" w:after="50" w:line="320" w:lineRule="exact"/>
        <w:jc w:val="center"/>
        <w:rPr>
          <w:rFonts w:hAnsi="宋体"/>
          <w:b/>
          <w:color w:val="auto"/>
          <w:sz w:val="32"/>
          <w:szCs w:val="32"/>
        </w:rPr>
      </w:pPr>
    </w:p>
    <w:p>
      <w:pPr>
        <w:snapToGrid w:val="0"/>
        <w:spacing w:beforeLines="50" w:after="50" w:line="320" w:lineRule="exact"/>
        <w:jc w:val="center"/>
        <w:rPr>
          <w:rFonts w:hAnsi="宋体"/>
          <w:b/>
          <w:color w:val="auto"/>
          <w:sz w:val="32"/>
          <w:szCs w:val="32"/>
        </w:rPr>
      </w:pPr>
    </w:p>
    <w:p>
      <w:pPr>
        <w:snapToGrid w:val="0"/>
        <w:spacing w:before="50" w:after="50" w:line="400" w:lineRule="exact"/>
        <w:ind w:right="-817" w:rightChars="-389"/>
        <w:rPr>
          <w:rFonts w:hAnsi="宋体"/>
          <w:color w:val="auto"/>
          <w:spacing w:val="20"/>
          <w:sz w:val="21"/>
          <w:szCs w:val="21"/>
        </w:rPr>
      </w:pPr>
    </w:p>
    <w:p>
      <w:pPr>
        <w:snapToGrid w:val="0"/>
        <w:spacing w:before="50" w:after="50" w:line="400" w:lineRule="exact"/>
        <w:ind w:right="-817" w:rightChars="-389" w:firstLine="4750" w:firstLineChars="1900"/>
        <w:rPr>
          <w:rFonts w:hint="eastAsia" w:hAnsi="宋体"/>
          <w:color w:val="auto"/>
          <w:sz w:val="21"/>
          <w:szCs w:val="21"/>
          <w:u w:val="single"/>
          <w:lang w:val="en-US" w:eastAsia="zh-CN"/>
        </w:rPr>
      </w:pPr>
      <w:r>
        <w:rPr>
          <w:rFonts w:hint="eastAsia" w:hAnsi="宋体"/>
          <w:color w:val="auto"/>
          <w:spacing w:val="20"/>
          <w:sz w:val="21"/>
          <w:szCs w:val="21"/>
        </w:rPr>
        <w:t>供应商名称（公章）</w:t>
      </w:r>
      <w:r>
        <w:rPr>
          <w:rFonts w:hint="eastAsia" w:hAnsi="宋体"/>
          <w:color w:val="auto"/>
          <w:sz w:val="21"/>
          <w:szCs w:val="21"/>
        </w:rPr>
        <w:t>：</w:t>
      </w:r>
      <w:r>
        <w:rPr>
          <w:rFonts w:hint="eastAsia" w:hAnsi="宋体"/>
          <w:color w:val="auto"/>
          <w:sz w:val="21"/>
          <w:szCs w:val="21"/>
          <w:u w:val="single"/>
          <w:lang w:val="en-US" w:eastAsia="zh-CN"/>
        </w:rPr>
        <w:t xml:space="preserve">                         </w:t>
      </w:r>
    </w:p>
    <w:p>
      <w:pPr>
        <w:snapToGrid w:val="0"/>
        <w:spacing w:before="50" w:after="50" w:line="400" w:lineRule="exact"/>
        <w:ind w:right="-817" w:rightChars="-389" w:firstLine="4620" w:firstLineChars="2200"/>
        <w:rPr>
          <w:rFonts w:hint="default" w:hAnsi="宋体" w:eastAsia="宋体"/>
          <w:color w:val="auto"/>
          <w:sz w:val="21"/>
          <w:szCs w:val="21"/>
          <w:lang w:val="en-US" w:eastAsia="zh-CN"/>
        </w:rPr>
      </w:pPr>
      <w:r>
        <w:rPr>
          <w:rFonts w:hint="eastAsia" w:hAnsi="宋体"/>
          <w:color w:val="auto"/>
          <w:sz w:val="21"/>
          <w:szCs w:val="21"/>
        </w:rPr>
        <w:t>法定代表人或授权代表（签字或盖章）：</w:t>
      </w:r>
      <w:r>
        <w:rPr>
          <w:rFonts w:hint="eastAsia" w:hAnsi="宋体"/>
          <w:color w:val="auto"/>
          <w:sz w:val="21"/>
          <w:szCs w:val="21"/>
          <w:u w:val="single"/>
          <w:lang w:val="en-US" w:eastAsia="zh-CN"/>
        </w:rPr>
        <w:t xml:space="preserve">             </w:t>
      </w:r>
    </w:p>
    <w:p>
      <w:pPr>
        <w:tabs>
          <w:tab w:val="left" w:pos="4920"/>
          <w:tab w:val="right" w:pos="9095"/>
        </w:tabs>
        <w:snapToGrid w:val="0"/>
        <w:spacing w:before="50" w:after="50" w:line="400" w:lineRule="exact"/>
        <w:ind w:left="-6" w:leftChars="-15" w:right="-82" w:rightChars="-39" w:hanging="25" w:hangingChars="12"/>
        <w:jc w:val="left"/>
        <w:rPr>
          <w:rFonts w:hAnsi="宋体"/>
          <w:b/>
          <w:color w:val="auto"/>
          <w:sz w:val="21"/>
          <w:szCs w:val="21"/>
        </w:rPr>
      </w:pPr>
      <w:r>
        <w:rPr>
          <w:rFonts w:hAnsi="宋体"/>
          <w:color w:val="auto"/>
          <w:sz w:val="21"/>
          <w:szCs w:val="21"/>
        </w:rPr>
        <w:tab/>
      </w:r>
      <w:r>
        <w:rPr>
          <w:rFonts w:hAnsi="宋体"/>
          <w:color w:val="auto"/>
          <w:sz w:val="21"/>
          <w:szCs w:val="21"/>
        </w:rPr>
        <w:tab/>
      </w:r>
      <w:r>
        <w:rPr>
          <w:rFonts w:hint="eastAsia" w:hAnsi="宋体"/>
          <w:color w:val="auto"/>
          <w:sz w:val="21"/>
          <w:szCs w:val="21"/>
        </w:rPr>
        <w:t>日期：    年    月   日</w:t>
      </w:r>
    </w:p>
    <w:p>
      <w:pPr>
        <w:wordWrap w:val="0"/>
        <w:snapToGrid w:val="0"/>
        <w:spacing w:beforeLines="50" w:line="320" w:lineRule="exact"/>
        <w:rPr>
          <w:rFonts w:hAnsi="宋体"/>
          <w:color w:val="auto"/>
          <w:szCs w:val="21"/>
        </w:rPr>
      </w:pPr>
    </w:p>
    <w:p>
      <w:pPr>
        <w:wordWrap w:val="0"/>
        <w:snapToGrid w:val="0"/>
        <w:spacing w:beforeLines="50" w:line="320" w:lineRule="exact"/>
        <w:rPr>
          <w:rFonts w:hAnsi="宋体"/>
          <w:color w:val="auto"/>
          <w:szCs w:val="21"/>
        </w:rPr>
      </w:pPr>
    </w:p>
    <w:p>
      <w:pPr>
        <w:wordWrap w:val="0"/>
        <w:snapToGrid w:val="0"/>
        <w:spacing w:beforeLines="50" w:line="320" w:lineRule="exact"/>
        <w:rPr>
          <w:rFonts w:hAnsi="宋体"/>
          <w:color w:val="auto"/>
          <w:szCs w:val="21"/>
        </w:rPr>
      </w:pPr>
    </w:p>
    <w:p>
      <w:pPr>
        <w:wordWrap w:val="0"/>
        <w:snapToGrid w:val="0"/>
        <w:spacing w:beforeLines="50" w:line="320" w:lineRule="exact"/>
        <w:rPr>
          <w:rFonts w:hAnsi="宋体"/>
          <w:color w:val="auto"/>
          <w:szCs w:val="21"/>
        </w:rPr>
      </w:pPr>
    </w:p>
    <w:p>
      <w:pPr>
        <w:wordWrap w:val="0"/>
        <w:snapToGrid w:val="0"/>
        <w:spacing w:beforeLines="50" w:line="320" w:lineRule="exact"/>
        <w:rPr>
          <w:rFonts w:hAnsi="宋体"/>
          <w:color w:val="auto"/>
          <w:szCs w:val="21"/>
        </w:rPr>
      </w:pPr>
    </w:p>
    <w:p>
      <w:pPr>
        <w:wordWrap w:val="0"/>
        <w:snapToGrid w:val="0"/>
        <w:spacing w:beforeLines="50" w:line="320" w:lineRule="exact"/>
        <w:rPr>
          <w:rFonts w:hAnsi="宋体"/>
          <w:color w:val="auto"/>
          <w:szCs w:val="21"/>
        </w:rPr>
      </w:pPr>
    </w:p>
    <w:p>
      <w:pPr>
        <w:wordWrap w:val="0"/>
        <w:snapToGrid w:val="0"/>
        <w:spacing w:beforeLines="50" w:line="320" w:lineRule="exact"/>
        <w:rPr>
          <w:rFonts w:hAnsi="宋体"/>
          <w:color w:val="auto"/>
          <w:szCs w:val="21"/>
        </w:rPr>
      </w:pPr>
    </w:p>
    <w:p>
      <w:pPr>
        <w:wordWrap w:val="0"/>
        <w:snapToGrid w:val="0"/>
        <w:spacing w:beforeLines="50" w:line="320" w:lineRule="exact"/>
        <w:rPr>
          <w:rFonts w:hAnsi="宋体"/>
          <w:color w:val="auto"/>
          <w:szCs w:val="21"/>
        </w:rPr>
      </w:pPr>
    </w:p>
    <w:p>
      <w:pPr>
        <w:wordWrap w:val="0"/>
        <w:snapToGrid w:val="0"/>
        <w:spacing w:beforeLines="50" w:line="320" w:lineRule="exact"/>
        <w:rPr>
          <w:rFonts w:hAnsi="宋体"/>
          <w:color w:val="auto"/>
          <w:szCs w:val="21"/>
        </w:rPr>
      </w:pPr>
    </w:p>
    <w:p>
      <w:pPr>
        <w:wordWrap w:val="0"/>
        <w:snapToGrid w:val="0"/>
        <w:spacing w:beforeLines="50" w:line="320" w:lineRule="exact"/>
        <w:rPr>
          <w:rFonts w:hAnsi="宋体"/>
          <w:color w:val="auto"/>
          <w:szCs w:val="21"/>
        </w:rPr>
      </w:pPr>
    </w:p>
    <w:p>
      <w:pPr>
        <w:wordWrap w:val="0"/>
        <w:snapToGrid w:val="0"/>
        <w:spacing w:beforeLines="50" w:line="320" w:lineRule="exact"/>
        <w:rPr>
          <w:rFonts w:hAnsi="宋体"/>
          <w:color w:val="auto"/>
          <w:szCs w:val="21"/>
        </w:rPr>
      </w:pPr>
    </w:p>
    <w:p>
      <w:pPr>
        <w:wordWrap w:val="0"/>
        <w:snapToGrid w:val="0"/>
        <w:spacing w:beforeLines="50" w:line="320" w:lineRule="exact"/>
        <w:rPr>
          <w:rFonts w:hAnsi="宋体"/>
          <w:color w:val="auto"/>
          <w:szCs w:val="21"/>
        </w:rPr>
      </w:pPr>
    </w:p>
    <w:p>
      <w:pPr>
        <w:wordWrap w:val="0"/>
        <w:snapToGrid w:val="0"/>
        <w:spacing w:beforeLines="50" w:line="320" w:lineRule="exact"/>
        <w:rPr>
          <w:rFonts w:hAnsi="宋体"/>
          <w:color w:val="auto"/>
          <w:szCs w:val="21"/>
        </w:rPr>
      </w:pPr>
    </w:p>
    <w:p>
      <w:pPr>
        <w:wordWrap w:val="0"/>
        <w:snapToGrid w:val="0"/>
        <w:spacing w:beforeLines="50" w:line="320" w:lineRule="exact"/>
        <w:rPr>
          <w:rFonts w:hAnsi="宋体"/>
          <w:color w:val="auto"/>
          <w:szCs w:val="21"/>
        </w:rPr>
      </w:pPr>
    </w:p>
    <w:p>
      <w:pPr>
        <w:spacing w:line="300" w:lineRule="auto"/>
        <w:jc w:val="center"/>
        <w:rPr>
          <w:rFonts w:hAnsi="宋体" w:cs="宋体"/>
          <w:b/>
          <w:color w:val="auto"/>
          <w:sz w:val="32"/>
          <w:szCs w:val="32"/>
        </w:rPr>
      </w:pPr>
      <w:r>
        <w:rPr>
          <w:rFonts w:hAnsi="宋体"/>
          <w:color w:val="auto"/>
          <w:szCs w:val="21"/>
        </w:rPr>
        <w:br w:type="page"/>
      </w:r>
      <w:r>
        <w:rPr>
          <w:rFonts w:hint="eastAsia" w:hAnsi="宋体" w:cs="宋体"/>
          <w:b/>
          <w:color w:val="auto"/>
          <w:sz w:val="32"/>
          <w:szCs w:val="32"/>
        </w:rPr>
        <w:t>最后报价表（格式）</w:t>
      </w:r>
    </w:p>
    <w:p>
      <w:pPr>
        <w:spacing w:line="300" w:lineRule="auto"/>
        <w:rPr>
          <w:rFonts w:hAnsi="宋体" w:cs="宋体"/>
          <w:color w:val="auto"/>
          <w:szCs w:val="21"/>
        </w:rPr>
      </w:pPr>
    </w:p>
    <w:p>
      <w:pPr>
        <w:spacing w:line="360" w:lineRule="auto"/>
        <w:rPr>
          <w:rFonts w:hAnsi="宋体" w:cs="宋体"/>
          <w:color w:val="auto"/>
          <w:szCs w:val="21"/>
          <w:u w:val="single"/>
        </w:rPr>
      </w:pPr>
      <w:r>
        <w:rPr>
          <w:rFonts w:hint="eastAsia" w:hAnsi="宋体" w:cs="宋体"/>
          <w:color w:val="auto"/>
          <w:szCs w:val="21"/>
        </w:rPr>
        <w:t>采购项目编号:</w:t>
      </w:r>
    </w:p>
    <w:p>
      <w:pPr>
        <w:spacing w:line="360" w:lineRule="auto"/>
        <w:rPr>
          <w:rFonts w:hAnsi="宋体" w:cs="宋体"/>
          <w:color w:val="auto"/>
          <w:szCs w:val="21"/>
        </w:rPr>
      </w:pPr>
      <w:r>
        <w:rPr>
          <w:rFonts w:hint="eastAsia" w:hAnsi="宋体" w:cs="宋体"/>
          <w:color w:val="auto"/>
          <w:szCs w:val="21"/>
        </w:rPr>
        <w:t>采购项目名称:</w:t>
      </w:r>
    </w:p>
    <w:tbl>
      <w:tblPr>
        <w:tblStyle w:val="40"/>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527"/>
        <w:gridCol w:w="1627"/>
        <w:gridCol w:w="1132"/>
        <w:gridCol w:w="1343"/>
        <w:gridCol w:w="1065"/>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jc w:val="center"/>
        </w:trPr>
        <w:tc>
          <w:tcPr>
            <w:tcW w:w="1005" w:type="dxa"/>
            <w:tcBorders>
              <w:bottom w:val="single" w:color="auto" w:sz="4" w:space="0"/>
            </w:tcBorders>
            <w:vAlign w:val="center"/>
          </w:tcPr>
          <w:p>
            <w:pPr>
              <w:spacing w:line="300" w:lineRule="auto"/>
              <w:jc w:val="center"/>
              <w:rPr>
                <w:rFonts w:hAnsi="宋体" w:cs="宋体"/>
                <w:color w:val="auto"/>
                <w:spacing w:val="-20"/>
                <w:szCs w:val="21"/>
              </w:rPr>
            </w:pPr>
            <w:r>
              <w:rPr>
                <w:rFonts w:hint="eastAsia" w:hAnsi="宋体" w:cs="宋体"/>
                <w:color w:val="auto"/>
                <w:spacing w:val="-20"/>
                <w:szCs w:val="21"/>
              </w:rPr>
              <w:t>序号</w:t>
            </w:r>
          </w:p>
        </w:tc>
        <w:tc>
          <w:tcPr>
            <w:tcW w:w="1527" w:type="dxa"/>
            <w:tcBorders>
              <w:bottom w:val="single" w:color="auto" w:sz="4" w:space="0"/>
            </w:tcBorders>
            <w:vAlign w:val="center"/>
          </w:tcPr>
          <w:p>
            <w:pPr>
              <w:tabs>
                <w:tab w:val="left" w:pos="180"/>
                <w:tab w:val="left" w:pos="1620"/>
              </w:tabs>
              <w:spacing w:line="300" w:lineRule="auto"/>
              <w:jc w:val="center"/>
              <w:rPr>
                <w:rFonts w:hAnsi="宋体" w:cs="宋体"/>
                <w:color w:val="auto"/>
                <w:szCs w:val="21"/>
              </w:rPr>
            </w:pPr>
            <w:r>
              <w:rPr>
                <w:rFonts w:hint="eastAsia" w:hAnsi="宋体" w:cs="宋体"/>
                <w:color w:val="auto"/>
                <w:szCs w:val="21"/>
              </w:rPr>
              <w:t>货物名称</w:t>
            </w:r>
          </w:p>
        </w:tc>
        <w:tc>
          <w:tcPr>
            <w:tcW w:w="1627" w:type="dxa"/>
            <w:tcBorders>
              <w:bottom w:val="single" w:color="auto" w:sz="4" w:space="0"/>
            </w:tcBorders>
            <w:vAlign w:val="center"/>
          </w:tcPr>
          <w:p>
            <w:pPr>
              <w:spacing w:line="300" w:lineRule="exact"/>
              <w:jc w:val="center"/>
              <w:rPr>
                <w:rFonts w:hAnsi="宋体" w:cs="宋体"/>
                <w:color w:val="auto"/>
                <w:szCs w:val="21"/>
              </w:rPr>
            </w:pPr>
            <w:r>
              <w:rPr>
                <w:rFonts w:hint="eastAsia" w:hAnsi="宋体" w:cs="宋体"/>
                <w:color w:val="auto"/>
                <w:szCs w:val="21"/>
              </w:rPr>
              <w:t>品牌、生产厂家</w:t>
            </w:r>
          </w:p>
        </w:tc>
        <w:tc>
          <w:tcPr>
            <w:tcW w:w="1132" w:type="dxa"/>
            <w:tcBorders>
              <w:bottom w:val="single" w:color="auto" w:sz="4" w:space="0"/>
            </w:tcBorders>
            <w:vAlign w:val="center"/>
          </w:tcPr>
          <w:p>
            <w:pPr>
              <w:spacing w:line="300" w:lineRule="exact"/>
              <w:jc w:val="center"/>
              <w:rPr>
                <w:rFonts w:hAnsi="宋体" w:cs="宋体"/>
                <w:color w:val="auto"/>
                <w:szCs w:val="21"/>
              </w:rPr>
            </w:pPr>
            <w:r>
              <w:rPr>
                <w:rFonts w:hint="eastAsia" w:hAnsi="宋体" w:cs="宋体"/>
                <w:color w:val="auto"/>
                <w:szCs w:val="21"/>
              </w:rPr>
              <w:t>规格型号</w:t>
            </w:r>
          </w:p>
        </w:tc>
        <w:tc>
          <w:tcPr>
            <w:tcW w:w="1343" w:type="dxa"/>
            <w:tcBorders>
              <w:bottom w:val="single" w:color="auto" w:sz="4" w:space="0"/>
            </w:tcBorders>
            <w:vAlign w:val="center"/>
          </w:tcPr>
          <w:p>
            <w:pPr>
              <w:spacing w:line="280" w:lineRule="exact"/>
              <w:jc w:val="center"/>
              <w:rPr>
                <w:rFonts w:hAnsi="宋体" w:cs="宋体"/>
                <w:color w:val="auto"/>
                <w:szCs w:val="21"/>
              </w:rPr>
            </w:pPr>
            <w:r>
              <w:rPr>
                <w:rFonts w:hint="eastAsia" w:hAnsi="宋体" w:cs="宋体"/>
                <w:color w:val="auto"/>
                <w:szCs w:val="21"/>
              </w:rPr>
              <w:t>数量单位①</w:t>
            </w:r>
          </w:p>
        </w:tc>
        <w:tc>
          <w:tcPr>
            <w:tcW w:w="1065" w:type="dxa"/>
            <w:tcBorders>
              <w:bottom w:val="single" w:color="auto" w:sz="4" w:space="0"/>
            </w:tcBorders>
            <w:vAlign w:val="center"/>
          </w:tcPr>
          <w:p>
            <w:pPr>
              <w:spacing w:line="280" w:lineRule="exact"/>
              <w:jc w:val="center"/>
              <w:rPr>
                <w:rFonts w:hAnsi="宋体" w:cs="宋体"/>
                <w:color w:val="auto"/>
                <w:szCs w:val="21"/>
              </w:rPr>
            </w:pPr>
            <w:r>
              <w:rPr>
                <w:rFonts w:hint="eastAsia" w:hAnsi="宋体" w:cs="宋体"/>
                <w:color w:val="auto"/>
                <w:szCs w:val="21"/>
              </w:rPr>
              <w:t>单价②</w:t>
            </w:r>
          </w:p>
        </w:tc>
        <w:tc>
          <w:tcPr>
            <w:tcW w:w="1986" w:type="dxa"/>
            <w:tcBorders>
              <w:bottom w:val="single" w:color="auto" w:sz="4" w:space="0"/>
            </w:tcBorders>
            <w:vAlign w:val="center"/>
          </w:tcPr>
          <w:p>
            <w:pPr>
              <w:spacing w:line="300" w:lineRule="auto"/>
              <w:jc w:val="center"/>
              <w:rPr>
                <w:rFonts w:hAnsi="宋体" w:cs="宋体"/>
                <w:color w:val="auto"/>
                <w:szCs w:val="21"/>
              </w:rPr>
            </w:pPr>
            <w:r>
              <w:rPr>
                <w:rFonts w:hint="eastAsia" w:hAnsi="宋体" w:cs="宋体"/>
                <w:color w:val="auto"/>
                <w:szCs w:val="21"/>
              </w:rPr>
              <w:t>单项合价（元）</w:t>
            </w:r>
          </w:p>
          <w:p>
            <w:pPr>
              <w:tabs>
                <w:tab w:val="left" w:pos="180"/>
                <w:tab w:val="left" w:pos="1620"/>
              </w:tabs>
              <w:spacing w:line="300" w:lineRule="auto"/>
              <w:jc w:val="center"/>
              <w:rPr>
                <w:rFonts w:hAnsi="宋体" w:cs="宋体"/>
                <w:color w:val="auto"/>
                <w:szCs w:val="21"/>
              </w:rPr>
            </w:pPr>
            <w:r>
              <w:rPr>
                <w:rFonts w:hint="eastAsia" w:hAnsi="宋体" w:cs="宋体"/>
                <w:color w:val="auto"/>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05" w:type="dxa"/>
            <w:vAlign w:val="center"/>
          </w:tcPr>
          <w:p>
            <w:pPr>
              <w:spacing w:line="300" w:lineRule="auto"/>
              <w:jc w:val="center"/>
              <w:rPr>
                <w:rFonts w:hAnsi="宋体" w:cs="宋体"/>
                <w:color w:val="auto"/>
                <w:szCs w:val="21"/>
              </w:rPr>
            </w:pPr>
            <w:r>
              <w:rPr>
                <w:rFonts w:hint="eastAsia" w:hAnsi="宋体" w:cs="宋体"/>
                <w:color w:val="auto"/>
                <w:szCs w:val="21"/>
              </w:rPr>
              <w:t>1</w:t>
            </w:r>
          </w:p>
        </w:tc>
        <w:tc>
          <w:tcPr>
            <w:tcW w:w="1527" w:type="dxa"/>
            <w:vAlign w:val="center"/>
          </w:tcPr>
          <w:p>
            <w:pPr>
              <w:spacing w:line="360" w:lineRule="auto"/>
              <w:jc w:val="center"/>
              <w:rPr>
                <w:rFonts w:hAnsi="宋体" w:cs="宋体"/>
                <w:color w:val="auto"/>
                <w:szCs w:val="21"/>
              </w:rPr>
            </w:pPr>
            <w:r>
              <w:rPr>
                <w:rFonts w:hint="eastAsia" w:ascii="宋体" w:hAnsi="宋体" w:eastAsia="宋体" w:cs="宋体"/>
                <w:color w:val="auto"/>
                <w:sz w:val="21"/>
                <w:szCs w:val="21"/>
              </w:rPr>
              <w:t>4G全网通无线路由器</w:t>
            </w:r>
          </w:p>
        </w:tc>
        <w:tc>
          <w:tcPr>
            <w:tcW w:w="1627" w:type="dxa"/>
            <w:vAlign w:val="center"/>
          </w:tcPr>
          <w:p>
            <w:pPr>
              <w:spacing w:line="360" w:lineRule="auto"/>
              <w:jc w:val="center"/>
              <w:rPr>
                <w:rFonts w:hAnsi="宋体" w:cs="宋体"/>
                <w:color w:val="auto"/>
                <w:szCs w:val="21"/>
              </w:rPr>
            </w:pPr>
          </w:p>
        </w:tc>
        <w:tc>
          <w:tcPr>
            <w:tcW w:w="1132" w:type="dxa"/>
            <w:vAlign w:val="center"/>
          </w:tcPr>
          <w:p>
            <w:pPr>
              <w:spacing w:line="360" w:lineRule="auto"/>
              <w:jc w:val="center"/>
              <w:rPr>
                <w:rFonts w:hAnsi="宋体" w:cs="宋体"/>
                <w:color w:val="auto"/>
                <w:szCs w:val="21"/>
              </w:rPr>
            </w:pPr>
          </w:p>
        </w:tc>
        <w:tc>
          <w:tcPr>
            <w:tcW w:w="1343" w:type="dxa"/>
            <w:vAlign w:val="center"/>
          </w:tcPr>
          <w:p>
            <w:pPr>
              <w:spacing w:line="360" w:lineRule="auto"/>
              <w:jc w:val="center"/>
              <w:rPr>
                <w:rFonts w:hint="default" w:hAnsi="宋体" w:eastAsia="宋体" w:cs="宋体"/>
                <w:color w:val="auto"/>
                <w:szCs w:val="21"/>
                <w:lang w:val="en-US" w:eastAsia="zh-CN"/>
              </w:rPr>
            </w:pPr>
            <w:r>
              <w:rPr>
                <w:rFonts w:hint="eastAsia" w:hAnsi="宋体" w:cs="宋体"/>
                <w:color w:val="auto"/>
                <w:szCs w:val="21"/>
                <w:lang w:val="en-US" w:eastAsia="zh-CN"/>
              </w:rPr>
              <w:t>55台</w:t>
            </w:r>
          </w:p>
        </w:tc>
        <w:tc>
          <w:tcPr>
            <w:tcW w:w="1065" w:type="dxa"/>
            <w:vAlign w:val="center"/>
          </w:tcPr>
          <w:p>
            <w:pPr>
              <w:spacing w:line="360" w:lineRule="auto"/>
              <w:jc w:val="center"/>
              <w:rPr>
                <w:rFonts w:hAnsi="宋体" w:cs="宋体"/>
                <w:color w:val="auto"/>
                <w:szCs w:val="21"/>
              </w:rPr>
            </w:pPr>
          </w:p>
        </w:tc>
        <w:tc>
          <w:tcPr>
            <w:tcW w:w="1986" w:type="dxa"/>
            <w:vAlign w:val="center"/>
          </w:tcPr>
          <w:p>
            <w:pPr>
              <w:spacing w:line="360" w:lineRule="auto"/>
              <w:jc w:val="center"/>
              <w:rPr>
                <w:rFonts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685" w:type="dxa"/>
            <w:gridSpan w:val="7"/>
            <w:vAlign w:val="center"/>
          </w:tcPr>
          <w:p>
            <w:pPr>
              <w:spacing w:line="300" w:lineRule="auto"/>
              <w:rPr>
                <w:rFonts w:hAnsi="宋体" w:cs="宋体"/>
                <w:color w:val="auto"/>
                <w:szCs w:val="21"/>
              </w:rPr>
            </w:pPr>
            <w:r>
              <w:rPr>
                <w:rFonts w:hint="eastAsia" w:hAnsi="宋体" w:cs="宋体"/>
                <w:color w:val="auto"/>
                <w:szCs w:val="21"/>
              </w:rPr>
              <w:t>人民币合计金额（大写）                          （小写）</w:t>
            </w:r>
            <w:r>
              <w:rPr>
                <w:rFonts w:hint="eastAsia" w:ascii="宋体" w:hAnsi="宋体" w:eastAsia="宋体" w:cs="宋体"/>
                <w:color w:val="auto"/>
                <w:szCs w:val="21"/>
              </w:rPr>
              <w:t>￥</w:t>
            </w:r>
            <w:r>
              <w:rPr>
                <w:rFonts w:hint="eastAsia" w:hAnsi="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685" w:type="dxa"/>
            <w:gridSpan w:val="7"/>
            <w:vAlign w:val="center"/>
          </w:tcPr>
          <w:p>
            <w:pPr>
              <w:spacing w:line="300" w:lineRule="auto"/>
              <w:rPr>
                <w:rFonts w:hAnsi="宋体" w:cs="宋体"/>
                <w:color w:val="auto"/>
                <w:szCs w:val="21"/>
              </w:rPr>
            </w:pPr>
            <w:r>
              <w:rPr>
                <w:rFonts w:hint="eastAsia" w:hAnsi="宋体" w:cs="宋体"/>
                <w:b/>
                <w:color w:val="auto"/>
                <w:szCs w:val="21"/>
              </w:rPr>
              <w:t>说明：各项货物详细技术性能详见《技术响应、偏离情况说明表》</w:t>
            </w:r>
          </w:p>
        </w:tc>
      </w:tr>
    </w:tbl>
    <w:p>
      <w:pPr>
        <w:spacing w:line="300" w:lineRule="auto"/>
        <w:rPr>
          <w:rFonts w:hAnsi="宋体" w:cs="宋体"/>
          <w:color w:val="auto"/>
          <w:szCs w:val="21"/>
        </w:rPr>
      </w:pPr>
    </w:p>
    <w:p>
      <w:pPr>
        <w:tabs>
          <w:tab w:val="left" w:pos="1065"/>
        </w:tabs>
        <w:adjustRightInd w:val="0"/>
        <w:snapToGrid w:val="0"/>
        <w:spacing w:line="300" w:lineRule="auto"/>
        <w:rPr>
          <w:rFonts w:hAnsi="宋体" w:cs="宋体"/>
          <w:b/>
          <w:color w:val="auto"/>
          <w:szCs w:val="21"/>
        </w:rPr>
      </w:pPr>
      <w:r>
        <w:rPr>
          <w:rFonts w:hint="eastAsia" w:hAnsi="宋体" w:cs="宋体"/>
          <w:b/>
          <w:color w:val="auto"/>
          <w:szCs w:val="21"/>
        </w:rPr>
        <w:t>注：1.供应商在最后报价时可按本表格式列明所竞标各项产品的单价和总报价。本表不能出现在响应文件中，否则竞标无效。</w:t>
      </w:r>
    </w:p>
    <w:p>
      <w:pPr>
        <w:spacing w:beforeLines="50"/>
        <w:ind w:firstLine="422" w:firstLineChars="200"/>
        <w:rPr>
          <w:rFonts w:hAnsi="宋体" w:cs="宋体"/>
          <w:b/>
          <w:color w:val="auto"/>
          <w:szCs w:val="21"/>
        </w:rPr>
      </w:pPr>
      <w:r>
        <w:rPr>
          <w:rFonts w:hint="eastAsia" w:hAnsi="宋体" w:cs="宋体"/>
          <w:b/>
          <w:color w:val="auto"/>
          <w:szCs w:val="21"/>
        </w:rPr>
        <w:t>2.所有价格均用人民币表示，单位为元，</w:t>
      </w:r>
      <w:r>
        <w:rPr>
          <w:rFonts w:hint="eastAsia" w:hAnsi="宋体" w:cs="宋体"/>
          <w:b/>
          <w:color w:val="auto"/>
          <w:szCs w:val="21"/>
          <w:lang w:val="en-US" w:eastAsia="zh-CN"/>
        </w:rPr>
        <w:t>保留小数点后两位</w:t>
      </w:r>
      <w:r>
        <w:rPr>
          <w:rFonts w:hint="eastAsia" w:hAnsi="宋体" w:cs="宋体"/>
          <w:b/>
          <w:color w:val="auto"/>
          <w:szCs w:val="21"/>
        </w:rPr>
        <w:t>；应按规范填写，否则竞标无效。</w:t>
      </w:r>
    </w:p>
    <w:p>
      <w:pPr>
        <w:spacing w:beforeLines="50"/>
        <w:ind w:firstLine="422" w:firstLineChars="200"/>
        <w:rPr>
          <w:rFonts w:hAnsi="宋体" w:cs="宋体"/>
          <w:b/>
          <w:color w:val="auto"/>
          <w:szCs w:val="21"/>
        </w:rPr>
      </w:pPr>
      <w:r>
        <w:rPr>
          <w:rFonts w:hint="eastAsia" w:hAnsi="宋体" w:cs="宋体"/>
          <w:b/>
          <w:color w:val="auto"/>
          <w:szCs w:val="21"/>
        </w:rPr>
        <w:t>3.大写金额书写规范：壹、贰、叁、肆、伍、陆、柒、捌、玖、拾、佰、仟、万、亿、元、角、分、零、整（正）。</w:t>
      </w:r>
    </w:p>
    <w:p>
      <w:pPr>
        <w:spacing w:beforeLines="50"/>
        <w:ind w:firstLine="422" w:firstLineChars="200"/>
        <w:rPr>
          <w:rFonts w:hAnsi="宋体" w:cs="宋体"/>
          <w:b/>
          <w:color w:val="auto"/>
          <w:szCs w:val="21"/>
        </w:rPr>
      </w:pPr>
      <w:r>
        <w:rPr>
          <w:rFonts w:hint="eastAsia" w:hAnsi="宋体" w:cs="宋体"/>
          <w:b/>
          <w:color w:val="auto"/>
          <w:szCs w:val="21"/>
        </w:rPr>
        <w:t>3. 最后报价有时间限制，请供应商事前按此表格式准备好各项报价（含单价和总报价），以免耽误报价。</w:t>
      </w:r>
    </w:p>
    <w:p>
      <w:pPr>
        <w:spacing w:beforeLines="50"/>
        <w:rPr>
          <w:rFonts w:hAnsi="宋体" w:cs="宋体"/>
          <w:b/>
          <w:color w:val="auto"/>
          <w:szCs w:val="21"/>
        </w:rPr>
      </w:pPr>
    </w:p>
    <w:p>
      <w:pPr>
        <w:tabs>
          <w:tab w:val="left" w:pos="1065"/>
        </w:tabs>
        <w:adjustRightInd w:val="0"/>
        <w:snapToGrid w:val="0"/>
        <w:spacing w:line="300" w:lineRule="auto"/>
        <w:ind w:firstLine="422" w:firstLineChars="200"/>
        <w:rPr>
          <w:rFonts w:hAnsi="宋体" w:cs="宋体"/>
          <w:b/>
          <w:color w:val="auto"/>
          <w:szCs w:val="21"/>
        </w:rPr>
      </w:pPr>
    </w:p>
    <w:p>
      <w:pPr>
        <w:adjustRightInd w:val="0"/>
        <w:snapToGrid w:val="0"/>
        <w:spacing w:line="720" w:lineRule="auto"/>
        <w:rPr>
          <w:rFonts w:hAnsi="宋体" w:cs="宋体"/>
          <w:color w:val="auto"/>
          <w:szCs w:val="21"/>
          <w:u w:val="single"/>
        </w:rPr>
      </w:pPr>
    </w:p>
    <w:p>
      <w:pPr>
        <w:adjustRightInd w:val="0"/>
        <w:snapToGrid w:val="0"/>
        <w:spacing w:line="720" w:lineRule="auto"/>
        <w:rPr>
          <w:rFonts w:hint="eastAsia" w:hAnsi="宋体"/>
          <w:color w:val="auto"/>
          <w:szCs w:val="21"/>
          <w:u w:val="single"/>
          <w:lang w:val="en-US" w:eastAsia="zh-CN"/>
        </w:rPr>
      </w:pPr>
      <w:r>
        <w:rPr>
          <w:rFonts w:hint="eastAsia" w:hAnsi="宋体" w:cs="宋体"/>
          <w:color w:val="auto"/>
          <w:szCs w:val="21"/>
        </w:rPr>
        <w:t>供应商名称</w:t>
      </w:r>
      <w:r>
        <w:rPr>
          <w:rFonts w:hint="eastAsia" w:hAnsi="宋体" w:cs="宋体"/>
          <w:color w:val="auto"/>
          <w:szCs w:val="21"/>
          <w:lang w:eastAsia="zh-CN"/>
        </w:rPr>
        <w:t>（</w:t>
      </w:r>
      <w:r>
        <w:rPr>
          <w:rFonts w:hint="eastAsia" w:hAnsi="宋体" w:cs="宋体"/>
          <w:color w:val="auto"/>
          <w:szCs w:val="21"/>
          <w:lang w:val="en-US" w:eastAsia="zh-CN"/>
        </w:rPr>
        <w:t>公章</w:t>
      </w:r>
      <w:r>
        <w:rPr>
          <w:rFonts w:hint="eastAsia" w:hAnsi="宋体" w:cs="宋体"/>
          <w:color w:val="auto"/>
          <w:szCs w:val="21"/>
          <w:lang w:eastAsia="zh-CN"/>
        </w:rPr>
        <w:t>）</w:t>
      </w:r>
      <w:r>
        <w:rPr>
          <w:rFonts w:hint="eastAsia" w:hAnsi="宋体" w:cs="宋体"/>
          <w:color w:val="auto"/>
          <w:szCs w:val="21"/>
        </w:rPr>
        <w:t>：</w:t>
      </w:r>
      <w:r>
        <w:rPr>
          <w:rFonts w:hint="eastAsia" w:hAnsi="宋体"/>
          <w:color w:val="auto"/>
          <w:szCs w:val="21"/>
          <w:u w:val="single"/>
          <w:lang w:val="en-US" w:eastAsia="zh-CN"/>
        </w:rPr>
        <w:t xml:space="preserve">                               </w:t>
      </w:r>
    </w:p>
    <w:p>
      <w:pPr>
        <w:adjustRightInd w:val="0"/>
        <w:snapToGrid w:val="0"/>
        <w:spacing w:line="720" w:lineRule="auto"/>
        <w:rPr>
          <w:rFonts w:hint="eastAsia" w:hAnsi="宋体"/>
          <w:color w:val="auto"/>
          <w:szCs w:val="21"/>
          <w:u w:val="single"/>
          <w:lang w:val="en-US" w:eastAsia="zh-CN"/>
        </w:rPr>
      </w:pPr>
      <w:r>
        <w:rPr>
          <w:rFonts w:hint="eastAsia" w:hAnsi="宋体"/>
          <w:color w:val="auto"/>
          <w:szCs w:val="21"/>
        </w:rPr>
        <w:t>法定代表人或授权代表（签字或盖章）：</w:t>
      </w:r>
      <w:r>
        <w:rPr>
          <w:rFonts w:hint="eastAsia" w:hAnsi="宋体"/>
          <w:color w:val="auto"/>
          <w:szCs w:val="21"/>
          <w:u w:val="single"/>
          <w:lang w:val="en-US" w:eastAsia="zh-CN"/>
        </w:rPr>
        <w:t xml:space="preserve">               </w:t>
      </w:r>
    </w:p>
    <w:p>
      <w:pPr>
        <w:adjustRightInd w:val="0"/>
        <w:snapToGrid w:val="0"/>
        <w:spacing w:line="720" w:lineRule="auto"/>
        <w:rPr>
          <w:rFonts w:hAnsi="宋体" w:cs="宋体"/>
          <w:color w:val="auto"/>
          <w:sz w:val="24"/>
        </w:rPr>
      </w:pPr>
      <w:r>
        <w:rPr>
          <w:rFonts w:hint="eastAsia" w:hAnsi="宋体" w:cs="宋体"/>
          <w:color w:val="auto"/>
          <w:szCs w:val="21"/>
        </w:rPr>
        <w:t>日期：   年  月   日</w:t>
      </w:r>
    </w:p>
    <w:p>
      <w:pPr>
        <w:wordWrap w:val="0"/>
        <w:snapToGrid w:val="0"/>
        <w:spacing w:beforeLines="50" w:line="320" w:lineRule="exact"/>
        <w:rPr>
          <w:rFonts w:hAnsi="宋体"/>
          <w:color w:val="auto"/>
          <w:szCs w:val="21"/>
        </w:rPr>
      </w:pPr>
      <w:r>
        <w:rPr>
          <w:rFonts w:hint="eastAsia" w:hAnsi="宋体"/>
          <w:color w:val="auto"/>
          <w:szCs w:val="21"/>
          <w:lang w:val="en-US" w:eastAsia="zh-CN"/>
        </w:rPr>
        <w:t>磋商小组签字：</w:t>
      </w:r>
      <w:r>
        <w:rPr>
          <w:rFonts w:hAnsi="宋体"/>
          <w:color w:val="auto"/>
          <w:szCs w:val="21"/>
        </w:rPr>
        <w:br w:type="page"/>
      </w:r>
    </w:p>
    <w:p>
      <w:pPr>
        <w:pStyle w:val="3"/>
        <w:spacing w:before="0" w:after="0"/>
        <w:jc w:val="center"/>
        <w:rPr>
          <w:color w:val="auto"/>
        </w:rPr>
      </w:pPr>
      <w:bookmarkStart w:id="36" w:name="_Toc493599757"/>
      <w:bookmarkStart w:id="37" w:name="_Toc493601620"/>
      <w:bookmarkStart w:id="38" w:name="_Toc27395"/>
      <w:bookmarkStart w:id="39" w:name="_Toc493601331"/>
      <w:r>
        <w:rPr>
          <w:rFonts w:hint="eastAsia"/>
          <w:color w:val="auto"/>
        </w:rPr>
        <w:t>第六章  评标方法和评标标准</w:t>
      </w:r>
      <w:bookmarkEnd w:id="36"/>
      <w:bookmarkEnd w:id="37"/>
      <w:bookmarkEnd w:id="38"/>
      <w:bookmarkStart w:id="40" w:name="_Toc493601332"/>
      <w:bookmarkStart w:id="41" w:name="_Toc254970549"/>
      <w:bookmarkStart w:id="42" w:name="_Toc254970690"/>
    </w:p>
    <w:p>
      <w:pPr>
        <w:pStyle w:val="3"/>
        <w:spacing w:before="0" w:after="0" w:line="360" w:lineRule="auto"/>
        <w:jc w:val="center"/>
        <w:rPr>
          <w:rFonts w:hAnsi="宋体"/>
          <w:color w:val="auto"/>
          <w:sz w:val="32"/>
          <w:szCs w:val="32"/>
        </w:rPr>
      </w:pPr>
      <w:bookmarkStart w:id="43" w:name="_Toc493601621"/>
      <w:bookmarkStart w:id="44" w:name="_Toc7256"/>
      <w:r>
        <w:rPr>
          <w:rStyle w:val="96"/>
          <w:rFonts w:hint="eastAsia"/>
          <w:b w:val="0"/>
          <w:color w:val="auto"/>
        </w:rPr>
        <w:t>评标方法和评标标准</w:t>
      </w:r>
      <w:bookmarkEnd w:id="39"/>
      <w:bookmarkEnd w:id="40"/>
      <w:bookmarkEnd w:id="43"/>
      <w:bookmarkEnd w:id="44"/>
    </w:p>
    <w:bookmarkEnd w:id="41"/>
    <w:bookmarkEnd w:id="42"/>
    <w:p>
      <w:pPr>
        <w:pStyle w:val="22"/>
        <w:keepNext w:val="0"/>
        <w:keepLines w:val="0"/>
        <w:pageBreakBefore w:val="0"/>
        <w:kinsoku/>
        <w:wordWrap/>
        <w:overflowPunct/>
        <w:topLinePunct w:val="0"/>
        <w:autoSpaceDE/>
        <w:autoSpaceDN/>
        <w:bidi w:val="0"/>
        <w:spacing w:line="400" w:lineRule="exact"/>
        <w:ind w:firstLine="413" w:firstLineChars="196"/>
        <w:textAlignment w:val="auto"/>
        <w:rPr>
          <w:rFonts w:hAnsi="宋体" w:cs="宋体"/>
          <w:b/>
          <w:color w:val="auto"/>
        </w:rPr>
      </w:pPr>
      <w:r>
        <w:rPr>
          <w:rFonts w:hint="eastAsia" w:hAnsi="宋体" w:cs="宋体"/>
          <w:b/>
          <w:color w:val="auto"/>
        </w:rPr>
        <w:t>一、评标原则</w:t>
      </w:r>
    </w:p>
    <w:p>
      <w:pPr>
        <w:keepNext w:val="0"/>
        <w:keepLines w:val="0"/>
        <w:pageBreakBefore w:val="0"/>
        <w:kinsoku/>
        <w:wordWrap/>
        <w:overflowPunct/>
        <w:topLinePunct w:val="0"/>
        <w:autoSpaceDE/>
        <w:autoSpaceDN/>
        <w:bidi w:val="0"/>
        <w:spacing w:line="400" w:lineRule="exact"/>
        <w:ind w:firstLine="420" w:firstLineChars="200"/>
        <w:textAlignment w:val="auto"/>
        <w:rPr>
          <w:rFonts w:hAnsi="宋体"/>
          <w:bCs/>
          <w:color w:val="auto"/>
          <w:kern w:val="0"/>
          <w:szCs w:val="21"/>
        </w:rPr>
      </w:pPr>
      <w:r>
        <w:rPr>
          <w:rFonts w:hint="eastAsia" w:hAnsi="宋体"/>
          <w:bCs/>
          <w:color w:val="auto"/>
          <w:kern w:val="0"/>
          <w:szCs w:val="21"/>
        </w:rPr>
        <w:t>(一）磋商小组构成：本项目的磋商小组由采购人代表和有关技术、经济等方面的专家组成。成员人数应当为三人以上（含三人）单数。其中，技术、经济等方面的专家不得少于成员总数的三分之二。</w:t>
      </w:r>
    </w:p>
    <w:p>
      <w:pPr>
        <w:keepNext w:val="0"/>
        <w:keepLines w:val="0"/>
        <w:pageBreakBefore w:val="0"/>
        <w:kinsoku/>
        <w:wordWrap/>
        <w:overflowPunct/>
        <w:topLinePunct w:val="0"/>
        <w:autoSpaceDE/>
        <w:autoSpaceDN/>
        <w:bidi w:val="0"/>
        <w:spacing w:line="400" w:lineRule="exact"/>
        <w:ind w:firstLine="420" w:firstLineChars="200"/>
        <w:textAlignment w:val="auto"/>
        <w:rPr>
          <w:rFonts w:hAnsi="宋体"/>
          <w:bCs/>
          <w:color w:val="auto"/>
          <w:kern w:val="0"/>
          <w:szCs w:val="21"/>
        </w:rPr>
      </w:pPr>
      <w:r>
        <w:rPr>
          <w:rFonts w:hint="eastAsia" w:hAnsi="宋体"/>
          <w:bCs/>
          <w:color w:val="auto"/>
          <w:kern w:val="0"/>
          <w:szCs w:val="21"/>
        </w:rPr>
        <w:t>(二）评标依据：磋商小组将以竞争性磋商文件和响应文件为评定依据进行评审，对供应商的报价、技术、资信及商务等内容按百分制打分。</w:t>
      </w:r>
    </w:p>
    <w:p>
      <w:pPr>
        <w:pStyle w:val="22"/>
        <w:keepNext w:val="0"/>
        <w:keepLines w:val="0"/>
        <w:pageBreakBefore w:val="0"/>
        <w:kinsoku/>
        <w:wordWrap/>
        <w:overflowPunct/>
        <w:topLinePunct w:val="0"/>
        <w:autoSpaceDE/>
        <w:autoSpaceDN/>
        <w:bidi w:val="0"/>
        <w:spacing w:line="400" w:lineRule="exact"/>
        <w:ind w:firstLine="420" w:firstLineChars="200"/>
        <w:textAlignment w:val="auto"/>
        <w:rPr>
          <w:rFonts w:hAnsi="宋体" w:cs="宋体"/>
          <w:bCs/>
          <w:color w:val="auto"/>
        </w:rPr>
      </w:pPr>
      <w:r>
        <w:rPr>
          <w:rFonts w:hint="eastAsia" w:hAnsi="宋体"/>
          <w:bCs/>
          <w:color w:val="auto"/>
          <w:kern w:val="0"/>
          <w:szCs w:val="21"/>
        </w:rPr>
        <w:t>(三）评标方法：综合评分法。</w:t>
      </w:r>
    </w:p>
    <w:p>
      <w:pPr>
        <w:pStyle w:val="22"/>
        <w:keepNext w:val="0"/>
        <w:keepLines w:val="0"/>
        <w:pageBreakBefore w:val="0"/>
        <w:kinsoku/>
        <w:wordWrap/>
        <w:overflowPunct/>
        <w:topLinePunct w:val="0"/>
        <w:autoSpaceDE/>
        <w:autoSpaceDN/>
        <w:bidi w:val="0"/>
        <w:spacing w:line="400" w:lineRule="exact"/>
        <w:ind w:firstLine="413" w:firstLineChars="196"/>
        <w:textAlignment w:val="auto"/>
        <w:outlineLvl w:val="0"/>
        <w:rPr>
          <w:rFonts w:hAnsi="宋体" w:cs="宋体"/>
          <w:b/>
          <w:color w:val="auto"/>
        </w:rPr>
      </w:pPr>
      <w:bookmarkStart w:id="45" w:name="_Toc508006284"/>
      <w:bookmarkStart w:id="46" w:name="_Toc508006221"/>
      <w:bookmarkStart w:id="47" w:name="_Toc1656371"/>
      <w:bookmarkStart w:id="48" w:name="_Toc511591992"/>
      <w:bookmarkStart w:id="49" w:name="_Toc1656289"/>
      <w:bookmarkStart w:id="50" w:name="_Toc27430"/>
      <w:bookmarkStart w:id="51" w:name="_Toc508006619"/>
      <w:r>
        <w:rPr>
          <w:rFonts w:hint="eastAsia" w:hAnsi="宋体" w:cs="宋体"/>
          <w:b/>
          <w:color w:val="auto"/>
        </w:rPr>
        <w:t>二、评定方法</w:t>
      </w:r>
      <w:bookmarkEnd w:id="45"/>
      <w:bookmarkEnd w:id="46"/>
      <w:bookmarkEnd w:id="47"/>
      <w:bookmarkEnd w:id="48"/>
      <w:bookmarkEnd w:id="49"/>
      <w:bookmarkEnd w:id="50"/>
      <w:bookmarkEnd w:id="51"/>
    </w:p>
    <w:p>
      <w:pPr>
        <w:keepNext w:val="0"/>
        <w:keepLines w:val="0"/>
        <w:pageBreakBefore w:val="0"/>
        <w:widowControl/>
        <w:kinsoku/>
        <w:wordWrap/>
        <w:overflowPunct/>
        <w:topLinePunct w:val="0"/>
        <w:autoSpaceDE/>
        <w:autoSpaceDN/>
        <w:bidi w:val="0"/>
        <w:spacing w:line="400" w:lineRule="exact"/>
        <w:ind w:firstLine="420" w:firstLineChars="200"/>
        <w:jc w:val="left"/>
        <w:textAlignment w:val="auto"/>
        <w:outlineLvl w:val="0"/>
        <w:rPr>
          <w:rFonts w:hAnsi="宋体" w:cs="宋体"/>
          <w:bCs/>
          <w:color w:val="auto"/>
          <w:szCs w:val="21"/>
        </w:rPr>
      </w:pPr>
      <w:bookmarkStart w:id="52" w:name="_Toc1656372"/>
      <w:bookmarkStart w:id="53" w:name="_Toc511591993"/>
      <w:bookmarkStart w:id="54" w:name="_Toc6984"/>
      <w:bookmarkStart w:id="55" w:name="_Toc508006285"/>
      <w:bookmarkStart w:id="56" w:name="_Toc508006620"/>
      <w:bookmarkStart w:id="57" w:name="_Toc508006222"/>
      <w:bookmarkStart w:id="58" w:name="_Toc1656290"/>
      <w:r>
        <w:rPr>
          <w:rFonts w:hint="eastAsia" w:hAnsi="宋体" w:cs="宋体"/>
          <w:bCs/>
          <w:color w:val="auto"/>
          <w:szCs w:val="21"/>
        </w:rPr>
        <w:t>（一）对进入详评的，采用百分制综合评分法。</w:t>
      </w:r>
      <w:bookmarkEnd w:id="52"/>
      <w:bookmarkEnd w:id="53"/>
      <w:bookmarkEnd w:id="54"/>
      <w:bookmarkEnd w:id="55"/>
      <w:bookmarkEnd w:id="56"/>
      <w:bookmarkEnd w:id="57"/>
      <w:bookmarkEnd w:id="58"/>
    </w:p>
    <w:p>
      <w:pPr>
        <w:pStyle w:val="22"/>
        <w:keepNext w:val="0"/>
        <w:keepLines w:val="0"/>
        <w:pageBreakBefore w:val="0"/>
        <w:kinsoku/>
        <w:wordWrap/>
        <w:overflowPunct/>
        <w:topLinePunct w:val="0"/>
        <w:autoSpaceDE/>
        <w:autoSpaceDN/>
        <w:bidi w:val="0"/>
        <w:spacing w:line="400" w:lineRule="exact"/>
        <w:ind w:firstLine="411" w:firstLineChars="196"/>
        <w:textAlignment w:val="auto"/>
        <w:outlineLvl w:val="0"/>
        <w:rPr>
          <w:rFonts w:hAnsi="宋体" w:cs="宋体"/>
          <w:bCs/>
          <w:color w:val="auto"/>
        </w:rPr>
      </w:pPr>
      <w:bookmarkStart w:id="59" w:name="_Toc511591994"/>
      <w:bookmarkStart w:id="60" w:name="_Toc1656291"/>
      <w:bookmarkStart w:id="61" w:name="_Toc508006223"/>
      <w:bookmarkStart w:id="62" w:name="_Toc1656373"/>
      <w:bookmarkStart w:id="63" w:name="_Toc508006621"/>
      <w:bookmarkStart w:id="64" w:name="_Toc508006286"/>
      <w:bookmarkStart w:id="65" w:name="_Toc9843"/>
      <w:r>
        <w:rPr>
          <w:rFonts w:hint="eastAsia" w:hAnsi="宋体" w:cs="宋体"/>
          <w:bCs/>
          <w:color w:val="auto"/>
        </w:rPr>
        <w:t>（二）计分办法（按四舍五入取至百分位）。</w:t>
      </w:r>
      <w:bookmarkEnd w:id="59"/>
      <w:bookmarkEnd w:id="60"/>
      <w:bookmarkEnd w:id="61"/>
      <w:bookmarkEnd w:id="62"/>
      <w:bookmarkEnd w:id="63"/>
      <w:bookmarkEnd w:id="64"/>
      <w:bookmarkEnd w:id="65"/>
    </w:p>
    <w:p>
      <w:pPr>
        <w:pStyle w:val="22"/>
        <w:keepNext w:val="0"/>
        <w:keepLines w:val="0"/>
        <w:pageBreakBefore w:val="0"/>
        <w:kinsoku/>
        <w:wordWrap/>
        <w:overflowPunct/>
        <w:topLinePunct w:val="0"/>
        <w:autoSpaceDE/>
        <w:autoSpaceDN/>
        <w:bidi w:val="0"/>
        <w:spacing w:line="400" w:lineRule="exact"/>
        <w:ind w:firstLine="422" w:firstLineChars="200"/>
        <w:jc w:val="left"/>
        <w:textAlignment w:val="auto"/>
        <w:outlineLvl w:val="0"/>
        <w:rPr>
          <w:rFonts w:hAnsi="宋体" w:cs="宋体"/>
          <w:b/>
          <w:color w:val="auto"/>
          <w:szCs w:val="21"/>
        </w:rPr>
      </w:pPr>
      <w:r>
        <w:rPr>
          <w:rFonts w:hint="eastAsia" w:hAnsi="宋体" w:cs="宋体"/>
          <w:b/>
          <w:color w:val="auto"/>
          <w:szCs w:val="21"/>
        </w:rPr>
        <w:t>1.价格分………………………………………………………………………………………………</w:t>
      </w:r>
      <w:r>
        <w:rPr>
          <w:rFonts w:hint="eastAsia" w:hAnsi="宋体" w:cs="宋体"/>
          <w:b/>
          <w:color w:val="auto"/>
          <w:szCs w:val="21"/>
          <w:lang w:val="en-US" w:eastAsia="zh-CN"/>
        </w:rPr>
        <w:t>4</w:t>
      </w:r>
      <w:r>
        <w:rPr>
          <w:rFonts w:hint="eastAsia" w:hAnsi="宋体" w:cs="宋体"/>
          <w:b/>
          <w:color w:val="auto"/>
          <w:szCs w:val="21"/>
        </w:rPr>
        <w:t>0分</w:t>
      </w:r>
    </w:p>
    <w:p>
      <w:pPr>
        <w:pStyle w:val="22"/>
        <w:keepNext w:val="0"/>
        <w:keepLines w:val="0"/>
        <w:pageBreakBefore w:val="0"/>
        <w:kinsoku/>
        <w:wordWrap/>
        <w:overflowPunct/>
        <w:topLinePunct w:val="0"/>
        <w:autoSpaceDE/>
        <w:autoSpaceDN/>
        <w:bidi w:val="0"/>
        <w:spacing w:line="400" w:lineRule="exact"/>
        <w:ind w:firstLine="420" w:firstLineChars="200"/>
        <w:textAlignment w:val="auto"/>
        <w:outlineLvl w:val="0"/>
        <w:rPr>
          <w:rFonts w:hAnsi="宋体" w:cs="宋体"/>
          <w:color w:val="auto"/>
          <w:szCs w:val="21"/>
        </w:rPr>
      </w:pPr>
      <w:bookmarkStart w:id="66" w:name="_Toc508006225"/>
      <w:bookmarkStart w:id="67" w:name="_Toc1656293"/>
      <w:bookmarkStart w:id="68" w:name="_Toc508006623"/>
      <w:bookmarkStart w:id="69" w:name="_Toc511591996"/>
      <w:bookmarkStart w:id="70" w:name="_Toc1656375"/>
      <w:bookmarkStart w:id="71" w:name="_Toc508006288"/>
      <w:r>
        <w:rPr>
          <w:rFonts w:hint="eastAsia" w:hAnsi="宋体" w:cs="宋体"/>
          <w:color w:val="auto"/>
          <w:szCs w:val="21"/>
        </w:rPr>
        <w:t>（1）评标价为</w:t>
      </w:r>
      <w:r>
        <w:rPr>
          <w:rFonts w:hint="eastAsia" w:hAnsi="宋体" w:cs="宋体"/>
          <w:color w:val="auto"/>
          <w:szCs w:val="21"/>
          <w:lang w:eastAsia="zh-CN"/>
        </w:rPr>
        <w:t>供应商</w:t>
      </w:r>
      <w:r>
        <w:rPr>
          <w:rFonts w:hint="eastAsia" w:hAnsi="宋体" w:cs="宋体"/>
          <w:color w:val="auto"/>
          <w:szCs w:val="21"/>
        </w:rPr>
        <w:t>的投标报价进行政策性扣除后的价格，评标价只是作为评标时使用。最终中标人的中标金额＝投标报价。</w:t>
      </w:r>
    </w:p>
    <w:p>
      <w:pPr>
        <w:pStyle w:val="22"/>
        <w:keepNext w:val="0"/>
        <w:keepLines w:val="0"/>
        <w:pageBreakBefore w:val="0"/>
        <w:kinsoku/>
        <w:wordWrap/>
        <w:overflowPunct/>
        <w:topLinePunct w:val="0"/>
        <w:autoSpaceDE/>
        <w:autoSpaceDN/>
        <w:bidi w:val="0"/>
        <w:spacing w:line="400" w:lineRule="exact"/>
        <w:ind w:firstLine="420" w:firstLineChars="200"/>
        <w:textAlignment w:val="auto"/>
        <w:outlineLvl w:val="0"/>
        <w:rPr>
          <w:rFonts w:hAnsi="宋体" w:cs="宋体"/>
          <w:color w:val="auto"/>
          <w:szCs w:val="21"/>
        </w:rPr>
      </w:pPr>
      <w:r>
        <w:rPr>
          <w:rFonts w:hint="eastAsia" w:hAnsi="宋体" w:cs="宋体"/>
          <w:color w:val="auto"/>
          <w:szCs w:val="21"/>
        </w:rPr>
        <w:t>（2）按照《政府采购促进中小企业发展暂行办法》（财库[2011]181号）之规定，</w:t>
      </w:r>
      <w:r>
        <w:rPr>
          <w:rFonts w:hint="eastAsia" w:hAnsi="宋体" w:cs="宋体"/>
          <w:color w:val="auto"/>
          <w:szCs w:val="21"/>
          <w:lang w:eastAsia="zh-CN"/>
        </w:rPr>
        <w:t>供应商</w:t>
      </w:r>
      <w:r>
        <w:rPr>
          <w:rFonts w:hint="eastAsia" w:hAnsi="宋体" w:cs="宋体"/>
          <w:color w:val="auto"/>
          <w:szCs w:val="21"/>
        </w:rPr>
        <w:t>为小型和微型企业，并在其</w:t>
      </w:r>
      <w:r>
        <w:rPr>
          <w:rFonts w:hint="eastAsia" w:hAnsi="宋体" w:cs="宋体"/>
          <w:color w:val="auto"/>
          <w:szCs w:val="21"/>
          <w:lang w:eastAsia="zh-CN"/>
        </w:rPr>
        <w:t>响应文件</w:t>
      </w:r>
      <w:r>
        <w:rPr>
          <w:rFonts w:hint="eastAsia" w:hAnsi="宋体" w:cs="宋体"/>
          <w:color w:val="auto"/>
          <w:szCs w:val="21"/>
        </w:rPr>
        <w:t>中提供《中小企业声明函》，且其所投标产品全部为小型和微型企业产品的，对其投标价格给予6%的扣除。</w:t>
      </w:r>
    </w:p>
    <w:p>
      <w:pPr>
        <w:pStyle w:val="22"/>
        <w:keepNext w:val="0"/>
        <w:keepLines w:val="0"/>
        <w:pageBreakBefore w:val="0"/>
        <w:kinsoku/>
        <w:wordWrap/>
        <w:overflowPunct/>
        <w:topLinePunct w:val="0"/>
        <w:autoSpaceDE/>
        <w:autoSpaceDN/>
        <w:bidi w:val="0"/>
        <w:spacing w:line="400" w:lineRule="exact"/>
        <w:ind w:firstLine="420" w:firstLineChars="200"/>
        <w:textAlignment w:val="auto"/>
        <w:outlineLvl w:val="0"/>
        <w:rPr>
          <w:rFonts w:hAnsi="宋体" w:cs="宋体"/>
          <w:color w:val="auto"/>
          <w:szCs w:val="21"/>
        </w:rPr>
      </w:pPr>
      <w:r>
        <w:rPr>
          <w:rFonts w:hint="eastAsia" w:hAnsi="宋体" w:cs="宋体"/>
          <w:color w:val="auto"/>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22"/>
        <w:keepNext w:val="0"/>
        <w:keepLines w:val="0"/>
        <w:pageBreakBefore w:val="0"/>
        <w:kinsoku/>
        <w:wordWrap/>
        <w:overflowPunct/>
        <w:topLinePunct w:val="0"/>
        <w:autoSpaceDE/>
        <w:autoSpaceDN/>
        <w:bidi w:val="0"/>
        <w:spacing w:line="400" w:lineRule="exact"/>
        <w:ind w:firstLine="420" w:firstLineChars="200"/>
        <w:textAlignment w:val="auto"/>
        <w:outlineLvl w:val="0"/>
        <w:rPr>
          <w:rFonts w:hAnsi="宋体" w:cs="宋体"/>
          <w:color w:val="auto"/>
          <w:szCs w:val="21"/>
        </w:rPr>
      </w:pPr>
      <w:r>
        <w:rPr>
          <w:rFonts w:hint="eastAsia" w:hAnsi="宋体" w:cs="宋体"/>
          <w:color w:val="auto"/>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22"/>
        <w:keepNext w:val="0"/>
        <w:keepLines w:val="0"/>
        <w:pageBreakBefore w:val="0"/>
        <w:kinsoku/>
        <w:wordWrap/>
        <w:overflowPunct/>
        <w:topLinePunct w:val="0"/>
        <w:autoSpaceDE/>
        <w:autoSpaceDN/>
        <w:bidi w:val="0"/>
        <w:spacing w:line="400" w:lineRule="exact"/>
        <w:ind w:firstLine="420" w:firstLineChars="200"/>
        <w:textAlignment w:val="auto"/>
        <w:outlineLvl w:val="0"/>
        <w:rPr>
          <w:rFonts w:hAnsi="宋体" w:cs="宋体"/>
          <w:color w:val="auto"/>
          <w:szCs w:val="21"/>
        </w:rPr>
      </w:pPr>
      <w:r>
        <w:rPr>
          <w:rFonts w:hint="eastAsia" w:hAnsi="宋体" w:cs="宋体"/>
          <w:color w:val="auto"/>
          <w:szCs w:val="21"/>
        </w:rPr>
        <w:t>（5）政策性扣除计算方法。</w:t>
      </w:r>
    </w:p>
    <w:p>
      <w:pPr>
        <w:pStyle w:val="22"/>
        <w:keepNext w:val="0"/>
        <w:keepLines w:val="0"/>
        <w:pageBreakBefore w:val="0"/>
        <w:kinsoku/>
        <w:wordWrap/>
        <w:overflowPunct/>
        <w:topLinePunct w:val="0"/>
        <w:autoSpaceDE/>
        <w:autoSpaceDN/>
        <w:bidi w:val="0"/>
        <w:spacing w:line="400" w:lineRule="exact"/>
        <w:ind w:firstLine="420" w:firstLineChars="200"/>
        <w:textAlignment w:val="auto"/>
        <w:outlineLvl w:val="0"/>
        <w:rPr>
          <w:rFonts w:hAnsi="宋体" w:cs="宋体"/>
          <w:color w:val="auto"/>
          <w:szCs w:val="21"/>
        </w:rPr>
      </w:pPr>
      <w:r>
        <w:rPr>
          <w:rFonts w:hint="eastAsia" w:hAnsi="宋体" w:cs="宋体"/>
          <w:color w:val="auto"/>
          <w:szCs w:val="21"/>
          <w:lang w:eastAsia="zh-CN"/>
        </w:rPr>
        <w:t>供应商</w:t>
      </w:r>
      <w:r>
        <w:rPr>
          <w:rFonts w:hint="eastAsia" w:hAnsi="宋体" w:cs="宋体"/>
          <w:color w:val="auto"/>
          <w:szCs w:val="21"/>
        </w:rPr>
        <w:t>被评定为监狱企业或残疾人福利性单位或小型和微型企业且其所投标全部产品为小型和微型企业产品的，该</w:t>
      </w:r>
      <w:r>
        <w:rPr>
          <w:rFonts w:hint="eastAsia" w:hAnsi="宋体" w:cs="宋体"/>
          <w:color w:val="auto"/>
          <w:szCs w:val="21"/>
          <w:lang w:eastAsia="zh-CN"/>
        </w:rPr>
        <w:t>供应商</w:t>
      </w:r>
      <w:r>
        <w:rPr>
          <w:rFonts w:hint="eastAsia" w:hAnsi="宋体" w:cs="宋体"/>
          <w:color w:val="auto"/>
          <w:szCs w:val="21"/>
        </w:rPr>
        <w:t>的投标报价给予6%的扣除，扣除后的价格为评标报价，即评标报价=投标报价×（1-6%）；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评标报价=投标报价×（1-2%）；除上述情况外，评标报价=投标报价。</w:t>
      </w:r>
    </w:p>
    <w:p>
      <w:pPr>
        <w:pStyle w:val="22"/>
        <w:keepNext w:val="0"/>
        <w:keepLines w:val="0"/>
        <w:pageBreakBefore w:val="0"/>
        <w:kinsoku/>
        <w:wordWrap/>
        <w:overflowPunct/>
        <w:topLinePunct w:val="0"/>
        <w:autoSpaceDE/>
        <w:autoSpaceDN/>
        <w:bidi w:val="0"/>
        <w:spacing w:line="400" w:lineRule="exact"/>
        <w:ind w:firstLine="420" w:firstLineChars="200"/>
        <w:textAlignment w:val="auto"/>
        <w:outlineLvl w:val="0"/>
        <w:rPr>
          <w:rFonts w:hAnsi="宋体" w:cs="宋体"/>
          <w:color w:val="auto"/>
          <w:szCs w:val="21"/>
        </w:rPr>
      </w:pPr>
      <w:r>
        <w:rPr>
          <w:rFonts w:hint="eastAsia" w:hAnsi="宋体" w:cs="宋体"/>
          <w:color w:val="auto"/>
          <w:szCs w:val="21"/>
        </w:rPr>
        <w:t>（6）以进入综合评分环节的最低的评标报价为基准价，基准价报价得分为</w:t>
      </w:r>
      <w:r>
        <w:rPr>
          <w:rFonts w:hint="eastAsia" w:hAnsi="宋体" w:cs="宋体"/>
          <w:color w:val="auto"/>
          <w:szCs w:val="21"/>
          <w:lang w:val="en-US" w:eastAsia="zh-CN"/>
        </w:rPr>
        <w:t>4</w:t>
      </w:r>
      <w:r>
        <w:rPr>
          <w:rFonts w:hint="eastAsia" w:hAnsi="宋体" w:cs="宋体"/>
          <w:color w:val="auto"/>
          <w:szCs w:val="21"/>
        </w:rPr>
        <w:t>0分。</w:t>
      </w:r>
    </w:p>
    <w:p>
      <w:pPr>
        <w:pStyle w:val="22"/>
        <w:keepNext w:val="0"/>
        <w:keepLines w:val="0"/>
        <w:pageBreakBefore w:val="0"/>
        <w:kinsoku/>
        <w:wordWrap/>
        <w:overflowPunct/>
        <w:topLinePunct w:val="0"/>
        <w:autoSpaceDE/>
        <w:autoSpaceDN/>
        <w:bidi w:val="0"/>
        <w:spacing w:line="400" w:lineRule="exact"/>
        <w:ind w:firstLine="420" w:firstLineChars="200"/>
        <w:textAlignment w:val="auto"/>
        <w:outlineLvl w:val="0"/>
        <w:rPr>
          <w:rFonts w:hAnsi="宋体" w:cs="宋体"/>
          <w:color w:val="auto"/>
          <w:szCs w:val="21"/>
        </w:rPr>
      </w:pPr>
      <w:r>
        <w:rPr>
          <w:rFonts w:hint="eastAsia" w:hAnsi="宋体" w:cs="宋体"/>
          <w:color w:val="auto"/>
          <w:szCs w:val="21"/>
        </w:rPr>
        <w:t>（7）价格分计算公式：</w:t>
      </w:r>
      <w:bookmarkEnd w:id="66"/>
      <w:bookmarkEnd w:id="67"/>
      <w:bookmarkEnd w:id="68"/>
      <w:bookmarkEnd w:id="69"/>
      <w:bookmarkEnd w:id="70"/>
      <w:bookmarkEnd w:id="71"/>
    </w:p>
    <w:p>
      <w:pPr>
        <w:pStyle w:val="22"/>
        <w:keepNext w:val="0"/>
        <w:keepLines w:val="0"/>
        <w:pageBreakBefore w:val="0"/>
        <w:kinsoku/>
        <w:wordWrap/>
        <w:overflowPunct/>
        <w:topLinePunct w:val="0"/>
        <w:autoSpaceDE/>
        <w:autoSpaceDN/>
        <w:bidi w:val="0"/>
        <w:spacing w:line="400" w:lineRule="exact"/>
        <w:ind w:right="386" w:rightChars="184" w:firstLine="420" w:firstLineChars="200"/>
        <w:textAlignment w:val="auto"/>
        <w:rPr>
          <w:rFonts w:hAnsi="宋体" w:cs="宋体"/>
          <w:color w:val="auto"/>
          <w:szCs w:val="21"/>
        </w:rPr>
      </w:pPr>
      <w:r>
        <w:rPr>
          <w:rFonts w:hint="eastAsia" w:hAnsi="宋体" w:cs="宋体"/>
          <w:color w:val="auto"/>
          <w:szCs w:val="21"/>
        </w:rPr>
        <w:t>某</w:t>
      </w:r>
      <w:r>
        <w:rPr>
          <w:rFonts w:hint="eastAsia" w:hAnsi="宋体" w:cs="宋体"/>
          <w:color w:val="auto"/>
          <w:szCs w:val="21"/>
          <w:lang w:eastAsia="zh-CN"/>
        </w:rPr>
        <w:t>供应商</w:t>
      </w:r>
      <w:r>
        <w:rPr>
          <w:rFonts w:hint="eastAsia" w:hAnsi="宋体" w:cs="宋体"/>
          <w:color w:val="auto"/>
          <w:szCs w:val="21"/>
        </w:rPr>
        <w:t>价格分=（基准价/某</w:t>
      </w:r>
      <w:r>
        <w:rPr>
          <w:rFonts w:hint="eastAsia" w:hAnsi="宋体" w:cs="宋体"/>
          <w:color w:val="auto"/>
          <w:szCs w:val="21"/>
          <w:lang w:eastAsia="zh-CN"/>
        </w:rPr>
        <w:t>供应商</w:t>
      </w:r>
      <w:r>
        <w:rPr>
          <w:rFonts w:hint="eastAsia" w:hAnsi="宋体" w:cs="宋体"/>
          <w:color w:val="auto"/>
          <w:szCs w:val="21"/>
        </w:rPr>
        <w:t>评标报价金额）×</w:t>
      </w:r>
      <w:r>
        <w:rPr>
          <w:rFonts w:hint="eastAsia" w:hAnsi="宋体" w:cs="宋体"/>
          <w:color w:val="auto"/>
          <w:szCs w:val="21"/>
          <w:lang w:val="en-US" w:eastAsia="zh-CN"/>
        </w:rPr>
        <w:t>4</w:t>
      </w:r>
      <w:r>
        <w:rPr>
          <w:rFonts w:hint="eastAsia" w:hAnsi="宋体" w:cs="宋体"/>
          <w:color w:val="auto"/>
          <w:szCs w:val="21"/>
        </w:rPr>
        <w:t>0分</w:t>
      </w:r>
    </w:p>
    <w:p>
      <w:pPr>
        <w:keepNext w:val="0"/>
        <w:keepLines w:val="0"/>
        <w:pageBreakBefore w:val="0"/>
        <w:widowControl w:val="0"/>
        <w:kinsoku/>
        <w:wordWrap/>
        <w:overflowPunct/>
        <w:topLinePunct w:val="0"/>
        <w:autoSpaceDE/>
        <w:autoSpaceDN/>
        <w:bidi w:val="0"/>
        <w:adjustRightInd/>
        <w:spacing w:line="360" w:lineRule="auto"/>
        <w:ind w:left="0" w:firstLine="422" w:firstLineChars="200"/>
        <w:textAlignment w:val="auto"/>
        <w:outlineLvl w:val="0"/>
        <w:rPr>
          <w:rFonts w:hAnsi="宋体" w:cs="宋体"/>
          <w:b/>
          <w:color w:val="auto"/>
          <w:sz w:val="21"/>
          <w:szCs w:val="21"/>
        </w:rPr>
      </w:pPr>
      <w:bookmarkStart w:id="72" w:name="_Toc511591997"/>
      <w:bookmarkStart w:id="73" w:name="_Toc1656376"/>
      <w:bookmarkStart w:id="74" w:name="_Toc1656294"/>
      <w:bookmarkStart w:id="75" w:name="_Toc508006226"/>
      <w:bookmarkStart w:id="76" w:name="_Toc508006289"/>
      <w:bookmarkStart w:id="77" w:name="_Toc508006624"/>
      <w:r>
        <w:rPr>
          <w:rFonts w:hAnsi="宋体" w:cs="宋体"/>
          <w:b/>
          <w:bCs/>
          <w:color w:val="auto"/>
          <w:sz w:val="21"/>
          <w:szCs w:val="21"/>
        </w:rPr>
        <w:t>2</w:t>
      </w:r>
      <w:r>
        <w:rPr>
          <w:rFonts w:hint="eastAsia" w:hAnsi="宋体" w:cs="宋体"/>
          <w:b/>
          <w:bCs/>
          <w:color w:val="auto"/>
          <w:sz w:val="21"/>
          <w:szCs w:val="21"/>
        </w:rPr>
        <w:t>．</w:t>
      </w:r>
      <w:r>
        <w:rPr>
          <w:rFonts w:hint="eastAsia" w:hAnsi="宋体" w:cs="宋体"/>
          <w:b/>
          <w:color w:val="auto"/>
          <w:sz w:val="21"/>
          <w:szCs w:val="21"/>
          <w:lang w:val="en-US" w:eastAsia="zh-CN"/>
        </w:rPr>
        <w:t>技术性能分</w:t>
      </w:r>
      <w:r>
        <w:rPr>
          <w:rFonts w:hint="eastAsia" w:hAnsi="宋体" w:cs="宋体"/>
          <w:b/>
          <w:bCs/>
          <w:color w:val="auto"/>
          <w:sz w:val="21"/>
          <w:szCs w:val="21"/>
        </w:rPr>
        <w:t>……………………………………………………………………………………………</w:t>
      </w:r>
      <w:r>
        <w:rPr>
          <w:rFonts w:hint="eastAsia" w:hAnsi="宋体" w:cs="宋体"/>
          <w:b/>
          <w:bCs/>
          <w:color w:val="auto"/>
          <w:sz w:val="21"/>
          <w:szCs w:val="21"/>
          <w:lang w:val="en-US" w:eastAsia="zh-CN"/>
        </w:rPr>
        <w:t>32</w:t>
      </w:r>
      <w:r>
        <w:rPr>
          <w:rFonts w:hint="eastAsia" w:hAnsi="宋体" w:cs="宋体"/>
          <w:b/>
          <w:bCs/>
          <w:color w:val="auto"/>
          <w:sz w:val="21"/>
          <w:szCs w:val="21"/>
        </w:rPr>
        <w:t>分</w:t>
      </w:r>
    </w:p>
    <w:p>
      <w:pPr>
        <w:pStyle w:val="2"/>
        <w:keepNext w:val="0"/>
        <w:keepLines w:val="0"/>
        <w:pageBreakBefore w:val="0"/>
        <w:widowControl w:val="0"/>
        <w:numPr>
          <w:ilvl w:val="0"/>
          <w:numId w:val="0"/>
        </w:numPr>
        <w:kinsoku/>
        <w:wordWrap/>
        <w:overflowPunct/>
        <w:topLinePunct w:val="0"/>
        <w:autoSpaceDE/>
        <w:autoSpaceDN/>
        <w:bidi w:val="0"/>
        <w:adjustRightInd/>
        <w:spacing w:line="360" w:lineRule="auto"/>
        <w:ind w:left="0" w:firstLine="422" w:firstLineChars="200"/>
        <w:textAlignment w:val="auto"/>
        <w:rPr>
          <w:rFonts w:hint="eastAsia" w:ascii="宋体" w:hAnsi="宋体" w:eastAsia="宋体" w:cs="宋体"/>
          <w:b/>
          <w:color w:val="auto"/>
          <w:sz w:val="21"/>
          <w:szCs w:val="21"/>
        </w:rPr>
      </w:pPr>
      <w:r>
        <w:rPr>
          <w:rFonts w:hint="eastAsia" w:hAnsi="宋体" w:cs="宋体"/>
          <w:b/>
          <w:color w:val="auto"/>
          <w:sz w:val="21"/>
          <w:szCs w:val="21"/>
          <w:lang w:val="en-US" w:eastAsia="zh-CN"/>
        </w:rPr>
        <w:t>2.1</w:t>
      </w:r>
      <w:r>
        <w:rPr>
          <w:rFonts w:hint="eastAsia" w:ascii="宋体" w:hAnsi="宋体" w:eastAsia="宋体" w:cs="宋体"/>
          <w:b/>
          <w:color w:val="auto"/>
          <w:sz w:val="21"/>
          <w:szCs w:val="21"/>
        </w:rPr>
        <w:t>基本分（6分）</w:t>
      </w:r>
    </w:p>
    <w:p>
      <w:pPr>
        <w:pStyle w:val="2"/>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b/>
          <w:color w:val="auto"/>
          <w:sz w:val="21"/>
          <w:szCs w:val="21"/>
        </w:rPr>
      </w:pPr>
      <w:r>
        <w:rPr>
          <w:rFonts w:hint="eastAsia" w:ascii="宋体" w:hAnsi="宋体" w:eastAsia="宋体" w:cs="宋体"/>
          <w:bCs/>
          <w:color w:val="auto"/>
          <w:sz w:val="21"/>
          <w:szCs w:val="21"/>
        </w:rPr>
        <w:t>完全满足招标文件要求得6分，一般参数及功能负偏离一项扣2分，漏项的每一项扣3分，最多扣完本项分值（在招标文件允许偏离的项数内）。</w:t>
      </w:r>
    </w:p>
    <w:p>
      <w:pPr>
        <w:pStyle w:val="2"/>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22" w:firstLineChars="200"/>
        <w:textAlignment w:val="auto"/>
        <w:rPr>
          <w:rFonts w:hint="eastAsia" w:ascii="宋体" w:hAnsi="宋体" w:eastAsia="宋体" w:cs="宋体"/>
          <w:b/>
          <w:color w:val="auto"/>
          <w:sz w:val="21"/>
          <w:szCs w:val="21"/>
        </w:rPr>
      </w:pPr>
      <w:r>
        <w:rPr>
          <w:rFonts w:hint="eastAsia" w:hAnsi="宋体" w:cs="宋体"/>
          <w:b/>
          <w:color w:val="auto"/>
          <w:sz w:val="21"/>
          <w:szCs w:val="21"/>
          <w:lang w:val="en-US" w:eastAsia="zh-CN"/>
        </w:rPr>
        <w:t>2.2</w:t>
      </w:r>
      <w:r>
        <w:rPr>
          <w:rFonts w:hint="eastAsia" w:ascii="宋体" w:hAnsi="宋体" w:eastAsia="宋体" w:cs="宋体"/>
          <w:b/>
          <w:color w:val="auto"/>
          <w:sz w:val="21"/>
          <w:szCs w:val="21"/>
        </w:rPr>
        <w:t>设备性能分（1</w:t>
      </w:r>
      <w:r>
        <w:rPr>
          <w:rFonts w:hint="eastAsia" w:hAnsi="宋体" w:cs="宋体"/>
          <w:b/>
          <w:color w:val="auto"/>
          <w:sz w:val="21"/>
          <w:szCs w:val="21"/>
          <w:lang w:val="en-US" w:eastAsia="zh-CN"/>
        </w:rPr>
        <w:t>2</w:t>
      </w:r>
      <w:r>
        <w:rPr>
          <w:rFonts w:hint="eastAsia" w:ascii="宋体" w:hAnsi="宋体" w:eastAsia="宋体" w:cs="宋体"/>
          <w:b/>
          <w:color w:val="auto"/>
          <w:sz w:val="21"/>
          <w:szCs w:val="21"/>
        </w:rPr>
        <w:t>分）</w:t>
      </w:r>
    </w:p>
    <w:p>
      <w:pPr>
        <w:keepNext w:val="0"/>
        <w:keepLines w:val="0"/>
        <w:pageBreakBefore w:val="0"/>
        <w:widowControl w:val="0"/>
        <w:kinsoku/>
        <w:wordWrap/>
        <w:overflowPunct/>
        <w:topLinePunct w:val="0"/>
        <w:autoSpaceDE/>
        <w:autoSpaceDN/>
        <w:bidi w:val="0"/>
        <w:adjustRightInd/>
        <w:spacing w:line="360" w:lineRule="auto"/>
        <w:ind w:left="0" w:firstLine="420" w:firstLineChars="200"/>
        <w:jc w:val="left"/>
        <w:textAlignment w:val="auto"/>
        <w:rPr>
          <w:rFonts w:hint="eastAsia" w:ascii="宋体" w:hAnsi="宋体" w:cs="宋体"/>
          <w:color w:val="auto"/>
          <w:sz w:val="21"/>
          <w:szCs w:val="21"/>
        </w:rPr>
      </w:pPr>
      <w:r>
        <w:rPr>
          <w:rFonts w:hint="eastAsia" w:hAnsi="宋体" w:cs="宋体"/>
          <w:color w:val="auto"/>
          <w:sz w:val="21"/>
          <w:szCs w:val="21"/>
          <w:lang w:eastAsia="zh-CN"/>
        </w:rPr>
        <w:t>（</w:t>
      </w:r>
      <w:r>
        <w:rPr>
          <w:rFonts w:hint="eastAsia" w:hAnsi="宋体" w:cs="宋体"/>
          <w:color w:val="auto"/>
          <w:sz w:val="21"/>
          <w:szCs w:val="21"/>
          <w:lang w:val="en-US" w:eastAsia="zh-CN"/>
        </w:rPr>
        <w:t>1</w:t>
      </w:r>
      <w:r>
        <w:rPr>
          <w:rFonts w:hint="eastAsia" w:hAnsi="宋体" w:cs="宋体"/>
          <w:color w:val="auto"/>
          <w:sz w:val="21"/>
          <w:szCs w:val="21"/>
          <w:lang w:eastAsia="zh-CN"/>
        </w:rPr>
        <w:t>）</w:t>
      </w:r>
      <w:r>
        <w:rPr>
          <w:rFonts w:hint="eastAsia" w:ascii="宋体" w:hAnsi="宋体" w:cs="宋体"/>
          <w:color w:val="auto"/>
          <w:sz w:val="21"/>
          <w:szCs w:val="21"/>
        </w:rPr>
        <w:t>带★号技术性能及功能：有优于招标文件要求且评标时被评标委员会接受的，每优于一项加</w:t>
      </w:r>
      <w:r>
        <w:rPr>
          <w:rFonts w:hint="eastAsia" w:hAnsi="宋体" w:cs="宋体"/>
          <w:color w:val="auto"/>
          <w:sz w:val="21"/>
          <w:szCs w:val="21"/>
          <w:lang w:val="en-US" w:eastAsia="zh-CN"/>
        </w:rPr>
        <w:t>2</w:t>
      </w:r>
      <w:r>
        <w:rPr>
          <w:rFonts w:hint="eastAsia" w:ascii="宋体" w:hAnsi="宋体" w:cs="宋体"/>
          <w:color w:val="auto"/>
          <w:sz w:val="21"/>
          <w:szCs w:val="21"/>
        </w:rPr>
        <w:t>分。（满分6分）</w:t>
      </w:r>
    </w:p>
    <w:p>
      <w:pPr>
        <w:pStyle w:val="2"/>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auto"/>
          <w:sz w:val="21"/>
          <w:szCs w:val="21"/>
        </w:rPr>
      </w:pPr>
      <w:r>
        <w:rPr>
          <w:rFonts w:hint="eastAsia" w:hAnsi="宋体" w:cs="宋体"/>
          <w:color w:val="auto"/>
          <w:sz w:val="21"/>
          <w:szCs w:val="21"/>
          <w:lang w:eastAsia="zh-CN"/>
        </w:rPr>
        <w:t>（</w:t>
      </w:r>
      <w:r>
        <w:rPr>
          <w:rFonts w:hint="eastAsia" w:hAnsi="宋体" w:cs="宋体"/>
          <w:color w:val="auto"/>
          <w:sz w:val="21"/>
          <w:szCs w:val="21"/>
          <w:lang w:val="en-US" w:eastAsia="zh-CN"/>
        </w:rPr>
        <w:t>2</w:t>
      </w:r>
      <w:r>
        <w:rPr>
          <w:rFonts w:hint="eastAsia" w:hAnsi="宋体" w:cs="宋体"/>
          <w:color w:val="auto"/>
          <w:sz w:val="21"/>
          <w:szCs w:val="21"/>
          <w:lang w:eastAsia="zh-CN"/>
        </w:rPr>
        <w:t>）</w:t>
      </w:r>
      <w:r>
        <w:rPr>
          <w:rFonts w:hint="eastAsia" w:ascii="宋体" w:hAnsi="宋体" w:eastAsia="宋体" w:cs="宋体"/>
          <w:color w:val="auto"/>
          <w:sz w:val="21"/>
          <w:szCs w:val="21"/>
        </w:rPr>
        <w:t>一般参数及功能：有优于招标文件要求且评标时被评标委员会接受的，每优于一项加</w:t>
      </w:r>
      <w:r>
        <w:rPr>
          <w:rFonts w:hint="eastAsia" w:hAnsi="宋体" w:cs="宋体"/>
          <w:color w:val="auto"/>
          <w:sz w:val="21"/>
          <w:szCs w:val="21"/>
          <w:lang w:val="en-US" w:eastAsia="zh-CN"/>
        </w:rPr>
        <w:t>1</w:t>
      </w:r>
      <w:r>
        <w:rPr>
          <w:rFonts w:hint="eastAsia" w:ascii="宋体" w:hAnsi="宋体" w:eastAsia="宋体" w:cs="宋体"/>
          <w:color w:val="auto"/>
          <w:sz w:val="21"/>
          <w:szCs w:val="21"/>
        </w:rPr>
        <w:t>分。（满分</w:t>
      </w:r>
      <w:r>
        <w:rPr>
          <w:rFonts w:hint="eastAsia" w:hAnsi="宋体" w:cs="宋体"/>
          <w:color w:val="auto"/>
          <w:sz w:val="21"/>
          <w:szCs w:val="21"/>
          <w:lang w:val="en-US" w:eastAsia="zh-CN"/>
        </w:rPr>
        <w:t>6</w:t>
      </w:r>
      <w:r>
        <w:rPr>
          <w:rFonts w:hint="eastAsia" w:ascii="宋体" w:hAnsi="宋体" w:eastAsia="宋体" w:cs="宋体"/>
          <w:color w:val="auto"/>
          <w:sz w:val="21"/>
          <w:szCs w:val="21"/>
        </w:rPr>
        <w:t>分）</w:t>
      </w:r>
    </w:p>
    <w:p>
      <w:pPr>
        <w:pStyle w:val="2"/>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注：技术性能及功能有优于的，</w:t>
      </w:r>
      <w:r>
        <w:rPr>
          <w:rFonts w:hint="eastAsia" w:hAnsi="宋体" w:cs="宋体"/>
          <w:color w:val="auto"/>
          <w:sz w:val="21"/>
          <w:szCs w:val="21"/>
          <w:lang w:val="en-US" w:eastAsia="zh-CN"/>
        </w:rPr>
        <w:t>供应商</w:t>
      </w:r>
      <w:r>
        <w:rPr>
          <w:rFonts w:hint="eastAsia" w:ascii="宋体" w:hAnsi="宋体" w:eastAsia="宋体" w:cs="宋体"/>
          <w:color w:val="auto"/>
          <w:sz w:val="21"/>
          <w:szCs w:val="21"/>
        </w:rPr>
        <w:t>须在</w:t>
      </w:r>
      <w:r>
        <w:rPr>
          <w:rFonts w:hint="eastAsia" w:hAnsi="宋体" w:cs="宋体"/>
          <w:color w:val="auto"/>
          <w:sz w:val="21"/>
          <w:szCs w:val="21"/>
          <w:lang w:eastAsia="zh-CN"/>
        </w:rPr>
        <w:t>响应文件</w:t>
      </w:r>
      <w:r>
        <w:rPr>
          <w:rFonts w:hint="eastAsia" w:ascii="宋体" w:hAnsi="宋体" w:eastAsia="宋体" w:cs="宋体"/>
          <w:color w:val="auto"/>
          <w:sz w:val="21"/>
          <w:szCs w:val="21"/>
        </w:rPr>
        <w:t>中提供投标产品的彩页或第三方检测报告复印件或产品生产厂家出具的技术参数说明书，加盖</w:t>
      </w:r>
      <w:r>
        <w:rPr>
          <w:rFonts w:hint="eastAsia" w:hAnsi="宋体" w:cs="宋体"/>
          <w:color w:val="auto"/>
          <w:sz w:val="21"/>
          <w:szCs w:val="21"/>
          <w:lang w:val="en-US" w:eastAsia="zh-CN"/>
        </w:rPr>
        <w:t>供应商</w:t>
      </w:r>
      <w:r>
        <w:rPr>
          <w:rFonts w:hint="eastAsia" w:ascii="宋体" w:hAnsi="宋体" w:eastAsia="宋体" w:cs="宋体"/>
          <w:color w:val="auto"/>
          <w:sz w:val="21"/>
          <w:szCs w:val="21"/>
        </w:rPr>
        <w:t>公章，不提供证明材料不予认可。</w:t>
      </w:r>
    </w:p>
    <w:p>
      <w:pPr>
        <w:pStyle w:val="2"/>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22" w:firstLineChars="200"/>
        <w:textAlignment w:val="auto"/>
        <w:rPr>
          <w:rFonts w:hint="eastAsia" w:ascii="宋体" w:hAnsi="宋体" w:eastAsia="宋体" w:cs="宋体"/>
          <w:b/>
          <w:bCs/>
          <w:color w:val="auto"/>
          <w:sz w:val="21"/>
          <w:szCs w:val="21"/>
          <w:highlight w:val="none"/>
        </w:rPr>
      </w:pPr>
      <w:r>
        <w:rPr>
          <w:rFonts w:hint="eastAsia" w:hAnsi="宋体" w:cs="宋体"/>
          <w:b/>
          <w:bCs/>
          <w:color w:val="auto"/>
          <w:sz w:val="21"/>
          <w:szCs w:val="21"/>
          <w:highlight w:val="none"/>
          <w:lang w:val="en-US" w:eastAsia="zh-CN"/>
        </w:rPr>
        <w:t>2.3</w:t>
      </w:r>
      <w:r>
        <w:rPr>
          <w:rFonts w:hint="eastAsia" w:ascii="宋体" w:hAnsi="宋体" w:eastAsia="宋体" w:cs="宋体"/>
          <w:b/>
          <w:bCs/>
          <w:color w:val="auto"/>
          <w:sz w:val="21"/>
          <w:szCs w:val="21"/>
          <w:highlight w:val="none"/>
        </w:rPr>
        <w:t>产品综合评价分（</w:t>
      </w:r>
      <w:r>
        <w:rPr>
          <w:rFonts w:hint="eastAsia" w:hAnsi="宋体" w:cs="宋体"/>
          <w:b/>
          <w:bCs/>
          <w:color w:val="auto"/>
          <w:sz w:val="21"/>
          <w:szCs w:val="21"/>
          <w:highlight w:val="none"/>
          <w:lang w:val="en-US" w:eastAsia="zh-CN"/>
        </w:rPr>
        <w:t>14</w:t>
      </w:r>
      <w:r>
        <w:rPr>
          <w:rFonts w:hint="eastAsia" w:ascii="宋体" w:hAnsi="宋体" w:eastAsia="宋体" w:cs="宋体"/>
          <w:b/>
          <w:bCs/>
          <w:color w:val="auto"/>
          <w:sz w:val="21"/>
          <w:szCs w:val="21"/>
          <w:highlight w:val="none"/>
        </w:rPr>
        <w:t>分）</w:t>
      </w:r>
    </w:p>
    <w:p>
      <w:pPr>
        <w:pStyle w:val="2"/>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default" w:hAnsi="宋体" w:cs="宋体"/>
          <w:color w:val="auto"/>
          <w:sz w:val="21"/>
          <w:szCs w:val="21"/>
          <w:highlight w:val="none"/>
          <w:lang w:val="en-US" w:eastAsia="zh-CN"/>
        </w:rPr>
      </w:pPr>
      <w:r>
        <w:rPr>
          <w:rFonts w:hint="eastAsia" w:ascii="宋体" w:hAnsi="宋体" w:eastAsia="宋体" w:cs="宋体"/>
          <w:b w:val="0"/>
          <w:bCs w:val="0"/>
          <w:color w:val="auto"/>
          <w:sz w:val="21"/>
          <w:szCs w:val="21"/>
          <w:highlight w:val="none"/>
        </w:rPr>
        <w:t>所投</w:t>
      </w:r>
      <w:r>
        <w:rPr>
          <w:rFonts w:hint="eastAsia" w:hAnsi="宋体" w:cs="宋体"/>
          <w:b w:val="0"/>
          <w:bCs w:val="0"/>
          <w:color w:val="auto"/>
          <w:sz w:val="21"/>
          <w:szCs w:val="21"/>
          <w:highlight w:val="none"/>
          <w:lang w:val="en-US" w:eastAsia="zh-CN"/>
        </w:rPr>
        <w:t>产品提供证明材料说明满足以下性能（或功能）要求，每项得2分，满分14分</w:t>
      </w:r>
      <w:r>
        <w:rPr>
          <w:rFonts w:hint="eastAsia" w:hAnsi="宋体" w:cs="宋体"/>
          <w:b/>
          <w:bCs/>
          <w:color w:val="auto"/>
          <w:sz w:val="21"/>
          <w:szCs w:val="21"/>
          <w:lang w:val="en-US" w:eastAsia="zh-CN"/>
        </w:rPr>
        <w:t>。</w:t>
      </w:r>
    </w:p>
    <w:p>
      <w:pPr>
        <w:pStyle w:val="2"/>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auto"/>
          <w:sz w:val="21"/>
          <w:szCs w:val="21"/>
          <w:highlight w:val="none"/>
          <w:lang w:eastAsia="zh-CN"/>
        </w:rPr>
      </w:pP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1</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所投</w:t>
      </w:r>
      <w:r>
        <w:rPr>
          <w:rFonts w:hint="eastAsia" w:hAnsi="宋体" w:cs="宋体"/>
          <w:color w:val="auto"/>
          <w:sz w:val="21"/>
          <w:szCs w:val="21"/>
          <w:highlight w:val="none"/>
          <w:lang w:val="en-US" w:eastAsia="zh-CN"/>
        </w:rPr>
        <w:t>产品整机功耗小于7W</w:t>
      </w:r>
      <w:r>
        <w:rPr>
          <w:rFonts w:hint="eastAsia"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eastAsia" w:hAnsi="宋体" w:cs="宋体"/>
          <w:color w:val="auto"/>
          <w:sz w:val="21"/>
          <w:szCs w:val="21"/>
          <w:highlight w:val="none"/>
          <w:lang w:eastAsia="zh-CN"/>
        </w:rPr>
      </w:pP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2</w:t>
      </w:r>
      <w:r>
        <w:rPr>
          <w:rFonts w:hint="eastAsia" w:hAnsi="宋体" w:cs="宋体"/>
          <w:color w:val="auto"/>
          <w:sz w:val="21"/>
          <w:szCs w:val="21"/>
          <w:highlight w:val="none"/>
          <w:lang w:eastAsia="zh-CN"/>
        </w:rPr>
        <w:t>）</w:t>
      </w:r>
      <w:r>
        <w:rPr>
          <w:rFonts w:hint="eastAsia" w:ascii="宋体" w:hAnsi="宋体" w:cs="宋体"/>
          <w:color w:val="auto"/>
          <w:sz w:val="21"/>
          <w:szCs w:val="21"/>
          <w:highlight w:val="none"/>
        </w:rPr>
        <w:t>所投</w:t>
      </w:r>
      <w:r>
        <w:rPr>
          <w:rFonts w:hint="eastAsia" w:ascii="宋体" w:hAnsi="宋体" w:cs="宋体"/>
          <w:color w:val="auto"/>
          <w:sz w:val="21"/>
          <w:szCs w:val="21"/>
          <w:highlight w:val="none"/>
          <w:lang w:val="en-US" w:eastAsia="zh-CN"/>
        </w:rPr>
        <w:t>产品</w:t>
      </w:r>
      <w:r>
        <w:rPr>
          <w:rFonts w:hint="eastAsia" w:hAnsi="宋体" w:cs="宋体"/>
          <w:color w:val="auto"/>
          <w:sz w:val="21"/>
          <w:szCs w:val="21"/>
          <w:highlight w:val="none"/>
          <w:lang w:val="en-US" w:eastAsia="zh-CN"/>
        </w:rPr>
        <w:t>接口</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5个10/100M以太网口(支持WAN/LAN切换)</w:t>
      </w:r>
      <w:r>
        <w:rPr>
          <w:rFonts w:hint="eastAsia"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eastAsia" w:hAnsi="宋体" w:cs="宋体"/>
          <w:color w:val="auto"/>
          <w:sz w:val="21"/>
          <w:szCs w:val="21"/>
          <w:highlight w:val="none"/>
          <w:lang w:eastAsia="zh-CN"/>
        </w:rPr>
      </w:pP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3</w:t>
      </w:r>
      <w:r>
        <w:rPr>
          <w:rFonts w:hint="eastAsia" w:hAnsi="宋体" w:cs="宋体"/>
          <w:color w:val="auto"/>
          <w:sz w:val="21"/>
          <w:szCs w:val="21"/>
          <w:highlight w:val="none"/>
          <w:lang w:eastAsia="zh-CN"/>
        </w:rPr>
        <w:t>）</w:t>
      </w:r>
      <w:r>
        <w:rPr>
          <w:rFonts w:hint="eastAsia" w:ascii="宋体" w:hAnsi="宋体" w:cs="宋体"/>
          <w:color w:val="auto"/>
          <w:sz w:val="21"/>
          <w:szCs w:val="21"/>
          <w:highlight w:val="none"/>
        </w:rPr>
        <w:t>所投</w:t>
      </w:r>
      <w:r>
        <w:rPr>
          <w:rFonts w:hint="eastAsia" w:ascii="宋体" w:hAnsi="宋体" w:cs="宋体"/>
          <w:color w:val="auto"/>
          <w:sz w:val="21"/>
          <w:szCs w:val="21"/>
          <w:highlight w:val="none"/>
          <w:lang w:val="en-US" w:eastAsia="zh-CN"/>
        </w:rPr>
        <w:t>产品</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1个USB 2.0接口，支持U盘开局上线</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color w:val="auto"/>
          <w:sz w:val="21"/>
          <w:szCs w:val="21"/>
          <w:highlight w:val="none"/>
          <w:lang w:val="en-US" w:eastAsia="zh-CN"/>
        </w:rPr>
      </w:pP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4</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所投产品工作环境温度：-30~70℃</w:t>
      </w:r>
      <w:r>
        <w:rPr>
          <w:rFonts w:hint="eastAsia"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hAnsi="宋体" w:cs="宋体"/>
          <w:color w:val="auto"/>
          <w:sz w:val="21"/>
          <w:szCs w:val="21"/>
          <w:highlight w:val="none"/>
          <w:lang w:eastAsia="zh-CN"/>
        </w:rPr>
      </w:pP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5</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所投产品外形尺寸（长*宽*高:）</w:t>
      </w:r>
      <w:r>
        <w:rPr>
          <w:rFonts w:hint="eastAsia" w:ascii="宋体" w:hAnsi="宋体" w:eastAsia="宋体" w:cs="宋体"/>
          <w:color w:val="auto"/>
          <w:sz w:val="21"/>
          <w:szCs w:val="21"/>
          <w:lang w:val="en-US" w:eastAsia="zh-CN"/>
        </w:rPr>
        <w:t>不大于125mm×50mm×120mm</w:t>
      </w:r>
      <w:r>
        <w:rPr>
          <w:rFonts w:hint="eastAsia"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6</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所投产品具有视频传输优化功能</w:t>
      </w:r>
      <w:r>
        <w:rPr>
          <w:rFonts w:hint="eastAsia"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7</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所投产品支持设备抗攻击、AAA、SSH、国密SM1/2/3/4加密算法</w:t>
      </w:r>
      <w:r>
        <w:rPr>
          <w:rFonts w:hint="eastAsia" w:hAnsi="宋体" w:cs="宋体"/>
          <w:color w:val="auto"/>
          <w:sz w:val="21"/>
          <w:szCs w:val="21"/>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hAnsi="宋体" w:cs="宋体"/>
          <w:b w:val="0"/>
          <w:bCs w:val="0"/>
          <w:color w:val="auto"/>
          <w:sz w:val="21"/>
          <w:szCs w:val="21"/>
          <w:lang w:val="en-US" w:eastAsia="zh-CN"/>
        </w:rPr>
      </w:pPr>
      <w:r>
        <w:rPr>
          <w:rFonts w:hint="eastAsia" w:ascii="宋体" w:hAnsi="宋体" w:eastAsia="宋体" w:cs="宋体"/>
          <w:b w:val="0"/>
          <w:bCs w:val="0"/>
          <w:color w:val="auto"/>
          <w:sz w:val="21"/>
          <w:szCs w:val="21"/>
        </w:rPr>
        <w:t>注：</w:t>
      </w:r>
      <w:r>
        <w:rPr>
          <w:rFonts w:hint="default" w:ascii="Calibri" w:hAnsi="Calibri" w:eastAsia="宋体" w:cs="Calibri"/>
          <w:b w:val="0"/>
          <w:bCs w:val="0"/>
          <w:color w:val="auto"/>
          <w:sz w:val="21"/>
          <w:szCs w:val="21"/>
        </w:rPr>
        <w:t>①</w:t>
      </w:r>
      <w:r>
        <w:rPr>
          <w:rFonts w:hint="eastAsia" w:ascii="宋体" w:hAnsi="宋体" w:eastAsia="宋体" w:cs="宋体"/>
          <w:b w:val="0"/>
          <w:bCs w:val="0"/>
          <w:color w:val="auto"/>
          <w:sz w:val="21"/>
          <w:szCs w:val="21"/>
          <w:highlight w:val="none"/>
        </w:rPr>
        <w:t>提</w:t>
      </w:r>
      <w:r>
        <w:rPr>
          <w:rFonts w:hint="eastAsia" w:hAnsi="宋体" w:cs="宋体"/>
          <w:b w:val="0"/>
          <w:bCs w:val="0"/>
          <w:color w:val="auto"/>
          <w:sz w:val="21"/>
          <w:szCs w:val="21"/>
          <w:highlight w:val="none"/>
          <w:lang w:val="en-US" w:eastAsia="zh-CN"/>
        </w:rPr>
        <w:t>供</w:t>
      </w:r>
      <w:r>
        <w:rPr>
          <w:rFonts w:hint="eastAsia" w:ascii="宋体" w:hAnsi="宋体" w:eastAsia="宋体" w:cs="宋体"/>
          <w:b w:val="0"/>
          <w:bCs w:val="0"/>
          <w:color w:val="auto"/>
          <w:sz w:val="21"/>
          <w:szCs w:val="21"/>
          <w:highlight w:val="none"/>
          <w:lang w:val="en-US" w:eastAsia="zh-CN"/>
        </w:rPr>
        <w:t>官网查询链接和查询截图并加盖供应商公章</w:t>
      </w:r>
      <w:r>
        <w:rPr>
          <w:rFonts w:hint="eastAsia" w:hAnsi="宋体" w:cs="宋体"/>
          <w:b w:val="0"/>
          <w:bCs w:val="0"/>
          <w:color w:val="auto"/>
          <w:sz w:val="21"/>
          <w:szCs w:val="21"/>
          <w:lang w:val="en-US" w:eastAsia="zh-CN"/>
        </w:rPr>
        <w:t>，或提供投标产品的彩页（或第三方检测报告复印件或产品生产厂家出具的技术参数说明书）加盖供应商公章。</w:t>
      </w:r>
    </w:p>
    <w:p>
      <w:pPr>
        <w:pStyle w:val="2"/>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default" w:hAnsi="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②</w:t>
      </w:r>
      <w:r>
        <w:rPr>
          <w:rFonts w:hint="eastAsia" w:hAnsi="宋体" w:cs="宋体"/>
          <w:b w:val="0"/>
          <w:bCs w:val="0"/>
          <w:color w:val="auto"/>
          <w:sz w:val="21"/>
          <w:szCs w:val="21"/>
          <w:lang w:val="en-US" w:eastAsia="zh-CN"/>
        </w:rPr>
        <w:t>上述所提供的内容、链接地址必须清晰可见，模糊不清或提供的链接地址（内容）与磋商小组审查不时符的，视为无效。</w:t>
      </w:r>
    </w:p>
    <w:p>
      <w:pPr>
        <w:keepNext w:val="0"/>
        <w:keepLines w:val="0"/>
        <w:pageBreakBefore w:val="0"/>
        <w:widowControl w:val="0"/>
        <w:kinsoku/>
        <w:wordWrap/>
        <w:overflowPunct/>
        <w:topLinePunct w:val="0"/>
        <w:autoSpaceDE/>
        <w:autoSpaceDN/>
        <w:bidi w:val="0"/>
        <w:adjustRightInd/>
        <w:spacing w:line="360" w:lineRule="auto"/>
        <w:ind w:left="0" w:firstLine="422" w:firstLineChars="200"/>
        <w:textAlignment w:val="auto"/>
        <w:outlineLvl w:val="0"/>
        <w:rPr>
          <w:rFonts w:hAnsi="宋体" w:cs="宋体"/>
          <w:b/>
          <w:color w:val="auto"/>
          <w:sz w:val="21"/>
          <w:szCs w:val="21"/>
        </w:rPr>
      </w:pPr>
      <w:r>
        <w:rPr>
          <w:rFonts w:hAnsi="宋体" w:cs="宋体"/>
          <w:b/>
          <w:color w:val="auto"/>
          <w:sz w:val="21"/>
          <w:szCs w:val="21"/>
        </w:rPr>
        <w:t>3.</w:t>
      </w:r>
      <w:r>
        <w:rPr>
          <w:rFonts w:hint="eastAsia" w:hAnsi="宋体" w:cs="宋体"/>
          <w:b/>
          <w:color w:val="auto"/>
          <w:sz w:val="21"/>
          <w:szCs w:val="21"/>
        </w:rPr>
        <w:t>商务分</w:t>
      </w:r>
      <w:r>
        <w:rPr>
          <w:rFonts w:hint="eastAsia" w:hAnsi="宋体" w:cs="宋体"/>
          <w:b/>
          <w:bCs/>
          <w:color w:val="auto"/>
          <w:sz w:val="21"/>
          <w:szCs w:val="21"/>
        </w:rPr>
        <w:t>…………………………………………………………………………………………………</w:t>
      </w:r>
      <w:r>
        <w:rPr>
          <w:rFonts w:hint="eastAsia" w:hAnsi="宋体" w:cs="宋体"/>
          <w:b/>
          <w:bCs/>
          <w:color w:val="auto"/>
          <w:sz w:val="21"/>
          <w:szCs w:val="21"/>
          <w:lang w:val="en-US" w:eastAsia="zh-CN"/>
        </w:rPr>
        <w:t>26</w:t>
      </w:r>
      <w:r>
        <w:rPr>
          <w:rFonts w:hint="eastAsia" w:hAnsi="宋体" w:cs="宋体"/>
          <w:b/>
          <w:bCs/>
          <w:color w:val="auto"/>
          <w:sz w:val="21"/>
          <w:szCs w:val="21"/>
        </w:rPr>
        <w:t>分</w:t>
      </w:r>
    </w:p>
    <w:p>
      <w:pPr>
        <w:pStyle w:val="2"/>
        <w:keepNext w:val="0"/>
        <w:keepLines w:val="0"/>
        <w:pageBreakBefore w:val="0"/>
        <w:widowControl w:val="0"/>
        <w:kinsoku/>
        <w:wordWrap/>
        <w:overflowPunct/>
        <w:topLinePunct w:val="0"/>
        <w:autoSpaceDE/>
        <w:autoSpaceDN/>
        <w:bidi w:val="0"/>
        <w:adjustRightInd/>
        <w:spacing w:line="360" w:lineRule="auto"/>
        <w:ind w:left="0" w:firstLine="422" w:firstLineChars="200"/>
        <w:textAlignment w:val="auto"/>
        <w:rPr>
          <w:rFonts w:hAnsi="宋体"/>
          <w:b/>
          <w:color w:val="auto"/>
          <w:sz w:val="21"/>
          <w:szCs w:val="21"/>
        </w:rPr>
      </w:pPr>
      <w:r>
        <w:rPr>
          <w:rFonts w:hAnsi="宋体" w:cs="宋体"/>
          <w:b/>
          <w:color w:val="auto"/>
          <w:sz w:val="21"/>
          <w:szCs w:val="21"/>
        </w:rPr>
        <w:t>3.1</w:t>
      </w:r>
      <w:r>
        <w:rPr>
          <w:rFonts w:hint="eastAsia" w:hAnsi="宋体"/>
          <w:b/>
          <w:color w:val="auto"/>
          <w:sz w:val="21"/>
          <w:szCs w:val="21"/>
        </w:rPr>
        <w:t>售后服务方案分（满分</w:t>
      </w:r>
      <w:r>
        <w:rPr>
          <w:rFonts w:hint="eastAsia" w:hAnsi="宋体"/>
          <w:b/>
          <w:color w:val="auto"/>
          <w:sz w:val="21"/>
          <w:szCs w:val="21"/>
          <w:lang w:val="en-US" w:eastAsia="zh-CN"/>
        </w:rPr>
        <w:t>15</w:t>
      </w:r>
      <w:r>
        <w:rPr>
          <w:rFonts w:hint="eastAsia" w:hAnsi="宋体"/>
          <w:b/>
          <w:color w:val="auto"/>
          <w:sz w:val="21"/>
          <w:szCs w:val="21"/>
        </w:rPr>
        <w:t>分）</w:t>
      </w:r>
    </w:p>
    <w:p>
      <w:pPr>
        <w:pStyle w:val="22"/>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Ansi="宋体"/>
          <w:bCs/>
          <w:color w:val="auto"/>
          <w:sz w:val="21"/>
          <w:szCs w:val="21"/>
        </w:rPr>
      </w:pPr>
      <w:r>
        <w:rPr>
          <w:rFonts w:hint="eastAsia" w:hAnsi="宋体"/>
          <w:bCs/>
          <w:color w:val="auto"/>
          <w:sz w:val="21"/>
          <w:szCs w:val="21"/>
        </w:rPr>
        <w:t>一档（</w:t>
      </w:r>
      <w:r>
        <w:rPr>
          <w:rFonts w:hint="eastAsia" w:hAnsi="宋体"/>
          <w:bCs/>
          <w:color w:val="auto"/>
          <w:sz w:val="21"/>
          <w:szCs w:val="21"/>
          <w:lang w:val="en-US" w:eastAsia="zh-CN"/>
        </w:rPr>
        <w:t>5</w:t>
      </w:r>
      <w:r>
        <w:rPr>
          <w:rFonts w:hint="eastAsia" w:hAnsi="宋体"/>
          <w:bCs/>
          <w:color w:val="auto"/>
          <w:sz w:val="21"/>
          <w:szCs w:val="21"/>
        </w:rPr>
        <w:t>分）：</w:t>
      </w:r>
      <w:r>
        <w:rPr>
          <w:rFonts w:hint="eastAsia" w:hAnsi="宋体"/>
          <w:bCs/>
          <w:color w:val="auto"/>
          <w:sz w:val="21"/>
          <w:szCs w:val="21"/>
          <w:lang w:val="en-US" w:eastAsia="zh-CN"/>
        </w:rPr>
        <w:t>供应商</w:t>
      </w:r>
      <w:r>
        <w:rPr>
          <w:rFonts w:hint="eastAsia" w:ascii="宋体" w:hAnsi="宋体" w:eastAsia="宋体" w:cs="Verdana"/>
          <w:bCs/>
          <w:color w:val="auto"/>
          <w:sz w:val="21"/>
          <w:szCs w:val="21"/>
        </w:rPr>
        <w:t>承诺的</w:t>
      </w:r>
      <w:r>
        <w:rPr>
          <w:rFonts w:hint="eastAsia" w:ascii="宋体" w:hAnsi="宋体" w:eastAsia="宋体" w:cs="Verdana"/>
          <w:bCs/>
          <w:color w:val="auto"/>
          <w:spacing w:val="-6"/>
          <w:sz w:val="21"/>
          <w:szCs w:val="21"/>
        </w:rPr>
        <w:t>售后服务能满足招标文件</w:t>
      </w:r>
      <w:r>
        <w:rPr>
          <w:rFonts w:hint="eastAsia" w:hAnsi="宋体" w:cs="Verdana"/>
          <w:bCs/>
          <w:color w:val="auto"/>
          <w:spacing w:val="-6"/>
          <w:sz w:val="21"/>
          <w:szCs w:val="21"/>
          <w:lang w:val="en-US" w:eastAsia="zh-CN"/>
        </w:rPr>
        <w:t>要求</w:t>
      </w:r>
      <w:r>
        <w:rPr>
          <w:rFonts w:hint="eastAsia" w:hAnsi="宋体"/>
          <w:bCs/>
          <w:color w:val="auto"/>
          <w:sz w:val="21"/>
          <w:szCs w:val="21"/>
        </w:rPr>
        <w:t>。</w:t>
      </w:r>
    </w:p>
    <w:p>
      <w:pPr>
        <w:pStyle w:val="22"/>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eastAsia" w:hAnsi="宋体"/>
          <w:bCs/>
          <w:color w:val="auto"/>
          <w:sz w:val="21"/>
          <w:szCs w:val="21"/>
        </w:rPr>
      </w:pPr>
      <w:r>
        <w:rPr>
          <w:rFonts w:hint="eastAsia" w:hAnsi="宋体"/>
          <w:bCs/>
          <w:color w:val="auto"/>
          <w:sz w:val="21"/>
          <w:szCs w:val="21"/>
        </w:rPr>
        <w:t>二档（</w:t>
      </w:r>
      <w:r>
        <w:rPr>
          <w:rFonts w:hint="eastAsia" w:hAnsi="宋体"/>
          <w:bCs/>
          <w:color w:val="auto"/>
          <w:sz w:val="21"/>
          <w:szCs w:val="21"/>
          <w:lang w:val="en-US" w:eastAsia="zh-CN"/>
        </w:rPr>
        <w:t>10</w:t>
      </w:r>
      <w:r>
        <w:rPr>
          <w:rFonts w:hint="eastAsia" w:hAnsi="宋体"/>
          <w:bCs/>
          <w:color w:val="auto"/>
          <w:sz w:val="21"/>
          <w:szCs w:val="21"/>
        </w:rPr>
        <w:t>分）：</w:t>
      </w:r>
      <w:r>
        <w:rPr>
          <w:rFonts w:hint="eastAsia" w:hAnsi="宋体"/>
          <w:bCs/>
          <w:color w:val="auto"/>
          <w:sz w:val="21"/>
          <w:szCs w:val="21"/>
          <w:lang w:val="en-US" w:eastAsia="zh-CN"/>
        </w:rPr>
        <w:t>供应商</w:t>
      </w:r>
      <w:r>
        <w:rPr>
          <w:rFonts w:hint="eastAsia" w:hAnsi="宋体"/>
          <w:bCs/>
          <w:color w:val="auto"/>
          <w:sz w:val="21"/>
          <w:szCs w:val="21"/>
        </w:rPr>
        <w:t>承诺的售后服务满足招标文件要求，</w:t>
      </w:r>
      <w:r>
        <w:rPr>
          <w:rFonts w:hint="eastAsia" w:hAnsi="宋体"/>
          <w:bCs/>
          <w:color w:val="auto"/>
          <w:sz w:val="21"/>
          <w:szCs w:val="21"/>
          <w:lang w:eastAsia="zh-CN"/>
        </w:rPr>
        <w:t>供应商</w:t>
      </w:r>
      <w:r>
        <w:rPr>
          <w:rFonts w:hint="eastAsia" w:hAnsi="宋体"/>
          <w:bCs/>
          <w:color w:val="auto"/>
          <w:sz w:val="21"/>
          <w:szCs w:val="21"/>
        </w:rPr>
        <w:t>在本项目实施地有相关技术服务、维护机构或常驻办事机构，有完善的维保方案（含技术培训、回访措施、维护措施、耗材及备品备件优惠措施、维保人员配置等）。</w:t>
      </w:r>
    </w:p>
    <w:p>
      <w:pPr>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outlineLvl w:val="0"/>
        <w:rPr>
          <w:rFonts w:hint="eastAsia" w:hAnsi="宋体"/>
          <w:color w:val="auto"/>
          <w:sz w:val="21"/>
          <w:szCs w:val="21"/>
        </w:rPr>
      </w:pPr>
      <w:r>
        <w:rPr>
          <w:rFonts w:hint="eastAsia" w:hAnsi="宋体"/>
          <w:bCs/>
          <w:color w:val="auto"/>
          <w:sz w:val="21"/>
          <w:szCs w:val="21"/>
        </w:rPr>
        <w:t>三档（</w:t>
      </w:r>
      <w:r>
        <w:rPr>
          <w:rFonts w:hint="eastAsia" w:hAnsi="宋体"/>
          <w:bCs/>
          <w:color w:val="auto"/>
          <w:sz w:val="21"/>
          <w:szCs w:val="21"/>
          <w:lang w:val="en-US" w:eastAsia="zh-CN"/>
        </w:rPr>
        <w:t>15</w:t>
      </w:r>
      <w:r>
        <w:rPr>
          <w:rFonts w:hint="eastAsia" w:hAnsi="宋体"/>
          <w:bCs/>
          <w:color w:val="auto"/>
          <w:sz w:val="21"/>
          <w:szCs w:val="21"/>
        </w:rPr>
        <w:t>分）</w:t>
      </w:r>
      <w:r>
        <w:rPr>
          <w:rFonts w:hint="eastAsia" w:hAnsi="宋体"/>
          <w:color w:val="auto"/>
          <w:sz w:val="21"/>
          <w:szCs w:val="21"/>
        </w:rPr>
        <w:t>：</w:t>
      </w:r>
      <w:r>
        <w:rPr>
          <w:rFonts w:hint="eastAsia" w:hAnsi="宋体"/>
          <w:color w:val="auto"/>
          <w:sz w:val="21"/>
          <w:szCs w:val="21"/>
          <w:lang w:val="en-US" w:eastAsia="zh-CN"/>
        </w:rPr>
        <w:t>供应商</w:t>
      </w:r>
      <w:r>
        <w:rPr>
          <w:rFonts w:hint="eastAsia" w:hAnsi="宋体"/>
          <w:color w:val="auto"/>
          <w:sz w:val="21"/>
          <w:szCs w:val="21"/>
        </w:rPr>
        <w:t>承诺的售后服务满足招标文件要求，</w:t>
      </w:r>
      <w:r>
        <w:rPr>
          <w:rFonts w:hint="eastAsia" w:hAnsi="宋体"/>
          <w:color w:val="auto"/>
          <w:sz w:val="21"/>
          <w:szCs w:val="21"/>
          <w:lang w:eastAsia="zh-CN"/>
        </w:rPr>
        <w:t>供应商</w:t>
      </w:r>
      <w:r>
        <w:rPr>
          <w:rFonts w:hint="eastAsia" w:hAnsi="宋体"/>
          <w:color w:val="auto"/>
          <w:sz w:val="21"/>
          <w:szCs w:val="21"/>
        </w:rPr>
        <w:t>在本项目实施地有相关技术服务、维护机构或常驻办事机构</w:t>
      </w:r>
      <w:r>
        <w:rPr>
          <w:rFonts w:hint="eastAsia" w:hAnsi="宋体"/>
          <w:color w:val="auto"/>
          <w:sz w:val="21"/>
          <w:szCs w:val="21"/>
          <w:lang w:eastAsia="zh-CN"/>
        </w:rPr>
        <w:t>（</w:t>
      </w:r>
      <w:r>
        <w:rPr>
          <w:rFonts w:hint="eastAsia" w:hAnsi="宋体"/>
          <w:color w:val="auto"/>
          <w:sz w:val="21"/>
          <w:szCs w:val="21"/>
          <w:lang w:val="en-US" w:eastAsia="zh-CN"/>
        </w:rPr>
        <w:t>或承诺</w:t>
      </w:r>
      <w:r>
        <w:rPr>
          <w:rFonts w:hint="eastAsia" w:hAnsi="宋体"/>
          <w:color w:val="auto"/>
          <w:sz w:val="21"/>
          <w:szCs w:val="21"/>
        </w:rPr>
        <w:t>中标后</w:t>
      </w:r>
      <w:r>
        <w:rPr>
          <w:rFonts w:hint="eastAsia" w:hAnsi="宋体"/>
          <w:color w:val="auto"/>
          <w:sz w:val="21"/>
          <w:szCs w:val="21"/>
          <w:lang w:val="en-US" w:eastAsia="zh-CN"/>
        </w:rPr>
        <w:t>10日内成立</w:t>
      </w:r>
      <w:r>
        <w:rPr>
          <w:rFonts w:hint="eastAsia" w:hAnsi="宋体"/>
          <w:color w:val="auto"/>
          <w:sz w:val="21"/>
          <w:szCs w:val="21"/>
          <w:lang w:eastAsia="zh-CN"/>
        </w:rPr>
        <w:t>）</w:t>
      </w:r>
      <w:r>
        <w:rPr>
          <w:rFonts w:hint="eastAsia" w:hAnsi="宋体"/>
          <w:color w:val="auto"/>
          <w:sz w:val="21"/>
          <w:szCs w:val="21"/>
        </w:rPr>
        <w:t>，有完善的维保方案（含技术培训、回访措施、维护措施、耗材及备品备件优惠措施、维保人员配置等）和可靠的服务响应体系（含接到通知到达时现场处理故障时间、一般故障承诺解决时间、故障无法排除时的解决方案等）。</w:t>
      </w:r>
    </w:p>
    <w:p>
      <w:pPr>
        <w:pStyle w:val="2"/>
        <w:keepNext w:val="0"/>
        <w:keepLines w:val="0"/>
        <w:pageBreakBefore w:val="0"/>
        <w:widowControl w:val="0"/>
        <w:kinsoku/>
        <w:wordWrap/>
        <w:overflowPunct/>
        <w:topLinePunct w:val="0"/>
        <w:autoSpaceDE/>
        <w:autoSpaceDN/>
        <w:bidi w:val="0"/>
        <w:adjustRightInd/>
        <w:spacing w:line="360" w:lineRule="auto"/>
        <w:ind w:left="0" w:firstLine="422" w:firstLineChars="200"/>
        <w:textAlignment w:val="auto"/>
        <w:outlineLvl w:val="0"/>
        <w:rPr>
          <w:rFonts w:hAnsi="宋体" w:cs="Courier New"/>
          <w:b/>
          <w:color w:val="auto"/>
          <w:sz w:val="21"/>
          <w:szCs w:val="21"/>
        </w:rPr>
      </w:pPr>
      <w:r>
        <w:rPr>
          <w:rFonts w:hAnsi="宋体" w:cs="宋体"/>
          <w:b/>
          <w:bCs/>
          <w:color w:val="auto"/>
          <w:sz w:val="21"/>
          <w:szCs w:val="21"/>
        </w:rPr>
        <w:t>3.2</w:t>
      </w:r>
      <w:r>
        <w:rPr>
          <w:rFonts w:hint="eastAsia" w:hAnsi="宋体" w:cs="Courier New"/>
          <w:b/>
          <w:color w:val="auto"/>
          <w:sz w:val="21"/>
          <w:szCs w:val="21"/>
        </w:rPr>
        <w:t>履约能力分</w:t>
      </w:r>
      <w:r>
        <w:rPr>
          <w:rFonts w:hint="eastAsia" w:hAnsi="宋体"/>
          <w:b/>
          <w:bCs/>
          <w:color w:val="auto"/>
          <w:sz w:val="21"/>
          <w:szCs w:val="21"/>
        </w:rPr>
        <w:t>（满分</w:t>
      </w:r>
      <w:r>
        <w:rPr>
          <w:rFonts w:hint="eastAsia" w:hAnsi="宋体"/>
          <w:b/>
          <w:bCs/>
          <w:color w:val="auto"/>
          <w:sz w:val="21"/>
          <w:szCs w:val="21"/>
          <w:lang w:val="en-US" w:eastAsia="zh-CN"/>
        </w:rPr>
        <w:t>11</w:t>
      </w:r>
      <w:r>
        <w:rPr>
          <w:rFonts w:hint="eastAsia" w:hAnsi="宋体"/>
          <w:b/>
          <w:bCs/>
          <w:color w:val="auto"/>
          <w:sz w:val="21"/>
          <w:szCs w:val="21"/>
        </w:rPr>
        <w:t>分）</w:t>
      </w:r>
    </w:p>
    <w:p>
      <w:pPr>
        <w:pStyle w:val="2"/>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eastAsia" w:hAnsi="宋体" w:eastAsia="宋体" w:cs="宋体"/>
          <w:color w:val="auto"/>
          <w:sz w:val="21"/>
          <w:szCs w:val="21"/>
          <w:lang w:val="en-US" w:eastAsia="zh-CN"/>
        </w:rPr>
      </w:pPr>
      <w:r>
        <w:rPr>
          <w:rFonts w:hint="eastAsia" w:hAnsi="宋体" w:cs="宋体"/>
          <w:color w:val="auto"/>
          <w:sz w:val="21"/>
          <w:szCs w:val="21"/>
        </w:rPr>
        <w:t>（</w:t>
      </w:r>
      <w:r>
        <w:rPr>
          <w:rFonts w:hAnsi="宋体" w:cs="宋体"/>
          <w:color w:val="auto"/>
          <w:sz w:val="21"/>
          <w:szCs w:val="21"/>
        </w:rPr>
        <w:t>1</w:t>
      </w:r>
      <w:r>
        <w:rPr>
          <w:rFonts w:hint="eastAsia" w:hAnsi="宋体" w:cs="宋体"/>
          <w:color w:val="auto"/>
          <w:sz w:val="21"/>
          <w:szCs w:val="21"/>
        </w:rPr>
        <w:t>）</w:t>
      </w:r>
      <w:r>
        <w:rPr>
          <w:rFonts w:hint="eastAsia" w:hAnsi="宋体" w:cs="宋体"/>
          <w:color w:val="auto"/>
          <w:sz w:val="21"/>
          <w:szCs w:val="21"/>
          <w:lang w:val="en-US" w:eastAsia="zh-CN"/>
        </w:rPr>
        <w:t>供应商</w:t>
      </w:r>
      <w:r>
        <w:rPr>
          <w:rFonts w:hint="eastAsia" w:hAnsi="宋体" w:cs="宋体"/>
          <w:color w:val="auto"/>
          <w:sz w:val="21"/>
          <w:szCs w:val="21"/>
        </w:rPr>
        <w:t>201</w:t>
      </w:r>
      <w:r>
        <w:rPr>
          <w:rFonts w:hint="eastAsia" w:hAnsi="宋体" w:cs="宋体"/>
          <w:color w:val="auto"/>
          <w:sz w:val="21"/>
          <w:szCs w:val="21"/>
          <w:lang w:val="en-US" w:eastAsia="zh-CN"/>
        </w:rPr>
        <w:t>7</w:t>
      </w:r>
      <w:r>
        <w:rPr>
          <w:rFonts w:hint="eastAsia" w:hAnsi="宋体" w:cs="宋体"/>
          <w:color w:val="auto"/>
          <w:sz w:val="21"/>
          <w:szCs w:val="21"/>
        </w:rPr>
        <w:t>年以来获得与企业生产经营相关的奖项（投标时在</w:t>
      </w:r>
      <w:r>
        <w:rPr>
          <w:rFonts w:hint="eastAsia" w:hAnsi="宋体" w:cs="宋体"/>
          <w:color w:val="auto"/>
          <w:sz w:val="21"/>
          <w:szCs w:val="21"/>
          <w:lang w:eastAsia="zh-CN"/>
        </w:rPr>
        <w:t>响应文件</w:t>
      </w:r>
      <w:r>
        <w:rPr>
          <w:rFonts w:hint="eastAsia" w:hAnsi="宋体" w:cs="宋体"/>
          <w:color w:val="auto"/>
          <w:sz w:val="21"/>
          <w:szCs w:val="21"/>
        </w:rPr>
        <w:t>中提供相关证明材料复印件），获得省级或省级以上奖项每有一项得</w:t>
      </w:r>
      <w:r>
        <w:rPr>
          <w:rFonts w:hint="eastAsia" w:hAnsi="宋体" w:cs="宋体"/>
          <w:color w:val="auto"/>
          <w:sz w:val="21"/>
          <w:szCs w:val="21"/>
          <w:lang w:val="en-US" w:eastAsia="zh-CN"/>
        </w:rPr>
        <w:t>1</w:t>
      </w:r>
      <w:r>
        <w:rPr>
          <w:rFonts w:hint="eastAsia" w:hAnsi="宋体" w:cs="宋体"/>
          <w:color w:val="auto"/>
          <w:sz w:val="21"/>
          <w:szCs w:val="21"/>
        </w:rPr>
        <w:t>分，满分</w:t>
      </w:r>
      <w:r>
        <w:rPr>
          <w:rFonts w:hint="eastAsia" w:hAnsi="宋体" w:cs="宋体"/>
          <w:color w:val="auto"/>
          <w:sz w:val="21"/>
          <w:szCs w:val="21"/>
          <w:lang w:val="en-US" w:eastAsia="zh-CN"/>
        </w:rPr>
        <w:t>3</w:t>
      </w:r>
      <w:r>
        <w:rPr>
          <w:rFonts w:hint="eastAsia" w:hAnsi="宋体" w:cs="宋体"/>
          <w:color w:val="auto"/>
          <w:sz w:val="21"/>
          <w:szCs w:val="21"/>
        </w:rPr>
        <w:t>分</w:t>
      </w:r>
      <w:r>
        <w:rPr>
          <w:rFonts w:hint="eastAsia" w:hAnsi="宋体" w:cs="宋体"/>
          <w:color w:val="auto"/>
          <w:sz w:val="21"/>
          <w:szCs w:val="21"/>
          <w:lang w:eastAsia="zh-CN"/>
        </w:rPr>
        <w:t>。</w:t>
      </w:r>
    </w:p>
    <w:p>
      <w:pPr>
        <w:pStyle w:val="2"/>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eastAsia" w:hAnsi="宋体" w:cs="宋体"/>
          <w:color w:val="auto"/>
          <w:sz w:val="21"/>
          <w:szCs w:val="21"/>
          <w:lang w:eastAsia="zh-CN"/>
        </w:rPr>
      </w:pPr>
      <w:r>
        <w:rPr>
          <w:rFonts w:hint="eastAsia" w:hAnsi="宋体" w:cs="宋体"/>
          <w:color w:val="auto"/>
          <w:sz w:val="21"/>
          <w:szCs w:val="21"/>
          <w:lang w:eastAsia="zh-CN"/>
        </w:rPr>
        <w:t>（</w:t>
      </w:r>
      <w:r>
        <w:rPr>
          <w:rFonts w:hint="eastAsia" w:hAnsi="宋体" w:cs="宋体"/>
          <w:color w:val="auto"/>
          <w:sz w:val="21"/>
          <w:szCs w:val="21"/>
          <w:lang w:val="en-US" w:eastAsia="zh-CN"/>
        </w:rPr>
        <w:t>2</w:t>
      </w:r>
      <w:r>
        <w:rPr>
          <w:rFonts w:hint="eastAsia" w:hAnsi="宋体" w:cs="宋体"/>
          <w:color w:val="auto"/>
          <w:sz w:val="21"/>
          <w:szCs w:val="21"/>
          <w:lang w:eastAsia="zh-CN"/>
        </w:rPr>
        <w:t>）</w:t>
      </w:r>
      <w:r>
        <w:rPr>
          <w:rFonts w:hint="eastAsia" w:hAnsi="宋体" w:cs="宋体"/>
          <w:color w:val="auto"/>
          <w:sz w:val="21"/>
          <w:szCs w:val="21"/>
          <w:lang w:val="en-US" w:eastAsia="zh-CN"/>
        </w:rPr>
        <w:t>供应商或</w:t>
      </w:r>
      <w:r>
        <w:rPr>
          <w:rFonts w:hint="eastAsia" w:hAnsi="宋体" w:cs="宋体"/>
          <w:color w:val="auto"/>
          <w:sz w:val="21"/>
          <w:szCs w:val="21"/>
        </w:rPr>
        <w:t>投标产品生产厂家通过质量管理体系或其他认证，</w:t>
      </w:r>
      <w:r>
        <w:rPr>
          <w:rFonts w:hint="eastAsia" w:hAnsi="宋体" w:cs="宋体"/>
          <w:color w:val="auto"/>
          <w:sz w:val="21"/>
          <w:szCs w:val="21"/>
          <w:lang w:eastAsia="zh-CN"/>
        </w:rPr>
        <w:t>响应文件</w:t>
      </w:r>
      <w:r>
        <w:rPr>
          <w:rFonts w:hint="eastAsia" w:hAnsi="宋体" w:cs="宋体"/>
          <w:color w:val="auto"/>
          <w:sz w:val="21"/>
          <w:szCs w:val="21"/>
        </w:rPr>
        <w:t>提供厂家ISO证书或其他荣誉证书的，每一项得1分，满分</w:t>
      </w:r>
      <w:r>
        <w:rPr>
          <w:rFonts w:hint="eastAsia" w:hAnsi="宋体" w:cs="宋体"/>
          <w:color w:val="auto"/>
          <w:sz w:val="21"/>
          <w:szCs w:val="21"/>
          <w:lang w:val="en-US" w:eastAsia="zh-CN"/>
        </w:rPr>
        <w:t>2</w:t>
      </w:r>
      <w:r>
        <w:rPr>
          <w:rFonts w:hint="eastAsia" w:hAnsi="宋体" w:cs="宋体"/>
          <w:color w:val="auto"/>
          <w:sz w:val="21"/>
          <w:szCs w:val="21"/>
        </w:rPr>
        <w:t>分</w:t>
      </w:r>
      <w:r>
        <w:rPr>
          <w:rFonts w:hint="eastAsia" w:hAnsi="宋体" w:cs="宋体"/>
          <w:color w:val="auto"/>
          <w:sz w:val="21"/>
          <w:szCs w:val="21"/>
          <w:lang w:eastAsia="zh-CN"/>
        </w:rPr>
        <w:t>。</w:t>
      </w:r>
      <w:r>
        <w:rPr>
          <w:rFonts w:hint="eastAsia" w:ascii="宋体" w:hAnsi="宋体" w:eastAsia="宋体" w:cs="宋体"/>
          <w:color w:val="auto"/>
          <w:sz w:val="21"/>
          <w:szCs w:val="21"/>
        </w:rPr>
        <w:t>（提供证书复印件</w:t>
      </w:r>
      <w:r>
        <w:rPr>
          <w:rFonts w:hint="eastAsia" w:hAnsi="宋体" w:cs="宋体"/>
          <w:color w:val="auto"/>
          <w:sz w:val="21"/>
          <w:szCs w:val="21"/>
          <w:lang w:val="en-US" w:eastAsia="zh-CN"/>
        </w:rPr>
        <w:t>加盖供应商公章</w:t>
      </w:r>
      <w:r>
        <w:rPr>
          <w:rFonts w:hint="eastAsia" w:ascii="宋体" w:hAnsi="宋体" w:eastAsia="宋体" w:cs="宋体"/>
          <w:color w:val="auto"/>
          <w:sz w:val="21"/>
          <w:szCs w:val="21"/>
        </w:rPr>
        <w:t>）</w:t>
      </w:r>
      <w:r>
        <w:rPr>
          <w:rFonts w:hint="eastAsia" w:hAnsi="宋体" w:cs="宋体"/>
          <w:color w:val="auto"/>
          <w:sz w:val="21"/>
          <w:szCs w:val="21"/>
        </w:rPr>
        <w:t>。</w:t>
      </w:r>
    </w:p>
    <w:p>
      <w:pPr>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rPr>
          <w:rFonts w:hint="eastAsia" w:ascii="宋体" w:eastAsia="宋体" w:cs="宋体"/>
          <w:color w:val="auto"/>
          <w:sz w:val="21"/>
          <w:szCs w:val="21"/>
          <w:lang w:eastAsia="zh-CN"/>
        </w:rPr>
      </w:pPr>
      <w:r>
        <w:rPr>
          <w:rFonts w:hint="eastAsia" w:hAnsi="宋体" w:cs="宋体"/>
          <w:color w:val="auto"/>
          <w:sz w:val="21"/>
          <w:szCs w:val="21"/>
          <w:lang w:val="en-US" w:eastAsia="zh-CN"/>
        </w:rPr>
        <w:t>（3）供应商</w:t>
      </w:r>
      <w:r>
        <w:rPr>
          <w:rFonts w:ascii="宋体" w:hAnsi="宋体" w:cs="宋体"/>
          <w:color w:val="auto"/>
          <w:sz w:val="21"/>
          <w:szCs w:val="21"/>
        </w:rPr>
        <w:t>2017</w:t>
      </w:r>
      <w:r>
        <w:rPr>
          <w:rFonts w:hint="eastAsia" w:ascii="宋体" w:hAnsi="宋体" w:cs="宋体"/>
          <w:color w:val="auto"/>
          <w:sz w:val="21"/>
          <w:szCs w:val="21"/>
        </w:rPr>
        <w:t>年以来同类</w:t>
      </w:r>
      <w:r>
        <w:rPr>
          <w:rFonts w:hint="eastAsia" w:hAnsi="宋体" w:cs="宋体"/>
          <w:color w:val="auto"/>
          <w:sz w:val="21"/>
          <w:szCs w:val="21"/>
          <w:lang w:val="en-US" w:eastAsia="zh-CN"/>
        </w:rPr>
        <w:t>项目</w:t>
      </w:r>
      <w:r>
        <w:rPr>
          <w:rFonts w:hint="eastAsia" w:ascii="宋体" w:hAnsi="宋体" w:cs="宋体"/>
          <w:color w:val="auto"/>
          <w:sz w:val="21"/>
          <w:szCs w:val="21"/>
        </w:rPr>
        <w:t>的业绩分（以中标</w:t>
      </w:r>
      <w:r>
        <w:rPr>
          <w:rFonts w:ascii="宋体" w:hAnsi="宋体" w:cs="宋体"/>
          <w:color w:val="auto"/>
          <w:sz w:val="21"/>
          <w:szCs w:val="21"/>
        </w:rPr>
        <w:t>(</w:t>
      </w:r>
      <w:r>
        <w:rPr>
          <w:rFonts w:hint="eastAsia" w:ascii="宋体" w:hAnsi="宋体" w:cs="宋体"/>
          <w:color w:val="auto"/>
          <w:sz w:val="21"/>
          <w:szCs w:val="21"/>
        </w:rPr>
        <w:t>成交</w:t>
      </w:r>
      <w:r>
        <w:rPr>
          <w:rFonts w:ascii="宋体" w:hAnsi="宋体" w:cs="宋体"/>
          <w:color w:val="auto"/>
          <w:sz w:val="21"/>
          <w:szCs w:val="21"/>
        </w:rPr>
        <w:t>)</w:t>
      </w:r>
      <w:r>
        <w:rPr>
          <w:rFonts w:hint="eastAsia" w:ascii="宋体" w:hAnsi="宋体" w:cs="宋体"/>
          <w:color w:val="auto"/>
          <w:sz w:val="21"/>
          <w:szCs w:val="21"/>
        </w:rPr>
        <w:t>通知书或合同复印件为准），每项得</w:t>
      </w:r>
      <w:r>
        <w:rPr>
          <w:rFonts w:hint="eastAsia" w:hAnsi="宋体" w:cs="宋体"/>
          <w:color w:val="auto"/>
          <w:sz w:val="21"/>
          <w:szCs w:val="21"/>
          <w:lang w:val="en-US" w:eastAsia="zh-CN"/>
        </w:rPr>
        <w:t>2</w:t>
      </w:r>
      <w:r>
        <w:rPr>
          <w:rFonts w:hint="eastAsia" w:ascii="宋体" w:hAnsi="宋体" w:cs="宋体"/>
          <w:color w:val="auto"/>
          <w:sz w:val="21"/>
          <w:szCs w:val="21"/>
        </w:rPr>
        <w:t>分，满分</w:t>
      </w:r>
      <w:r>
        <w:rPr>
          <w:rFonts w:hint="eastAsia" w:hAnsi="宋体" w:cs="宋体"/>
          <w:color w:val="auto"/>
          <w:sz w:val="21"/>
          <w:szCs w:val="21"/>
          <w:lang w:val="en-US" w:eastAsia="zh-CN"/>
        </w:rPr>
        <w:t>6</w:t>
      </w:r>
      <w:r>
        <w:rPr>
          <w:rFonts w:hint="eastAsia" w:ascii="宋体" w:hAnsi="宋体" w:cs="宋体"/>
          <w:color w:val="auto"/>
          <w:sz w:val="21"/>
          <w:szCs w:val="21"/>
        </w:rPr>
        <w:t>分</w:t>
      </w:r>
      <w:r>
        <w:rPr>
          <w:rFonts w:hint="eastAsia" w:hAnsi="宋体" w:cs="宋体"/>
          <w:color w:val="auto"/>
          <w:sz w:val="21"/>
          <w:szCs w:val="21"/>
          <w:lang w:eastAsia="zh-CN"/>
        </w:rPr>
        <w:t>。</w:t>
      </w:r>
    </w:p>
    <w:p>
      <w:pPr>
        <w:pStyle w:val="22"/>
        <w:keepNext w:val="0"/>
        <w:keepLines w:val="0"/>
        <w:pageBreakBefore w:val="0"/>
        <w:widowControl w:val="0"/>
        <w:kinsoku/>
        <w:wordWrap/>
        <w:overflowPunct/>
        <w:topLinePunct w:val="0"/>
        <w:autoSpaceDE/>
        <w:autoSpaceDN/>
        <w:bidi w:val="0"/>
        <w:adjustRightInd/>
        <w:spacing w:line="360" w:lineRule="auto"/>
        <w:ind w:left="0" w:firstLine="422" w:firstLineChars="200"/>
        <w:jc w:val="left"/>
        <w:textAlignment w:val="auto"/>
        <w:outlineLvl w:val="2"/>
        <w:rPr>
          <w:rFonts w:hAnsi="宋体" w:cs="宋体"/>
          <w:b/>
          <w:color w:val="auto"/>
          <w:sz w:val="21"/>
          <w:szCs w:val="21"/>
        </w:rPr>
      </w:pPr>
      <w:r>
        <w:rPr>
          <w:rFonts w:hAnsi="宋体" w:cs="宋体"/>
          <w:b/>
          <w:color w:val="auto"/>
          <w:sz w:val="21"/>
          <w:szCs w:val="21"/>
        </w:rPr>
        <w:t>4</w:t>
      </w:r>
      <w:r>
        <w:rPr>
          <w:rFonts w:hint="eastAsia" w:hAnsi="宋体" w:cs="宋体"/>
          <w:b/>
          <w:color w:val="auto"/>
          <w:sz w:val="21"/>
          <w:szCs w:val="21"/>
        </w:rPr>
        <w:t>、政策功能分……………………………………………………………………………………………</w:t>
      </w:r>
      <w:r>
        <w:rPr>
          <w:rFonts w:hAnsi="宋体" w:cs="宋体"/>
          <w:b/>
          <w:color w:val="auto"/>
          <w:sz w:val="21"/>
          <w:szCs w:val="21"/>
        </w:rPr>
        <w:t>2</w:t>
      </w:r>
      <w:r>
        <w:rPr>
          <w:rFonts w:hint="eastAsia" w:hAnsi="宋体" w:cs="宋体"/>
          <w:b/>
          <w:color w:val="auto"/>
          <w:sz w:val="21"/>
          <w:szCs w:val="21"/>
        </w:rPr>
        <w:t>分</w:t>
      </w:r>
    </w:p>
    <w:p>
      <w:pPr>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outlineLvl w:val="1"/>
        <w:rPr>
          <w:rFonts w:hAnsi="宋体" w:cs="宋体"/>
          <w:color w:val="auto"/>
          <w:sz w:val="21"/>
          <w:szCs w:val="21"/>
        </w:rPr>
      </w:pPr>
      <w:r>
        <w:rPr>
          <w:rFonts w:hint="eastAsia" w:hAnsi="宋体" w:cs="宋体"/>
          <w:bCs/>
          <w:color w:val="auto"/>
          <w:sz w:val="21"/>
          <w:szCs w:val="21"/>
        </w:rPr>
        <w:t>（</w:t>
      </w:r>
      <w:r>
        <w:rPr>
          <w:rFonts w:hAnsi="宋体" w:cs="宋体"/>
          <w:bCs/>
          <w:color w:val="auto"/>
          <w:sz w:val="21"/>
          <w:szCs w:val="21"/>
        </w:rPr>
        <w:t>1</w:t>
      </w:r>
      <w:r>
        <w:rPr>
          <w:rFonts w:hint="eastAsia" w:hAnsi="宋体" w:cs="宋体"/>
          <w:bCs/>
          <w:color w:val="auto"/>
          <w:sz w:val="21"/>
          <w:szCs w:val="21"/>
        </w:rPr>
        <w:t>）</w:t>
      </w:r>
      <w:r>
        <w:rPr>
          <w:rFonts w:hint="eastAsia" w:hAnsi="宋体" w:cs="宋体"/>
          <w:color w:val="auto"/>
          <w:sz w:val="21"/>
          <w:szCs w:val="21"/>
        </w:rPr>
        <w:t>节能产品分：投标产品属于财政部《节能产品政府采购品目清单》内优先采购（清单内未标注“★”的品目）的产品</w:t>
      </w:r>
      <w:r>
        <w:rPr>
          <w:rFonts w:hAnsi="宋体" w:cs="宋体"/>
          <w:color w:val="auto"/>
          <w:sz w:val="21"/>
          <w:szCs w:val="21"/>
        </w:rPr>
        <w:t>[</w:t>
      </w:r>
      <w:r>
        <w:rPr>
          <w:rFonts w:hint="eastAsia" w:hAnsi="宋体" w:cs="宋体"/>
          <w:color w:val="auto"/>
          <w:sz w:val="21"/>
          <w:szCs w:val="21"/>
          <w:lang w:eastAsia="zh-CN"/>
        </w:rPr>
        <w:t>响应文件</w:t>
      </w:r>
      <w:r>
        <w:rPr>
          <w:rFonts w:hint="eastAsia" w:hAnsi="宋体" w:cs="宋体"/>
          <w:color w:val="auto"/>
          <w:sz w:val="21"/>
          <w:szCs w:val="21"/>
        </w:rPr>
        <w:t>中提供国家确定的认证机构出具的有效的认证证书编号的网站查询及品目清单（标注出投标产品在品目清单中所属的品目），并加盖</w:t>
      </w:r>
      <w:r>
        <w:rPr>
          <w:rFonts w:hint="eastAsia" w:hAnsi="宋体" w:cs="宋体"/>
          <w:color w:val="auto"/>
          <w:sz w:val="21"/>
          <w:szCs w:val="21"/>
          <w:lang w:eastAsia="zh-CN"/>
        </w:rPr>
        <w:t>供应商</w:t>
      </w:r>
      <w:r>
        <w:rPr>
          <w:rFonts w:hint="eastAsia" w:hAnsi="宋体" w:cs="宋体"/>
          <w:color w:val="auto"/>
          <w:sz w:val="21"/>
          <w:szCs w:val="21"/>
        </w:rPr>
        <w:t>公章，每有一项得</w:t>
      </w:r>
      <w:r>
        <w:rPr>
          <w:rFonts w:hAnsi="宋体" w:cs="宋体"/>
          <w:color w:val="auto"/>
          <w:sz w:val="21"/>
          <w:szCs w:val="21"/>
        </w:rPr>
        <w:t>0.2</w:t>
      </w:r>
      <w:r>
        <w:rPr>
          <w:rFonts w:hint="eastAsia" w:hAnsi="宋体" w:cs="宋体"/>
          <w:color w:val="auto"/>
          <w:sz w:val="21"/>
          <w:szCs w:val="21"/>
        </w:rPr>
        <w:t>分，最多得</w:t>
      </w:r>
      <w:r>
        <w:rPr>
          <w:rFonts w:hAnsi="宋体" w:cs="宋体"/>
          <w:color w:val="auto"/>
          <w:sz w:val="21"/>
          <w:szCs w:val="21"/>
        </w:rPr>
        <w:t>1</w:t>
      </w:r>
      <w:r>
        <w:rPr>
          <w:rFonts w:hint="eastAsia" w:hAnsi="宋体" w:cs="宋体"/>
          <w:color w:val="auto"/>
          <w:sz w:val="21"/>
          <w:szCs w:val="21"/>
        </w:rPr>
        <w:t>分。采购内容中的强制产品不加分。</w:t>
      </w:r>
    </w:p>
    <w:p>
      <w:pPr>
        <w:keepNext w:val="0"/>
        <w:keepLines w:val="0"/>
        <w:pageBreakBefore w:val="0"/>
        <w:widowControl w:val="0"/>
        <w:kinsoku/>
        <w:wordWrap/>
        <w:overflowPunct/>
        <w:topLinePunct w:val="0"/>
        <w:autoSpaceDE/>
        <w:autoSpaceDN/>
        <w:bidi w:val="0"/>
        <w:adjustRightInd/>
        <w:spacing w:line="360" w:lineRule="auto"/>
        <w:ind w:left="0" w:firstLine="420" w:firstLineChars="200"/>
        <w:textAlignment w:val="auto"/>
        <w:outlineLvl w:val="1"/>
        <w:rPr>
          <w:rFonts w:hAnsi="宋体" w:cs="宋体"/>
          <w:color w:val="auto"/>
          <w:sz w:val="21"/>
          <w:szCs w:val="21"/>
        </w:rPr>
      </w:pPr>
      <w:r>
        <w:rPr>
          <w:rFonts w:hint="eastAsia" w:hAnsi="宋体" w:cs="宋体"/>
          <w:bCs/>
          <w:color w:val="auto"/>
          <w:sz w:val="21"/>
          <w:szCs w:val="21"/>
        </w:rPr>
        <w:t>（</w:t>
      </w:r>
      <w:r>
        <w:rPr>
          <w:rFonts w:hAnsi="宋体" w:cs="宋体"/>
          <w:bCs/>
          <w:color w:val="auto"/>
          <w:sz w:val="21"/>
          <w:szCs w:val="21"/>
        </w:rPr>
        <w:t>2</w:t>
      </w:r>
      <w:r>
        <w:rPr>
          <w:rFonts w:hint="eastAsia" w:hAnsi="宋体" w:cs="宋体"/>
          <w:bCs/>
          <w:color w:val="auto"/>
          <w:sz w:val="21"/>
          <w:szCs w:val="21"/>
        </w:rPr>
        <w:t>）</w:t>
      </w:r>
      <w:r>
        <w:rPr>
          <w:rFonts w:hint="eastAsia" w:hAnsi="宋体" w:cs="宋体"/>
          <w:color w:val="auto"/>
          <w:sz w:val="21"/>
          <w:szCs w:val="21"/>
        </w:rPr>
        <w:t>环保标志产品分：投标产品属于财政部《环境标志产品政府采购品目清单》内优先采购（清单内未标注“★”的品目）的产品</w:t>
      </w:r>
      <w:r>
        <w:rPr>
          <w:rFonts w:hAnsi="宋体" w:cs="宋体"/>
          <w:color w:val="auto"/>
          <w:sz w:val="21"/>
          <w:szCs w:val="21"/>
        </w:rPr>
        <w:t>[</w:t>
      </w:r>
      <w:r>
        <w:rPr>
          <w:rFonts w:hint="eastAsia" w:hAnsi="宋体" w:cs="宋体"/>
          <w:color w:val="auto"/>
          <w:sz w:val="21"/>
          <w:szCs w:val="21"/>
          <w:lang w:eastAsia="zh-CN"/>
        </w:rPr>
        <w:t>响应文件</w:t>
      </w:r>
      <w:r>
        <w:rPr>
          <w:rFonts w:hint="eastAsia" w:hAnsi="宋体" w:cs="宋体"/>
          <w:color w:val="auto"/>
          <w:sz w:val="21"/>
          <w:szCs w:val="21"/>
        </w:rPr>
        <w:t>中提供网站节能查询及品目清单（标注出投标产品在品目清单中所属的品目），并加盖</w:t>
      </w:r>
      <w:r>
        <w:rPr>
          <w:rFonts w:hint="eastAsia" w:hAnsi="宋体" w:cs="宋体"/>
          <w:color w:val="auto"/>
          <w:sz w:val="21"/>
          <w:szCs w:val="21"/>
          <w:lang w:eastAsia="zh-CN"/>
        </w:rPr>
        <w:t>供应商</w:t>
      </w:r>
      <w:r>
        <w:rPr>
          <w:rFonts w:hint="eastAsia" w:hAnsi="宋体" w:cs="宋体"/>
          <w:color w:val="auto"/>
          <w:sz w:val="21"/>
          <w:szCs w:val="21"/>
        </w:rPr>
        <w:t>公章，每有一项得</w:t>
      </w:r>
      <w:r>
        <w:rPr>
          <w:rFonts w:hAnsi="宋体" w:cs="宋体"/>
          <w:color w:val="auto"/>
          <w:sz w:val="21"/>
          <w:szCs w:val="21"/>
        </w:rPr>
        <w:t>0.2</w:t>
      </w:r>
      <w:r>
        <w:rPr>
          <w:rFonts w:hint="eastAsia" w:hAnsi="宋体" w:cs="宋体"/>
          <w:color w:val="auto"/>
          <w:sz w:val="21"/>
          <w:szCs w:val="21"/>
        </w:rPr>
        <w:t>分，最多得</w:t>
      </w:r>
      <w:r>
        <w:rPr>
          <w:rFonts w:hAnsi="宋体" w:cs="宋体"/>
          <w:color w:val="auto"/>
          <w:sz w:val="21"/>
          <w:szCs w:val="21"/>
        </w:rPr>
        <w:t>1</w:t>
      </w:r>
      <w:r>
        <w:rPr>
          <w:rFonts w:hint="eastAsia" w:hAnsi="宋体" w:cs="宋体"/>
          <w:color w:val="auto"/>
          <w:sz w:val="21"/>
          <w:szCs w:val="21"/>
        </w:rPr>
        <w:t>分。采购内容中的强制产品不加分。</w:t>
      </w:r>
    </w:p>
    <w:p>
      <w:pPr>
        <w:pStyle w:val="22"/>
        <w:keepNext w:val="0"/>
        <w:keepLines w:val="0"/>
        <w:pageBreakBefore w:val="0"/>
        <w:widowControl w:val="0"/>
        <w:kinsoku/>
        <w:wordWrap/>
        <w:overflowPunct/>
        <w:topLinePunct w:val="0"/>
        <w:autoSpaceDE/>
        <w:autoSpaceDN/>
        <w:bidi w:val="0"/>
        <w:adjustRightInd/>
        <w:spacing w:line="360" w:lineRule="auto"/>
        <w:ind w:left="0" w:firstLine="422" w:firstLineChars="200"/>
        <w:textAlignment w:val="auto"/>
        <w:outlineLvl w:val="0"/>
        <w:rPr>
          <w:rFonts w:hAnsi="宋体" w:cs="宋体"/>
          <w:bCs/>
          <w:color w:val="auto"/>
          <w:sz w:val="21"/>
          <w:szCs w:val="21"/>
        </w:rPr>
      </w:pPr>
      <w:r>
        <w:rPr>
          <w:rFonts w:hAnsi="宋体" w:cs="宋体"/>
          <w:b/>
          <w:color w:val="auto"/>
          <w:sz w:val="21"/>
          <w:szCs w:val="21"/>
        </w:rPr>
        <w:t>5</w:t>
      </w:r>
      <w:r>
        <w:rPr>
          <w:rFonts w:hint="eastAsia" w:hAnsi="宋体" w:cs="宋体"/>
          <w:b/>
          <w:color w:val="auto"/>
          <w:sz w:val="21"/>
          <w:szCs w:val="21"/>
        </w:rPr>
        <w:t>、总得分</w:t>
      </w:r>
      <w:r>
        <w:rPr>
          <w:rFonts w:hAnsi="宋体" w:cs="宋体"/>
          <w:b/>
          <w:color w:val="auto"/>
          <w:sz w:val="21"/>
          <w:szCs w:val="21"/>
        </w:rPr>
        <w:t xml:space="preserve"> = 1 + 2 + 3 + 4</w:t>
      </w:r>
      <w:bookmarkEnd w:id="72"/>
      <w:bookmarkEnd w:id="73"/>
      <w:bookmarkEnd w:id="74"/>
      <w:bookmarkEnd w:id="75"/>
      <w:bookmarkEnd w:id="76"/>
      <w:bookmarkEnd w:id="77"/>
    </w:p>
    <w:p>
      <w:pPr>
        <w:pStyle w:val="22"/>
        <w:keepNext w:val="0"/>
        <w:keepLines w:val="0"/>
        <w:pageBreakBefore w:val="0"/>
        <w:widowControl w:val="0"/>
        <w:kinsoku/>
        <w:wordWrap/>
        <w:overflowPunct/>
        <w:topLinePunct w:val="0"/>
        <w:autoSpaceDE/>
        <w:autoSpaceDN/>
        <w:bidi w:val="0"/>
        <w:adjustRightInd/>
        <w:spacing w:line="360" w:lineRule="auto"/>
        <w:ind w:left="0" w:firstLine="422" w:firstLineChars="200"/>
        <w:textAlignment w:val="auto"/>
        <w:rPr>
          <w:rFonts w:hAnsi="宋体" w:cs="宋体"/>
          <w:b/>
          <w:color w:val="auto"/>
          <w:sz w:val="21"/>
          <w:szCs w:val="21"/>
        </w:rPr>
      </w:pPr>
      <w:r>
        <w:rPr>
          <w:rFonts w:hint="eastAsia" w:hAnsi="宋体" w:cs="宋体"/>
          <w:b/>
          <w:color w:val="auto"/>
          <w:sz w:val="21"/>
          <w:szCs w:val="21"/>
        </w:rPr>
        <w:t>三、成交候选人推荐原则</w:t>
      </w:r>
    </w:p>
    <w:p>
      <w:pPr>
        <w:keepNext w:val="0"/>
        <w:keepLines w:val="0"/>
        <w:pageBreakBefore w:val="0"/>
        <w:widowControl w:val="0"/>
        <w:kinsoku/>
        <w:wordWrap/>
        <w:overflowPunct/>
        <w:topLinePunct w:val="0"/>
        <w:autoSpaceDE/>
        <w:autoSpaceDN/>
        <w:bidi w:val="0"/>
        <w:adjustRightInd/>
        <w:spacing w:line="360" w:lineRule="auto"/>
        <w:ind w:left="0" w:firstLine="420" w:firstLineChars="200"/>
        <w:jc w:val="left"/>
        <w:textAlignment w:val="auto"/>
        <w:rPr>
          <w:rFonts w:hAnsi="宋体"/>
          <w:color w:val="auto"/>
          <w:kern w:val="0"/>
          <w:sz w:val="21"/>
          <w:szCs w:val="21"/>
        </w:rPr>
      </w:pPr>
      <w:r>
        <w:rPr>
          <w:rFonts w:hint="eastAsia" w:hAnsi="宋体"/>
          <w:color w:val="auto"/>
          <w:kern w:val="0"/>
          <w:sz w:val="21"/>
          <w:szCs w:val="21"/>
        </w:rPr>
        <w:t>磋商小组应当根据</w:t>
      </w:r>
      <w:r>
        <w:rPr>
          <w:rFonts w:hint="eastAsia" w:hAnsi="宋体"/>
          <w:bCs/>
          <w:color w:val="auto"/>
          <w:kern w:val="0"/>
          <w:sz w:val="21"/>
          <w:szCs w:val="21"/>
        </w:rPr>
        <w:t>综合</w:t>
      </w:r>
      <w:r>
        <w:rPr>
          <w:rFonts w:hint="eastAsia" w:hAnsi="宋体"/>
          <w:color w:val="auto"/>
          <w:kern w:val="0"/>
          <w:sz w:val="21"/>
          <w:szCs w:val="21"/>
        </w:rPr>
        <w:t>评分情况，按照评审</w:t>
      </w:r>
      <w:r>
        <w:rPr>
          <w:rFonts w:hint="eastAsia" w:hAnsi="宋体"/>
          <w:color w:val="auto"/>
          <w:kern w:val="0"/>
          <w:sz w:val="21"/>
          <w:szCs w:val="21"/>
          <w:lang w:val="en-US" w:eastAsia="zh-CN"/>
        </w:rPr>
        <w:t>总</w:t>
      </w:r>
      <w:r>
        <w:rPr>
          <w:rFonts w:hint="eastAsia" w:hAnsi="宋体"/>
          <w:color w:val="auto"/>
          <w:kern w:val="0"/>
          <w:sz w:val="21"/>
          <w:szCs w:val="21"/>
        </w:rPr>
        <w:t>得分由高到低顺序推荐3名以上成交候选供应商，并编写评审报告。符合财库﹝2014﹞214号《政府采购竞争性磋商采购方式管理暂行办法》第二十一条第三款情形的，可以推荐2家成交候选供应商。评审得分相同的，按照最后报价（不计算价格折扣）由低到高的顺序推荐。评审得分且最后报价（不计算价格折扣）相同的，按照技术指标优劣顺序推荐。</w:t>
      </w:r>
    </w:p>
    <w:p>
      <w:pPr>
        <w:keepNext w:val="0"/>
        <w:keepLines w:val="0"/>
        <w:pageBreakBefore w:val="0"/>
        <w:widowControl w:val="0"/>
        <w:kinsoku/>
        <w:wordWrap/>
        <w:overflowPunct/>
        <w:topLinePunct w:val="0"/>
        <w:autoSpaceDE/>
        <w:autoSpaceDN/>
        <w:bidi w:val="0"/>
        <w:adjustRightInd/>
        <w:spacing w:line="360" w:lineRule="auto"/>
        <w:ind w:left="0" w:firstLine="420" w:firstLineChars="200"/>
        <w:jc w:val="left"/>
        <w:textAlignment w:val="auto"/>
        <w:rPr>
          <w:rFonts w:hint="default" w:eastAsia="宋体"/>
          <w:color w:val="auto"/>
          <w:sz w:val="21"/>
          <w:szCs w:val="21"/>
          <w:lang w:val="en-US" w:eastAsia="zh-CN"/>
        </w:rPr>
      </w:pPr>
      <w:r>
        <w:rPr>
          <w:rFonts w:hint="eastAsia" w:hAnsi="宋体"/>
          <w:bCs/>
          <w:color w:val="auto"/>
          <w:kern w:val="0"/>
          <w:sz w:val="21"/>
          <w:szCs w:val="21"/>
        </w:rPr>
        <w:t>采购单位应当确定磋商小组推荐排名第一的成交候选人为成交人。排名第一的成交候选人放弃成交、因不可抗力提出不能履行合同，采购单位可以确定排名第二的成交候选人为成交人。排名第二的成交候选人因前款规定的同样原因不能签订合同的，采购单位可以确定排名第三的成交候选人为成交人，其余以此类推</w:t>
      </w:r>
      <w:r>
        <w:rPr>
          <w:rFonts w:hint="eastAsia" w:hAnsi="宋体"/>
          <w:bCs/>
          <w:color w:val="auto"/>
          <w:kern w:val="0"/>
          <w:sz w:val="21"/>
          <w:szCs w:val="21"/>
          <w:lang w:eastAsia="zh-CN"/>
        </w:rPr>
        <w:t>；</w:t>
      </w:r>
      <w:r>
        <w:rPr>
          <w:rFonts w:hint="eastAsia" w:hAnsi="宋体"/>
          <w:bCs/>
          <w:color w:val="auto"/>
          <w:kern w:val="0"/>
          <w:sz w:val="21"/>
          <w:szCs w:val="21"/>
          <w:lang w:val="en-US" w:eastAsia="zh-CN"/>
        </w:rPr>
        <w:t>采购人也可以重新组织采购。</w:t>
      </w:r>
    </w:p>
    <w:sectPr>
      <w:footerReference r:id="rId7" w:type="default"/>
      <w:pgSz w:w="11906" w:h="16838"/>
      <w:pgMar w:top="1134" w:right="1134" w:bottom="1134" w:left="1134"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lotter">
    <w:altName w:val="Segoe Print"/>
    <w:panose1 w:val="00000000000000000000"/>
    <w:charset w:val="00"/>
    <w:family w:val="moder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华文行楷">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2"/>
                            <w:rPr>
                              <w:rStyle w:val="45"/>
                            </w:rPr>
                          </w:pPr>
                          <w:r>
                            <w:fldChar w:fldCharType="begin"/>
                          </w:r>
                          <w:r>
                            <w:rPr>
                              <w:rStyle w:val="45"/>
                            </w:rPr>
                            <w:instrText xml:space="preserve">PAGE  </w:instrText>
                          </w:r>
                          <w:r>
                            <w:fldChar w:fldCharType="separate"/>
                          </w:r>
                          <w:r>
                            <w:rPr>
                              <w:rStyle w:val="45"/>
                            </w:rPr>
                            <w:t>53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Q+V+&#10;SdAAAAADAQAADwAAAAAAAAABACAAAAAiAAAAZHJzL2Rvd25yZXYueG1sUEsBAhQAFAAAAAgAh07i&#10;QPNf2+O4AQAAWQMAAA4AAAAAAAAAAQAgAAAAHwEAAGRycy9lMm9Eb2MueG1sUEsFBgAAAAAGAAYA&#10;WQEAAEkFAAAAAA==&#10;">
              <v:fill on="f" focussize="0,0"/>
              <v:stroke on="f"/>
              <v:imagedata o:title=""/>
              <o:lock v:ext="edit" aspectratio="f"/>
              <v:textbox inset="0mm,0mm,0mm,0mm" style="mso-fit-shape-to-text:t;">
                <w:txbxContent>
                  <w:p>
                    <w:pPr>
                      <w:pStyle w:val="2"/>
                      <w:rPr>
                        <w:rStyle w:val="45"/>
                      </w:rPr>
                    </w:pPr>
                    <w:r>
                      <w:fldChar w:fldCharType="begin"/>
                    </w:r>
                    <w:r>
                      <w:rPr>
                        <w:rStyle w:val="45"/>
                      </w:rPr>
                      <w:instrText xml:space="preserve">PAGE  </w:instrText>
                    </w:r>
                    <w:r>
                      <w:fldChar w:fldCharType="separate"/>
                    </w:r>
                    <w:r>
                      <w:rPr>
                        <w:rStyle w:val="45"/>
                      </w:rPr>
                      <w:t>53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14935" cy="14795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67456;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r&#10;pb8P0QAAAAMBAAAPAAAAAAAAAAEAIAAAACIAAABkcnMvZG93bnJldi54bWxQSwECFAAUAAAACACH&#10;TuJAF7ngf7kBAABZAwAADgAAAAAAAAABACAAAAAgAQAAZHJzL2Uyb0RvYy54bWxQSwUGAAAAAAYA&#10;BgBZAQAASw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2"/>
                            <w:rPr>
                              <w:rStyle w:val="45"/>
                            </w:rPr>
                          </w:pPr>
                          <w:r>
                            <w:fldChar w:fldCharType="begin"/>
                          </w:r>
                          <w:r>
                            <w:rPr>
                              <w:rStyle w:val="45"/>
                            </w:rPr>
                            <w:instrText xml:space="preserve">PAGE  </w:instrText>
                          </w:r>
                          <w:r>
                            <w:fldChar w:fldCharType="separate"/>
                          </w:r>
                          <w:r>
                            <w:rPr>
                              <w:rStyle w:val="45"/>
                            </w:rPr>
                            <w:t>62</w:t>
                          </w:r>
                          <w: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0.35pt;width:9.05pt;mso-position-horizontal:center;mso-position-horizontal-relative:margin;mso-wrap-style:none;z-index:25165721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Pl&#10;fknQAAAAAwEAAA8AAAAAAAAAAQAgAAAAIgAAAGRycy9kb3ducmV2LnhtbFBLAQIUABQAAAAIAIdO&#10;4kBR6TThuQEAAFcDAAAOAAAAAAAAAAEAIAAAAB8BAABkcnMvZTJvRG9jLnhtbFBLBQYAAAAABgAG&#10;AFkBAABKBQAAAAA=&#10;">
              <v:fill on="f" focussize="0,0"/>
              <v:stroke on="f"/>
              <v:imagedata o:title=""/>
              <o:lock v:ext="edit" aspectratio="f"/>
              <v:textbox inset="0mm,0mm,0mm,0mm" style="mso-fit-shape-to-text:t;">
                <w:txbxContent>
                  <w:p>
                    <w:pPr>
                      <w:pStyle w:val="2"/>
                      <w:rPr>
                        <w:rStyle w:val="45"/>
                      </w:rPr>
                    </w:pPr>
                    <w:r>
                      <w:fldChar w:fldCharType="begin"/>
                    </w:r>
                    <w:r>
                      <w:rPr>
                        <w:rStyle w:val="45"/>
                      </w:rPr>
                      <w:instrText xml:space="preserve">PAGE  </w:instrText>
                    </w:r>
                    <w:r>
                      <w:fldChar w:fldCharType="separate"/>
                    </w:r>
                    <w:r>
                      <w:rPr>
                        <w:rStyle w:val="45"/>
                      </w:rP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0CD74"/>
    <w:multiLevelType w:val="singleLevel"/>
    <w:tmpl w:val="CC40CD74"/>
    <w:lvl w:ilvl="0" w:tentative="0">
      <w:start w:val="1"/>
      <w:numFmt w:val="decimal"/>
      <w:suff w:val="nothing"/>
      <w:lvlText w:val="%1、"/>
      <w:lvlJc w:val="left"/>
    </w:lvl>
  </w:abstractNum>
  <w:abstractNum w:abstractNumId="1">
    <w:nsid w:val="35A317DD"/>
    <w:multiLevelType w:val="singleLevel"/>
    <w:tmpl w:val="35A317DD"/>
    <w:lvl w:ilvl="0" w:tentative="0">
      <w:start w:val="1"/>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03C"/>
    <w:rsid w:val="00020259"/>
    <w:rsid w:val="000243B2"/>
    <w:rsid w:val="00024634"/>
    <w:rsid w:val="000269E6"/>
    <w:rsid w:val="00027BF1"/>
    <w:rsid w:val="0003024F"/>
    <w:rsid w:val="00036146"/>
    <w:rsid w:val="00037F15"/>
    <w:rsid w:val="00043CE9"/>
    <w:rsid w:val="00047551"/>
    <w:rsid w:val="00051B51"/>
    <w:rsid w:val="00052B76"/>
    <w:rsid w:val="000542C0"/>
    <w:rsid w:val="000551D2"/>
    <w:rsid w:val="000606C3"/>
    <w:rsid w:val="00062A37"/>
    <w:rsid w:val="00067897"/>
    <w:rsid w:val="00070C6C"/>
    <w:rsid w:val="00073309"/>
    <w:rsid w:val="00074FCD"/>
    <w:rsid w:val="000759D9"/>
    <w:rsid w:val="00077C06"/>
    <w:rsid w:val="00082D3C"/>
    <w:rsid w:val="00091403"/>
    <w:rsid w:val="00091459"/>
    <w:rsid w:val="000A5AF0"/>
    <w:rsid w:val="000A6B5F"/>
    <w:rsid w:val="000A7B6D"/>
    <w:rsid w:val="000B791F"/>
    <w:rsid w:val="000C0DAF"/>
    <w:rsid w:val="000C611E"/>
    <w:rsid w:val="000C76EA"/>
    <w:rsid w:val="000D73E3"/>
    <w:rsid w:val="000E28D2"/>
    <w:rsid w:val="0010309C"/>
    <w:rsid w:val="00105CD9"/>
    <w:rsid w:val="00111E3A"/>
    <w:rsid w:val="00114829"/>
    <w:rsid w:val="001152E0"/>
    <w:rsid w:val="001214A8"/>
    <w:rsid w:val="00123A1C"/>
    <w:rsid w:val="00125B59"/>
    <w:rsid w:val="00133257"/>
    <w:rsid w:val="001346E6"/>
    <w:rsid w:val="00135234"/>
    <w:rsid w:val="001356F8"/>
    <w:rsid w:val="0013581F"/>
    <w:rsid w:val="001366DC"/>
    <w:rsid w:val="00136824"/>
    <w:rsid w:val="00140D29"/>
    <w:rsid w:val="00141145"/>
    <w:rsid w:val="0015025D"/>
    <w:rsid w:val="0015386F"/>
    <w:rsid w:val="00155BEB"/>
    <w:rsid w:val="001662C5"/>
    <w:rsid w:val="00166871"/>
    <w:rsid w:val="00172A27"/>
    <w:rsid w:val="00173C27"/>
    <w:rsid w:val="00175206"/>
    <w:rsid w:val="001831AD"/>
    <w:rsid w:val="00183A8E"/>
    <w:rsid w:val="001901C6"/>
    <w:rsid w:val="001A37CD"/>
    <w:rsid w:val="001A40BA"/>
    <w:rsid w:val="001A5B7A"/>
    <w:rsid w:val="001B003F"/>
    <w:rsid w:val="001B034F"/>
    <w:rsid w:val="001B2328"/>
    <w:rsid w:val="001B28AF"/>
    <w:rsid w:val="001B4664"/>
    <w:rsid w:val="001C50EA"/>
    <w:rsid w:val="001C68C8"/>
    <w:rsid w:val="001D03A8"/>
    <w:rsid w:val="001D4D09"/>
    <w:rsid w:val="001D5017"/>
    <w:rsid w:val="001D5638"/>
    <w:rsid w:val="001E02E9"/>
    <w:rsid w:val="001E146C"/>
    <w:rsid w:val="001E21C5"/>
    <w:rsid w:val="001E2836"/>
    <w:rsid w:val="001E313E"/>
    <w:rsid w:val="001E3226"/>
    <w:rsid w:val="001E434D"/>
    <w:rsid w:val="001E70F3"/>
    <w:rsid w:val="001E7C05"/>
    <w:rsid w:val="001F254A"/>
    <w:rsid w:val="001F2881"/>
    <w:rsid w:val="00206CDC"/>
    <w:rsid w:val="00206EB3"/>
    <w:rsid w:val="00212712"/>
    <w:rsid w:val="00213627"/>
    <w:rsid w:val="00213989"/>
    <w:rsid w:val="00222E76"/>
    <w:rsid w:val="00224475"/>
    <w:rsid w:val="00224E90"/>
    <w:rsid w:val="0022517E"/>
    <w:rsid w:val="00227C0B"/>
    <w:rsid w:val="002322D7"/>
    <w:rsid w:val="00232EE6"/>
    <w:rsid w:val="002331DC"/>
    <w:rsid w:val="00233FC4"/>
    <w:rsid w:val="00242476"/>
    <w:rsid w:val="00243E86"/>
    <w:rsid w:val="00246884"/>
    <w:rsid w:val="00246B9A"/>
    <w:rsid w:val="00251FB0"/>
    <w:rsid w:val="002549C3"/>
    <w:rsid w:val="002565CC"/>
    <w:rsid w:val="0026030A"/>
    <w:rsid w:val="002610BD"/>
    <w:rsid w:val="00270D71"/>
    <w:rsid w:val="0027362F"/>
    <w:rsid w:val="00274730"/>
    <w:rsid w:val="0028147B"/>
    <w:rsid w:val="002835D4"/>
    <w:rsid w:val="00293001"/>
    <w:rsid w:val="00296A35"/>
    <w:rsid w:val="002A2609"/>
    <w:rsid w:val="002A2D74"/>
    <w:rsid w:val="002A490B"/>
    <w:rsid w:val="002A4F39"/>
    <w:rsid w:val="002A72C6"/>
    <w:rsid w:val="002A7A07"/>
    <w:rsid w:val="002B0C80"/>
    <w:rsid w:val="002B6BE4"/>
    <w:rsid w:val="002B7811"/>
    <w:rsid w:val="002C383F"/>
    <w:rsid w:val="002C39E3"/>
    <w:rsid w:val="002C4D4A"/>
    <w:rsid w:val="002D4482"/>
    <w:rsid w:val="002D5A82"/>
    <w:rsid w:val="002D6080"/>
    <w:rsid w:val="002E0A41"/>
    <w:rsid w:val="002E607C"/>
    <w:rsid w:val="002E7614"/>
    <w:rsid w:val="002F4516"/>
    <w:rsid w:val="002F5D03"/>
    <w:rsid w:val="002F6386"/>
    <w:rsid w:val="002F692F"/>
    <w:rsid w:val="00304868"/>
    <w:rsid w:val="00306C4A"/>
    <w:rsid w:val="00312354"/>
    <w:rsid w:val="00324C2E"/>
    <w:rsid w:val="0033545D"/>
    <w:rsid w:val="003443E9"/>
    <w:rsid w:val="00344D0D"/>
    <w:rsid w:val="00346E5D"/>
    <w:rsid w:val="00356A1D"/>
    <w:rsid w:val="00356A94"/>
    <w:rsid w:val="00360952"/>
    <w:rsid w:val="00363348"/>
    <w:rsid w:val="00364724"/>
    <w:rsid w:val="0036555B"/>
    <w:rsid w:val="00366CD6"/>
    <w:rsid w:val="0037162B"/>
    <w:rsid w:val="00371C11"/>
    <w:rsid w:val="00373615"/>
    <w:rsid w:val="003741D0"/>
    <w:rsid w:val="003775CD"/>
    <w:rsid w:val="00382139"/>
    <w:rsid w:val="003823A9"/>
    <w:rsid w:val="00390138"/>
    <w:rsid w:val="00390B67"/>
    <w:rsid w:val="003929F4"/>
    <w:rsid w:val="0039381F"/>
    <w:rsid w:val="00394502"/>
    <w:rsid w:val="00396CA4"/>
    <w:rsid w:val="003A1CDE"/>
    <w:rsid w:val="003A2A68"/>
    <w:rsid w:val="003A31B7"/>
    <w:rsid w:val="003B2C2C"/>
    <w:rsid w:val="003B3D2C"/>
    <w:rsid w:val="003C0819"/>
    <w:rsid w:val="003C3739"/>
    <w:rsid w:val="003C7B26"/>
    <w:rsid w:val="003D3715"/>
    <w:rsid w:val="003E3BEA"/>
    <w:rsid w:val="003F0E67"/>
    <w:rsid w:val="003F5D1D"/>
    <w:rsid w:val="00407D76"/>
    <w:rsid w:val="004124C6"/>
    <w:rsid w:val="004220CC"/>
    <w:rsid w:val="00424E37"/>
    <w:rsid w:val="004260AF"/>
    <w:rsid w:val="00427A72"/>
    <w:rsid w:val="0043246A"/>
    <w:rsid w:val="00436BD0"/>
    <w:rsid w:val="00437048"/>
    <w:rsid w:val="00440D18"/>
    <w:rsid w:val="00442398"/>
    <w:rsid w:val="004441CA"/>
    <w:rsid w:val="0045045D"/>
    <w:rsid w:val="00456198"/>
    <w:rsid w:val="00456F1D"/>
    <w:rsid w:val="00464143"/>
    <w:rsid w:val="00467368"/>
    <w:rsid w:val="00477BE4"/>
    <w:rsid w:val="00480907"/>
    <w:rsid w:val="00484EE0"/>
    <w:rsid w:val="004859C2"/>
    <w:rsid w:val="004930CA"/>
    <w:rsid w:val="004951E5"/>
    <w:rsid w:val="004952AD"/>
    <w:rsid w:val="004A097A"/>
    <w:rsid w:val="004A2D60"/>
    <w:rsid w:val="004A3AA6"/>
    <w:rsid w:val="004A5A30"/>
    <w:rsid w:val="004B5467"/>
    <w:rsid w:val="004B5B29"/>
    <w:rsid w:val="004C0035"/>
    <w:rsid w:val="004D2884"/>
    <w:rsid w:val="004D3382"/>
    <w:rsid w:val="004E4925"/>
    <w:rsid w:val="004E6EF2"/>
    <w:rsid w:val="004E7950"/>
    <w:rsid w:val="004F23A1"/>
    <w:rsid w:val="004F7D84"/>
    <w:rsid w:val="00504071"/>
    <w:rsid w:val="00521587"/>
    <w:rsid w:val="00521E61"/>
    <w:rsid w:val="005259E7"/>
    <w:rsid w:val="005263AA"/>
    <w:rsid w:val="0052749B"/>
    <w:rsid w:val="005320C2"/>
    <w:rsid w:val="00534F41"/>
    <w:rsid w:val="005357AE"/>
    <w:rsid w:val="0054300D"/>
    <w:rsid w:val="00543142"/>
    <w:rsid w:val="00555F25"/>
    <w:rsid w:val="00560788"/>
    <w:rsid w:val="0056439B"/>
    <w:rsid w:val="005652FA"/>
    <w:rsid w:val="00575039"/>
    <w:rsid w:val="00575415"/>
    <w:rsid w:val="005861F3"/>
    <w:rsid w:val="00590B07"/>
    <w:rsid w:val="0059298D"/>
    <w:rsid w:val="0059333F"/>
    <w:rsid w:val="005A05E2"/>
    <w:rsid w:val="005B0713"/>
    <w:rsid w:val="005B1E87"/>
    <w:rsid w:val="005B24E1"/>
    <w:rsid w:val="005B5082"/>
    <w:rsid w:val="005C1978"/>
    <w:rsid w:val="005C25AC"/>
    <w:rsid w:val="005C39D1"/>
    <w:rsid w:val="005C4A99"/>
    <w:rsid w:val="005C61C8"/>
    <w:rsid w:val="005C70BE"/>
    <w:rsid w:val="005C74DD"/>
    <w:rsid w:val="005D5247"/>
    <w:rsid w:val="005D6F24"/>
    <w:rsid w:val="005E6173"/>
    <w:rsid w:val="005F4AC6"/>
    <w:rsid w:val="005F5F9E"/>
    <w:rsid w:val="00602A94"/>
    <w:rsid w:val="006078C7"/>
    <w:rsid w:val="0061057E"/>
    <w:rsid w:val="006105EE"/>
    <w:rsid w:val="0061088F"/>
    <w:rsid w:val="00613E25"/>
    <w:rsid w:val="00615F34"/>
    <w:rsid w:val="006258DB"/>
    <w:rsid w:val="00630064"/>
    <w:rsid w:val="006311AC"/>
    <w:rsid w:val="00631DDA"/>
    <w:rsid w:val="00636070"/>
    <w:rsid w:val="0063770B"/>
    <w:rsid w:val="006403DF"/>
    <w:rsid w:val="006467D5"/>
    <w:rsid w:val="00646B33"/>
    <w:rsid w:val="006523C0"/>
    <w:rsid w:val="006524D4"/>
    <w:rsid w:val="00653070"/>
    <w:rsid w:val="006533B9"/>
    <w:rsid w:val="00655474"/>
    <w:rsid w:val="00662F43"/>
    <w:rsid w:val="00664342"/>
    <w:rsid w:val="00664EE0"/>
    <w:rsid w:val="006679B1"/>
    <w:rsid w:val="006709F0"/>
    <w:rsid w:val="00676D04"/>
    <w:rsid w:val="00676F20"/>
    <w:rsid w:val="00677794"/>
    <w:rsid w:val="00680154"/>
    <w:rsid w:val="00686460"/>
    <w:rsid w:val="006942F4"/>
    <w:rsid w:val="00695FF5"/>
    <w:rsid w:val="006A10CA"/>
    <w:rsid w:val="006B1D01"/>
    <w:rsid w:val="006B6094"/>
    <w:rsid w:val="006C0034"/>
    <w:rsid w:val="006C204D"/>
    <w:rsid w:val="006C2E9F"/>
    <w:rsid w:val="006C36AD"/>
    <w:rsid w:val="006C6825"/>
    <w:rsid w:val="006E032C"/>
    <w:rsid w:val="006E44ED"/>
    <w:rsid w:val="006E6D72"/>
    <w:rsid w:val="006E7276"/>
    <w:rsid w:val="006F09B5"/>
    <w:rsid w:val="006F0FC9"/>
    <w:rsid w:val="006F2ABF"/>
    <w:rsid w:val="006F3CEE"/>
    <w:rsid w:val="006F512E"/>
    <w:rsid w:val="00702417"/>
    <w:rsid w:val="0070462C"/>
    <w:rsid w:val="00704C48"/>
    <w:rsid w:val="00704CB2"/>
    <w:rsid w:val="0070612D"/>
    <w:rsid w:val="007138E1"/>
    <w:rsid w:val="00713DBA"/>
    <w:rsid w:val="007145CA"/>
    <w:rsid w:val="00714F6A"/>
    <w:rsid w:val="00716D31"/>
    <w:rsid w:val="007200C0"/>
    <w:rsid w:val="00722005"/>
    <w:rsid w:val="0074111C"/>
    <w:rsid w:val="00741575"/>
    <w:rsid w:val="00741A27"/>
    <w:rsid w:val="00744D64"/>
    <w:rsid w:val="00746893"/>
    <w:rsid w:val="007532F7"/>
    <w:rsid w:val="007543BD"/>
    <w:rsid w:val="00754D57"/>
    <w:rsid w:val="007643A4"/>
    <w:rsid w:val="00766D08"/>
    <w:rsid w:val="00770DBC"/>
    <w:rsid w:val="00773256"/>
    <w:rsid w:val="007736D0"/>
    <w:rsid w:val="00773BCB"/>
    <w:rsid w:val="00773C95"/>
    <w:rsid w:val="007743AE"/>
    <w:rsid w:val="00774C35"/>
    <w:rsid w:val="0077544B"/>
    <w:rsid w:val="007809EC"/>
    <w:rsid w:val="007901B0"/>
    <w:rsid w:val="0079305C"/>
    <w:rsid w:val="00795413"/>
    <w:rsid w:val="007A1488"/>
    <w:rsid w:val="007A2A87"/>
    <w:rsid w:val="007A329A"/>
    <w:rsid w:val="007A3DC7"/>
    <w:rsid w:val="007A55FC"/>
    <w:rsid w:val="007B00DF"/>
    <w:rsid w:val="007B3F25"/>
    <w:rsid w:val="007B4563"/>
    <w:rsid w:val="007C38E7"/>
    <w:rsid w:val="007C4E3F"/>
    <w:rsid w:val="007C4F2D"/>
    <w:rsid w:val="007C4F72"/>
    <w:rsid w:val="007E5160"/>
    <w:rsid w:val="007E7E07"/>
    <w:rsid w:val="007F023B"/>
    <w:rsid w:val="007F0243"/>
    <w:rsid w:val="007F0642"/>
    <w:rsid w:val="007F34B8"/>
    <w:rsid w:val="007F5C4B"/>
    <w:rsid w:val="007F78E1"/>
    <w:rsid w:val="00804FFE"/>
    <w:rsid w:val="00806040"/>
    <w:rsid w:val="00807AE1"/>
    <w:rsid w:val="00807F4A"/>
    <w:rsid w:val="0081300D"/>
    <w:rsid w:val="008228AB"/>
    <w:rsid w:val="00823CD8"/>
    <w:rsid w:val="008341D2"/>
    <w:rsid w:val="0083444E"/>
    <w:rsid w:val="00834FA6"/>
    <w:rsid w:val="008370B2"/>
    <w:rsid w:val="008404EA"/>
    <w:rsid w:val="00842F91"/>
    <w:rsid w:val="00846FFD"/>
    <w:rsid w:val="00851603"/>
    <w:rsid w:val="0085262C"/>
    <w:rsid w:val="00861DB1"/>
    <w:rsid w:val="00862DDE"/>
    <w:rsid w:val="00865A1B"/>
    <w:rsid w:val="00865EC0"/>
    <w:rsid w:val="008663E4"/>
    <w:rsid w:val="00867798"/>
    <w:rsid w:val="0087015E"/>
    <w:rsid w:val="008742B6"/>
    <w:rsid w:val="00876D81"/>
    <w:rsid w:val="008774CD"/>
    <w:rsid w:val="00877CBB"/>
    <w:rsid w:val="00882216"/>
    <w:rsid w:val="00884A5E"/>
    <w:rsid w:val="00884D52"/>
    <w:rsid w:val="00885BB8"/>
    <w:rsid w:val="00886ECA"/>
    <w:rsid w:val="008965D1"/>
    <w:rsid w:val="00896CC1"/>
    <w:rsid w:val="00896E4E"/>
    <w:rsid w:val="008A6F83"/>
    <w:rsid w:val="008A721A"/>
    <w:rsid w:val="008C08E9"/>
    <w:rsid w:val="008D2A61"/>
    <w:rsid w:val="008D4528"/>
    <w:rsid w:val="008D6ABF"/>
    <w:rsid w:val="008E08A7"/>
    <w:rsid w:val="008E3262"/>
    <w:rsid w:val="008E4584"/>
    <w:rsid w:val="008E7341"/>
    <w:rsid w:val="008F06AA"/>
    <w:rsid w:val="008F2F38"/>
    <w:rsid w:val="008F31BC"/>
    <w:rsid w:val="00902419"/>
    <w:rsid w:val="009079C5"/>
    <w:rsid w:val="009117F8"/>
    <w:rsid w:val="00917339"/>
    <w:rsid w:val="009219C1"/>
    <w:rsid w:val="0092395D"/>
    <w:rsid w:val="00923CD5"/>
    <w:rsid w:val="009269AA"/>
    <w:rsid w:val="00927FAD"/>
    <w:rsid w:val="00932DE6"/>
    <w:rsid w:val="00941BDA"/>
    <w:rsid w:val="00946647"/>
    <w:rsid w:val="00957BD3"/>
    <w:rsid w:val="0096032D"/>
    <w:rsid w:val="00960395"/>
    <w:rsid w:val="00964755"/>
    <w:rsid w:val="00971321"/>
    <w:rsid w:val="009713D8"/>
    <w:rsid w:val="00971B1A"/>
    <w:rsid w:val="00973E8E"/>
    <w:rsid w:val="009750CF"/>
    <w:rsid w:val="009773A8"/>
    <w:rsid w:val="00990CB5"/>
    <w:rsid w:val="00993593"/>
    <w:rsid w:val="009969BB"/>
    <w:rsid w:val="009A1A8A"/>
    <w:rsid w:val="009B0B05"/>
    <w:rsid w:val="009B4C84"/>
    <w:rsid w:val="009C0D34"/>
    <w:rsid w:val="009C1D4F"/>
    <w:rsid w:val="009C2A9E"/>
    <w:rsid w:val="009C3318"/>
    <w:rsid w:val="009C62DF"/>
    <w:rsid w:val="009C63E4"/>
    <w:rsid w:val="009D0047"/>
    <w:rsid w:val="009D0721"/>
    <w:rsid w:val="009D27B3"/>
    <w:rsid w:val="009D55C4"/>
    <w:rsid w:val="009E50CC"/>
    <w:rsid w:val="009E65A8"/>
    <w:rsid w:val="009F1209"/>
    <w:rsid w:val="009F19FD"/>
    <w:rsid w:val="00A0468B"/>
    <w:rsid w:val="00A04777"/>
    <w:rsid w:val="00A06781"/>
    <w:rsid w:val="00A068DE"/>
    <w:rsid w:val="00A0706E"/>
    <w:rsid w:val="00A07C0A"/>
    <w:rsid w:val="00A12995"/>
    <w:rsid w:val="00A1758D"/>
    <w:rsid w:val="00A305F0"/>
    <w:rsid w:val="00A34125"/>
    <w:rsid w:val="00A35D65"/>
    <w:rsid w:val="00A51D49"/>
    <w:rsid w:val="00A52BE7"/>
    <w:rsid w:val="00A5350A"/>
    <w:rsid w:val="00A536AC"/>
    <w:rsid w:val="00A53891"/>
    <w:rsid w:val="00A57EA0"/>
    <w:rsid w:val="00A63477"/>
    <w:rsid w:val="00A63821"/>
    <w:rsid w:val="00A65DB9"/>
    <w:rsid w:val="00A67423"/>
    <w:rsid w:val="00A745D4"/>
    <w:rsid w:val="00A77C95"/>
    <w:rsid w:val="00A8001B"/>
    <w:rsid w:val="00A84F1B"/>
    <w:rsid w:val="00A92940"/>
    <w:rsid w:val="00A9384A"/>
    <w:rsid w:val="00A9776E"/>
    <w:rsid w:val="00AA4824"/>
    <w:rsid w:val="00AA6B01"/>
    <w:rsid w:val="00AA72BA"/>
    <w:rsid w:val="00AB1E03"/>
    <w:rsid w:val="00AB49E3"/>
    <w:rsid w:val="00AC0284"/>
    <w:rsid w:val="00AC16FC"/>
    <w:rsid w:val="00AC3FD3"/>
    <w:rsid w:val="00AD351A"/>
    <w:rsid w:val="00AE2256"/>
    <w:rsid w:val="00AE33E5"/>
    <w:rsid w:val="00AF1357"/>
    <w:rsid w:val="00AF322A"/>
    <w:rsid w:val="00AF7C09"/>
    <w:rsid w:val="00B00C79"/>
    <w:rsid w:val="00B01DF5"/>
    <w:rsid w:val="00B059A5"/>
    <w:rsid w:val="00B06FAE"/>
    <w:rsid w:val="00B10B33"/>
    <w:rsid w:val="00B11515"/>
    <w:rsid w:val="00B14ADA"/>
    <w:rsid w:val="00B15346"/>
    <w:rsid w:val="00B15EFE"/>
    <w:rsid w:val="00B21A3D"/>
    <w:rsid w:val="00B22FC6"/>
    <w:rsid w:val="00B2529F"/>
    <w:rsid w:val="00B27096"/>
    <w:rsid w:val="00B33468"/>
    <w:rsid w:val="00B34073"/>
    <w:rsid w:val="00B368BA"/>
    <w:rsid w:val="00B423F6"/>
    <w:rsid w:val="00B42A79"/>
    <w:rsid w:val="00B45EBE"/>
    <w:rsid w:val="00B46EB2"/>
    <w:rsid w:val="00B479A6"/>
    <w:rsid w:val="00B63A94"/>
    <w:rsid w:val="00B670A7"/>
    <w:rsid w:val="00B8615A"/>
    <w:rsid w:val="00B871B4"/>
    <w:rsid w:val="00B87A0A"/>
    <w:rsid w:val="00B9214E"/>
    <w:rsid w:val="00B93620"/>
    <w:rsid w:val="00B947CB"/>
    <w:rsid w:val="00B95E3D"/>
    <w:rsid w:val="00B96FCC"/>
    <w:rsid w:val="00B9703C"/>
    <w:rsid w:val="00BA07A2"/>
    <w:rsid w:val="00BA5F0F"/>
    <w:rsid w:val="00BA73FC"/>
    <w:rsid w:val="00BA7DB1"/>
    <w:rsid w:val="00BB09A1"/>
    <w:rsid w:val="00BC2573"/>
    <w:rsid w:val="00BC73E7"/>
    <w:rsid w:val="00BD7843"/>
    <w:rsid w:val="00BD7D7D"/>
    <w:rsid w:val="00BE2182"/>
    <w:rsid w:val="00BE36F6"/>
    <w:rsid w:val="00BE5CB7"/>
    <w:rsid w:val="00BF214E"/>
    <w:rsid w:val="00BF2E96"/>
    <w:rsid w:val="00BF3400"/>
    <w:rsid w:val="00BF5520"/>
    <w:rsid w:val="00C00925"/>
    <w:rsid w:val="00C01BC7"/>
    <w:rsid w:val="00C0207D"/>
    <w:rsid w:val="00C02D21"/>
    <w:rsid w:val="00C06F84"/>
    <w:rsid w:val="00C148F8"/>
    <w:rsid w:val="00C15D0A"/>
    <w:rsid w:val="00C17496"/>
    <w:rsid w:val="00C21F91"/>
    <w:rsid w:val="00C22404"/>
    <w:rsid w:val="00C30AB2"/>
    <w:rsid w:val="00C33832"/>
    <w:rsid w:val="00C34EC2"/>
    <w:rsid w:val="00C47F29"/>
    <w:rsid w:val="00C50AEF"/>
    <w:rsid w:val="00C5268F"/>
    <w:rsid w:val="00C5545B"/>
    <w:rsid w:val="00C60A9C"/>
    <w:rsid w:val="00C61853"/>
    <w:rsid w:val="00C71EF5"/>
    <w:rsid w:val="00C8185A"/>
    <w:rsid w:val="00C81A4B"/>
    <w:rsid w:val="00C824A8"/>
    <w:rsid w:val="00C829A2"/>
    <w:rsid w:val="00C84B01"/>
    <w:rsid w:val="00C9064B"/>
    <w:rsid w:val="00CA146B"/>
    <w:rsid w:val="00CA4A16"/>
    <w:rsid w:val="00CB00A2"/>
    <w:rsid w:val="00CB1749"/>
    <w:rsid w:val="00CC4867"/>
    <w:rsid w:val="00CC6274"/>
    <w:rsid w:val="00CC77D8"/>
    <w:rsid w:val="00CC77F0"/>
    <w:rsid w:val="00CD21D9"/>
    <w:rsid w:val="00CD33BC"/>
    <w:rsid w:val="00CD573E"/>
    <w:rsid w:val="00CD5BA3"/>
    <w:rsid w:val="00CE2118"/>
    <w:rsid w:val="00CE25A4"/>
    <w:rsid w:val="00CE2B7F"/>
    <w:rsid w:val="00CE378A"/>
    <w:rsid w:val="00CE4932"/>
    <w:rsid w:val="00CF760E"/>
    <w:rsid w:val="00CF78DE"/>
    <w:rsid w:val="00CF7DA8"/>
    <w:rsid w:val="00D03D11"/>
    <w:rsid w:val="00D063A9"/>
    <w:rsid w:val="00D07FD2"/>
    <w:rsid w:val="00D10D73"/>
    <w:rsid w:val="00D114DD"/>
    <w:rsid w:val="00D1441E"/>
    <w:rsid w:val="00D1446C"/>
    <w:rsid w:val="00D16A28"/>
    <w:rsid w:val="00D30BB7"/>
    <w:rsid w:val="00D3110F"/>
    <w:rsid w:val="00D32B79"/>
    <w:rsid w:val="00D336A5"/>
    <w:rsid w:val="00D34503"/>
    <w:rsid w:val="00D40FA5"/>
    <w:rsid w:val="00D4152F"/>
    <w:rsid w:val="00D43B36"/>
    <w:rsid w:val="00D532BD"/>
    <w:rsid w:val="00D5430B"/>
    <w:rsid w:val="00D56D65"/>
    <w:rsid w:val="00D57E7A"/>
    <w:rsid w:val="00D63D57"/>
    <w:rsid w:val="00D675DA"/>
    <w:rsid w:val="00D708D7"/>
    <w:rsid w:val="00D75559"/>
    <w:rsid w:val="00D75B66"/>
    <w:rsid w:val="00D7725B"/>
    <w:rsid w:val="00D840A3"/>
    <w:rsid w:val="00D90EF6"/>
    <w:rsid w:val="00D94778"/>
    <w:rsid w:val="00D96AF6"/>
    <w:rsid w:val="00DA1EA5"/>
    <w:rsid w:val="00DA1ECB"/>
    <w:rsid w:val="00DA4959"/>
    <w:rsid w:val="00DA4D1E"/>
    <w:rsid w:val="00DB16D3"/>
    <w:rsid w:val="00DB4EC6"/>
    <w:rsid w:val="00DC0C0E"/>
    <w:rsid w:val="00DC7CA1"/>
    <w:rsid w:val="00DD50D3"/>
    <w:rsid w:val="00DE1638"/>
    <w:rsid w:val="00DE4121"/>
    <w:rsid w:val="00DE5694"/>
    <w:rsid w:val="00DE6E39"/>
    <w:rsid w:val="00DF7314"/>
    <w:rsid w:val="00E02975"/>
    <w:rsid w:val="00E12501"/>
    <w:rsid w:val="00E138FE"/>
    <w:rsid w:val="00E16695"/>
    <w:rsid w:val="00E16D4E"/>
    <w:rsid w:val="00E310F7"/>
    <w:rsid w:val="00E3151E"/>
    <w:rsid w:val="00E326BB"/>
    <w:rsid w:val="00E362B6"/>
    <w:rsid w:val="00E52DAB"/>
    <w:rsid w:val="00E54549"/>
    <w:rsid w:val="00E60001"/>
    <w:rsid w:val="00E6086E"/>
    <w:rsid w:val="00E60E1E"/>
    <w:rsid w:val="00E653DE"/>
    <w:rsid w:val="00E661F9"/>
    <w:rsid w:val="00E73B12"/>
    <w:rsid w:val="00E7654E"/>
    <w:rsid w:val="00E80AEE"/>
    <w:rsid w:val="00E81F09"/>
    <w:rsid w:val="00E866CD"/>
    <w:rsid w:val="00E8690A"/>
    <w:rsid w:val="00E8701E"/>
    <w:rsid w:val="00E870B4"/>
    <w:rsid w:val="00E90219"/>
    <w:rsid w:val="00E931D0"/>
    <w:rsid w:val="00E96531"/>
    <w:rsid w:val="00E96B50"/>
    <w:rsid w:val="00EA3CFC"/>
    <w:rsid w:val="00EA76E5"/>
    <w:rsid w:val="00EB12BB"/>
    <w:rsid w:val="00EB3FBF"/>
    <w:rsid w:val="00EB42F9"/>
    <w:rsid w:val="00EC0AEA"/>
    <w:rsid w:val="00EC280D"/>
    <w:rsid w:val="00EC46EC"/>
    <w:rsid w:val="00EC7893"/>
    <w:rsid w:val="00ED12DD"/>
    <w:rsid w:val="00ED5160"/>
    <w:rsid w:val="00ED6CD3"/>
    <w:rsid w:val="00EE41FE"/>
    <w:rsid w:val="00EF272D"/>
    <w:rsid w:val="00EF4D20"/>
    <w:rsid w:val="00F03207"/>
    <w:rsid w:val="00F033A5"/>
    <w:rsid w:val="00F03C65"/>
    <w:rsid w:val="00F077EF"/>
    <w:rsid w:val="00F10830"/>
    <w:rsid w:val="00F1113D"/>
    <w:rsid w:val="00F135EF"/>
    <w:rsid w:val="00F138CD"/>
    <w:rsid w:val="00F1618F"/>
    <w:rsid w:val="00F165DF"/>
    <w:rsid w:val="00F22DE0"/>
    <w:rsid w:val="00F27BEC"/>
    <w:rsid w:val="00F31F3D"/>
    <w:rsid w:val="00F3230F"/>
    <w:rsid w:val="00F32A47"/>
    <w:rsid w:val="00F34CBB"/>
    <w:rsid w:val="00F50461"/>
    <w:rsid w:val="00F511D2"/>
    <w:rsid w:val="00F55354"/>
    <w:rsid w:val="00F55896"/>
    <w:rsid w:val="00F560E6"/>
    <w:rsid w:val="00F60996"/>
    <w:rsid w:val="00F647D8"/>
    <w:rsid w:val="00F73A4D"/>
    <w:rsid w:val="00F832F6"/>
    <w:rsid w:val="00F93210"/>
    <w:rsid w:val="00F94112"/>
    <w:rsid w:val="00FA19C1"/>
    <w:rsid w:val="00FA3593"/>
    <w:rsid w:val="00FA3CA1"/>
    <w:rsid w:val="00FA699E"/>
    <w:rsid w:val="00FB5D00"/>
    <w:rsid w:val="00FB6BE2"/>
    <w:rsid w:val="00FE130C"/>
    <w:rsid w:val="00FE4386"/>
    <w:rsid w:val="00FE4DFA"/>
    <w:rsid w:val="00FE5C95"/>
    <w:rsid w:val="00FF181C"/>
    <w:rsid w:val="00FF4049"/>
    <w:rsid w:val="00FF7D74"/>
    <w:rsid w:val="021778C4"/>
    <w:rsid w:val="023D52F4"/>
    <w:rsid w:val="024249D3"/>
    <w:rsid w:val="024E07F4"/>
    <w:rsid w:val="02740150"/>
    <w:rsid w:val="02D84F7E"/>
    <w:rsid w:val="02E96309"/>
    <w:rsid w:val="02EA05ED"/>
    <w:rsid w:val="040C4787"/>
    <w:rsid w:val="05466ABE"/>
    <w:rsid w:val="05876E5C"/>
    <w:rsid w:val="07D169D0"/>
    <w:rsid w:val="08974176"/>
    <w:rsid w:val="089D2400"/>
    <w:rsid w:val="0926134C"/>
    <w:rsid w:val="092D17AD"/>
    <w:rsid w:val="09F21477"/>
    <w:rsid w:val="09F444B8"/>
    <w:rsid w:val="0AB71675"/>
    <w:rsid w:val="0AE0773A"/>
    <w:rsid w:val="0B3867A9"/>
    <w:rsid w:val="0B521A80"/>
    <w:rsid w:val="0BF655B1"/>
    <w:rsid w:val="0C660763"/>
    <w:rsid w:val="0CD13D95"/>
    <w:rsid w:val="0D00524E"/>
    <w:rsid w:val="0D654EC7"/>
    <w:rsid w:val="0DB52B3D"/>
    <w:rsid w:val="0F5860ED"/>
    <w:rsid w:val="10652846"/>
    <w:rsid w:val="10FC609B"/>
    <w:rsid w:val="113256FF"/>
    <w:rsid w:val="1160337D"/>
    <w:rsid w:val="1185550F"/>
    <w:rsid w:val="119448F4"/>
    <w:rsid w:val="12167074"/>
    <w:rsid w:val="12945A50"/>
    <w:rsid w:val="136B1ACB"/>
    <w:rsid w:val="137E488F"/>
    <w:rsid w:val="13E66622"/>
    <w:rsid w:val="154D47C5"/>
    <w:rsid w:val="15594081"/>
    <w:rsid w:val="15A1256F"/>
    <w:rsid w:val="164572F4"/>
    <w:rsid w:val="16640BA0"/>
    <w:rsid w:val="170506AF"/>
    <w:rsid w:val="170834ED"/>
    <w:rsid w:val="17307F2D"/>
    <w:rsid w:val="180E46AF"/>
    <w:rsid w:val="181C5DD5"/>
    <w:rsid w:val="182D5BA4"/>
    <w:rsid w:val="183C5FC8"/>
    <w:rsid w:val="185D0EB1"/>
    <w:rsid w:val="188A615E"/>
    <w:rsid w:val="199714AD"/>
    <w:rsid w:val="19B54B3F"/>
    <w:rsid w:val="19BC388F"/>
    <w:rsid w:val="19E54DC9"/>
    <w:rsid w:val="19E73A90"/>
    <w:rsid w:val="1A2123C9"/>
    <w:rsid w:val="1A2702FC"/>
    <w:rsid w:val="1A6A7602"/>
    <w:rsid w:val="1AC0572A"/>
    <w:rsid w:val="1AE93E59"/>
    <w:rsid w:val="1B0F70CC"/>
    <w:rsid w:val="1B123D6A"/>
    <w:rsid w:val="1B3F3EEB"/>
    <w:rsid w:val="1B5C30C1"/>
    <w:rsid w:val="1C3E17A3"/>
    <w:rsid w:val="1C4B1FAB"/>
    <w:rsid w:val="1C6D5425"/>
    <w:rsid w:val="1C777A69"/>
    <w:rsid w:val="1CC05F59"/>
    <w:rsid w:val="1D7508FD"/>
    <w:rsid w:val="1DC04DF8"/>
    <w:rsid w:val="1DCF4570"/>
    <w:rsid w:val="1EAD0F08"/>
    <w:rsid w:val="1EAD1A58"/>
    <w:rsid w:val="1FE73B8A"/>
    <w:rsid w:val="201E1B43"/>
    <w:rsid w:val="206936C2"/>
    <w:rsid w:val="209953B6"/>
    <w:rsid w:val="21323EAA"/>
    <w:rsid w:val="218D5C5E"/>
    <w:rsid w:val="21CA4748"/>
    <w:rsid w:val="22A35AC4"/>
    <w:rsid w:val="234C4EF7"/>
    <w:rsid w:val="2360755E"/>
    <w:rsid w:val="23C15313"/>
    <w:rsid w:val="24A204AF"/>
    <w:rsid w:val="251A5639"/>
    <w:rsid w:val="25674466"/>
    <w:rsid w:val="263B1B88"/>
    <w:rsid w:val="263D70D6"/>
    <w:rsid w:val="266E3435"/>
    <w:rsid w:val="267B0765"/>
    <w:rsid w:val="268B6710"/>
    <w:rsid w:val="268C458E"/>
    <w:rsid w:val="27706B5A"/>
    <w:rsid w:val="278E0C38"/>
    <w:rsid w:val="279962B1"/>
    <w:rsid w:val="286923DB"/>
    <w:rsid w:val="28C05463"/>
    <w:rsid w:val="28E3249B"/>
    <w:rsid w:val="294C43FA"/>
    <w:rsid w:val="298D0787"/>
    <w:rsid w:val="2A265D39"/>
    <w:rsid w:val="2A7D09B4"/>
    <w:rsid w:val="2A8959B1"/>
    <w:rsid w:val="2A8F1F38"/>
    <w:rsid w:val="2AC2752A"/>
    <w:rsid w:val="2AC32787"/>
    <w:rsid w:val="2AD86BF6"/>
    <w:rsid w:val="2AFA3025"/>
    <w:rsid w:val="2B027B21"/>
    <w:rsid w:val="2B4D2392"/>
    <w:rsid w:val="2B940CBD"/>
    <w:rsid w:val="2BC546D9"/>
    <w:rsid w:val="2BF52A73"/>
    <w:rsid w:val="2C3945D3"/>
    <w:rsid w:val="2C734964"/>
    <w:rsid w:val="2CA64FC4"/>
    <w:rsid w:val="2CC5117B"/>
    <w:rsid w:val="2CD632DE"/>
    <w:rsid w:val="2D11083E"/>
    <w:rsid w:val="2D7D3779"/>
    <w:rsid w:val="2D8A60C1"/>
    <w:rsid w:val="2DFF5CEC"/>
    <w:rsid w:val="2E1733D0"/>
    <w:rsid w:val="2EBC2D2D"/>
    <w:rsid w:val="2EC54D65"/>
    <w:rsid w:val="2ED05524"/>
    <w:rsid w:val="2ED53F6C"/>
    <w:rsid w:val="2EDC35FE"/>
    <w:rsid w:val="2EEB7C79"/>
    <w:rsid w:val="2F6713C2"/>
    <w:rsid w:val="2F9E054E"/>
    <w:rsid w:val="30530811"/>
    <w:rsid w:val="305634B5"/>
    <w:rsid w:val="30890BA9"/>
    <w:rsid w:val="31313473"/>
    <w:rsid w:val="3132132B"/>
    <w:rsid w:val="31FF2567"/>
    <w:rsid w:val="32392E0B"/>
    <w:rsid w:val="33E76F60"/>
    <w:rsid w:val="340F04D0"/>
    <w:rsid w:val="34862C41"/>
    <w:rsid w:val="35016F01"/>
    <w:rsid w:val="35256A4E"/>
    <w:rsid w:val="353B647C"/>
    <w:rsid w:val="3583614E"/>
    <w:rsid w:val="36252A8E"/>
    <w:rsid w:val="36284845"/>
    <w:rsid w:val="380167B6"/>
    <w:rsid w:val="383E21D3"/>
    <w:rsid w:val="383F1EDE"/>
    <w:rsid w:val="38453572"/>
    <w:rsid w:val="384F4652"/>
    <w:rsid w:val="385D7773"/>
    <w:rsid w:val="386B370B"/>
    <w:rsid w:val="38973040"/>
    <w:rsid w:val="39180A87"/>
    <w:rsid w:val="391F099D"/>
    <w:rsid w:val="3AB97E61"/>
    <w:rsid w:val="3AEE046E"/>
    <w:rsid w:val="3B5E7E13"/>
    <w:rsid w:val="3BEB26E1"/>
    <w:rsid w:val="3C2A3F7A"/>
    <w:rsid w:val="3CE25C6D"/>
    <w:rsid w:val="3D0752F5"/>
    <w:rsid w:val="3E4C5DF8"/>
    <w:rsid w:val="3E5A5874"/>
    <w:rsid w:val="3F241F01"/>
    <w:rsid w:val="3F505780"/>
    <w:rsid w:val="3FDC04BD"/>
    <w:rsid w:val="3FE7136C"/>
    <w:rsid w:val="400D4E8D"/>
    <w:rsid w:val="40261DA3"/>
    <w:rsid w:val="4045782E"/>
    <w:rsid w:val="40512782"/>
    <w:rsid w:val="40836F8A"/>
    <w:rsid w:val="40DE5CA7"/>
    <w:rsid w:val="41442AA3"/>
    <w:rsid w:val="41F62309"/>
    <w:rsid w:val="4217779A"/>
    <w:rsid w:val="42C30FF7"/>
    <w:rsid w:val="42DC23CD"/>
    <w:rsid w:val="42E7791D"/>
    <w:rsid w:val="431F42ED"/>
    <w:rsid w:val="43DC380A"/>
    <w:rsid w:val="43E9399E"/>
    <w:rsid w:val="4421074D"/>
    <w:rsid w:val="446D0C52"/>
    <w:rsid w:val="447A4EE8"/>
    <w:rsid w:val="45311483"/>
    <w:rsid w:val="45822E22"/>
    <w:rsid w:val="46C93E76"/>
    <w:rsid w:val="46D104B5"/>
    <w:rsid w:val="46D260DF"/>
    <w:rsid w:val="47317A35"/>
    <w:rsid w:val="47D3152F"/>
    <w:rsid w:val="480B0C4C"/>
    <w:rsid w:val="48427995"/>
    <w:rsid w:val="48597230"/>
    <w:rsid w:val="48B94F98"/>
    <w:rsid w:val="49456367"/>
    <w:rsid w:val="494D523E"/>
    <w:rsid w:val="494F3984"/>
    <w:rsid w:val="499F7B67"/>
    <w:rsid w:val="49CA5795"/>
    <w:rsid w:val="49CC5FF9"/>
    <w:rsid w:val="4A9734BC"/>
    <w:rsid w:val="4B997A94"/>
    <w:rsid w:val="4C6E0947"/>
    <w:rsid w:val="4C9902E8"/>
    <w:rsid w:val="4CA85E11"/>
    <w:rsid w:val="4CAB1A9E"/>
    <w:rsid w:val="4D0559A7"/>
    <w:rsid w:val="4D3B5718"/>
    <w:rsid w:val="4D604CCA"/>
    <w:rsid w:val="4DAC3417"/>
    <w:rsid w:val="4E123B47"/>
    <w:rsid w:val="4E14187C"/>
    <w:rsid w:val="4F41724C"/>
    <w:rsid w:val="4F7972AE"/>
    <w:rsid w:val="4F92281A"/>
    <w:rsid w:val="4FCD1E8F"/>
    <w:rsid w:val="4FD81A8D"/>
    <w:rsid w:val="50306C0B"/>
    <w:rsid w:val="5072051D"/>
    <w:rsid w:val="50D33185"/>
    <w:rsid w:val="511B1A94"/>
    <w:rsid w:val="51B30259"/>
    <w:rsid w:val="51BA0121"/>
    <w:rsid w:val="51DC0DCA"/>
    <w:rsid w:val="51E409A5"/>
    <w:rsid w:val="51E54072"/>
    <w:rsid w:val="51EE39A5"/>
    <w:rsid w:val="520F2E2D"/>
    <w:rsid w:val="520F2FE7"/>
    <w:rsid w:val="5255360B"/>
    <w:rsid w:val="52C050A8"/>
    <w:rsid w:val="52EF3716"/>
    <w:rsid w:val="53A47FB1"/>
    <w:rsid w:val="53BC2478"/>
    <w:rsid w:val="54555696"/>
    <w:rsid w:val="54892081"/>
    <w:rsid w:val="55874EBE"/>
    <w:rsid w:val="55C048A8"/>
    <w:rsid w:val="56017316"/>
    <w:rsid w:val="566303B1"/>
    <w:rsid w:val="571D378D"/>
    <w:rsid w:val="57252AA9"/>
    <w:rsid w:val="574C2B58"/>
    <w:rsid w:val="57EA24C7"/>
    <w:rsid w:val="587067AC"/>
    <w:rsid w:val="590F2403"/>
    <w:rsid w:val="59C41AD4"/>
    <w:rsid w:val="59DE7160"/>
    <w:rsid w:val="59E4510A"/>
    <w:rsid w:val="5A3D6D4E"/>
    <w:rsid w:val="5A910ED2"/>
    <w:rsid w:val="5B55735E"/>
    <w:rsid w:val="5B673F56"/>
    <w:rsid w:val="5B72128C"/>
    <w:rsid w:val="5B7E37C9"/>
    <w:rsid w:val="5B936EBC"/>
    <w:rsid w:val="5BFC0E22"/>
    <w:rsid w:val="5C1E53AF"/>
    <w:rsid w:val="5D4E1051"/>
    <w:rsid w:val="5D586ED6"/>
    <w:rsid w:val="5DA925D2"/>
    <w:rsid w:val="5E39089E"/>
    <w:rsid w:val="5E7A5EBB"/>
    <w:rsid w:val="5E853887"/>
    <w:rsid w:val="5E886DEC"/>
    <w:rsid w:val="5F051EB7"/>
    <w:rsid w:val="5F4E3E5E"/>
    <w:rsid w:val="60AF539D"/>
    <w:rsid w:val="60D05578"/>
    <w:rsid w:val="61C71963"/>
    <w:rsid w:val="62AD0C04"/>
    <w:rsid w:val="62CC2C87"/>
    <w:rsid w:val="634B20AD"/>
    <w:rsid w:val="638D0816"/>
    <w:rsid w:val="63AF1F5A"/>
    <w:rsid w:val="63D836CE"/>
    <w:rsid w:val="64DC3AC2"/>
    <w:rsid w:val="64EA6932"/>
    <w:rsid w:val="65BB1622"/>
    <w:rsid w:val="65F471F1"/>
    <w:rsid w:val="66231813"/>
    <w:rsid w:val="66B04979"/>
    <w:rsid w:val="681453E4"/>
    <w:rsid w:val="68F42E27"/>
    <w:rsid w:val="695E4C64"/>
    <w:rsid w:val="69674AC7"/>
    <w:rsid w:val="69B923DE"/>
    <w:rsid w:val="69E50A9A"/>
    <w:rsid w:val="6A350541"/>
    <w:rsid w:val="6A5233B7"/>
    <w:rsid w:val="6A53472B"/>
    <w:rsid w:val="6A651E02"/>
    <w:rsid w:val="6B1A7774"/>
    <w:rsid w:val="6BA71215"/>
    <w:rsid w:val="6C2A4DB3"/>
    <w:rsid w:val="6C63543E"/>
    <w:rsid w:val="6D1203C8"/>
    <w:rsid w:val="6D215285"/>
    <w:rsid w:val="6D9137EC"/>
    <w:rsid w:val="6DB332AA"/>
    <w:rsid w:val="6DE02B81"/>
    <w:rsid w:val="6EC033B1"/>
    <w:rsid w:val="6EEF6610"/>
    <w:rsid w:val="6F3E00F0"/>
    <w:rsid w:val="6F4A11BA"/>
    <w:rsid w:val="6F4C0D6A"/>
    <w:rsid w:val="701D33D2"/>
    <w:rsid w:val="70A30A4D"/>
    <w:rsid w:val="70D01A6C"/>
    <w:rsid w:val="711E381F"/>
    <w:rsid w:val="713263A8"/>
    <w:rsid w:val="71686024"/>
    <w:rsid w:val="71912DF9"/>
    <w:rsid w:val="71B7711B"/>
    <w:rsid w:val="71D61793"/>
    <w:rsid w:val="71E37842"/>
    <w:rsid w:val="72076C69"/>
    <w:rsid w:val="725B780E"/>
    <w:rsid w:val="72757B60"/>
    <w:rsid w:val="72D87BC8"/>
    <w:rsid w:val="73040991"/>
    <w:rsid w:val="73546C76"/>
    <w:rsid w:val="73B3372E"/>
    <w:rsid w:val="73D03A04"/>
    <w:rsid w:val="73EA2370"/>
    <w:rsid w:val="74BC53BB"/>
    <w:rsid w:val="74C4162D"/>
    <w:rsid w:val="75354AC9"/>
    <w:rsid w:val="759213D5"/>
    <w:rsid w:val="75E46E8D"/>
    <w:rsid w:val="75F7486A"/>
    <w:rsid w:val="76496B10"/>
    <w:rsid w:val="7664270E"/>
    <w:rsid w:val="76A87CC3"/>
    <w:rsid w:val="77046AFB"/>
    <w:rsid w:val="771047A0"/>
    <w:rsid w:val="77A30E51"/>
    <w:rsid w:val="78A51CEC"/>
    <w:rsid w:val="791512C0"/>
    <w:rsid w:val="79A317A3"/>
    <w:rsid w:val="79F64FCC"/>
    <w:rsid w:val="7A0E52BD"/>
    <w:rsid w:val="7ABC5390"/>
    <w:rsid w:val="7AF46315"/>
    <w:rsid w:val="7B337AC3"/>
    <w:rsid w:val="7B4453D7"/>
    <w:rsid w:val="7B777D98"/>
    <w:rsid w:val="7B78411B"/>
    <w:rsid w:val="7C1F5BA5"/>
    <w:rsid w:val="7CB51E79"/>
    <w:rsid w:val="7CE94549"/>
    <w:rsid w:val="7DA24722"/>
    <w:rsid w:val="7DAF276E"/>
    <w:rsid w:val="7E4F62E7"/>
    <w:rsid w:val="7EB577AB"/>
    <w:rsid w:val="7ED648ED"/>
    <w:rsid w:val="7F462634"/>
    <w:rsid w:val="7F684F6F"/>
    <w:rsid w:val="7FBA24CE"/>
    <w:rsid w:val="7FC762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ourier New" w:eastAsia="宋体" w:cs="Times New Roman"/>
      <w:kern w:val="2"/>
      <w:sz w:val="21"/>
      <w:lang w:val="en-US" w:eastAsia="zh-CN" w:bidi="ar-SA"/>
    </w:rPr>
  </w:style>
  <w:style w:type="paragraph" w:styleId="3">
    <w:name w:val="heading 1"/>
    <w:basedOn w:val="1"/>
    <w:next w:val="1"/>
    <w:link w:val="57"/>
    <w:qFormat/>
    <w:uiPriority w:val="0"/>
    <w:pPr>
      <w:keepNext/>
      <w:keepLines/>
      <w:spacing w:before="340" w:after="330" w:line="576" w:lineRule="auto"/>
      <w:outlineLvl w:val="0"/>
    </w:pPr>
    <w:rPr>
      <w:b/>
      <w:kern w:val="44"/>
      <w:sz w:val="44"/>
    </w:rPr>
  </w:style>
  <w:style w:type="paragraph" w:styleId="4">
    <w:name w:val="heading 2"/>
    <w:basedOn w:val="1"/>
    <w:next w:val="1"/>
    <w:link w:val="96"/>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86"/>
    <w:qFormat/>
    <w:uiPriority w:val="0"/>
    <w:pPr>
      <w:keepNext/>
      <w:keepLines/>
      <w:spacing w:before="260" w:after="260" w:line="413" w:lineRule="auto"/>
      <w:outlineLvl w:val="2"/>
    </w:pPr>
    <w:rPr>
      <w:b/>
      <w:bCs/>
      <w:sz w:val="32"/>
      <w:szCs w:val="32"/>
    </w:rPr>
  </w:style>
  <w:style w:type="paragraph" w:styleId="6">
    <w:name w:val="heading 4"/>
    <w:basedOn w:val="1"/>
    <w:next w:val="1"/>
    <w:link w:val="89"/>
    <w:qFormat/>
    <w:uiPriority w:val="0"/>
    <w:pPr>
      <w:keepNext/>
      <w:keepLines/>
      <w:tabs>
        <w:tab w:val="left" w:pos="1680"/>
      </w:tabs>
      <w:adjustRightInd w:val="0"/>
      <w:spacing w:before="280" w:after="290" w:line="372" w:lineRule="auto"/>
      <w:ind w:left="1680" w:hanging="420"/>
      <w:textAlignment w:val="baseline"/>
      <w:outlineLvl w:val="3"/>
    </w:pPr>
    <w:rPr>
      <w:rFonts w:ascii="Arial" w:hAnsi="Arial" w:eastAsia="黑体"/>
      <w:b/>
      <w:w w:val="90"/>
      <w:kern w:val="0"/>
      <w:sz w:val="28"/>
    </w:rPr>
  </w:style>
  <w:style w:type="paragraph" w:styleId="7">
    <w:name w:val="heading 5"/>
    <w:basedOn w:val="1"/>
    <w:next w:val="1"/>
    <w:link w:val="110"/>
    <w:qFormat/>
    <w:uiPriority w:val="0"/>
    <w:pPr>
      <w:keepNext/>
      <w:keepLines/>
      <w:tabs>
        <w:tab w:val="left" w:pos="2100"/>
      </w:tabs>
      <w:adjustRightInd w:val="0"/>
      <w:spacing w:before="280" w:after="290" w:line="372" w:lineRule="auto"/>
      <w:ind w:left="2100" w:hanging="420"/>
      <w:textAlignment w:val="baseline"/>
      <w:outlineLvl w:val="4"/>
    </w:pPr>
    <w:rPr>
      <w:rFonts w:hAnsi="Times New Roman"/>
      <w:b/>
      <w:w w:val="90"/>
      <w:kern w:val="0"/>
      <w:sz w:val="28"/>
    </w:rPr>
  </w:style>
  <w:style w:type="paragraph" w:styleId="8">
    <w:name w:val="heading 6"/>
    <w:basedOn w:val="1"/>
    <w:next w:val="1"/>
    <w:link w:val="58"/>
    <w:qFormat/>
    <w:uiPriority w:val="0"/>
    <w:pPr>
      <w:keepNext/>
      <w:keepLines/>
      <w:tabs>
        <w:tab w:val="left" w:pos="2520"/>
      </w:tabs>
      <w:adjustRightInd w:val="0"/>
      <w:spacing w:before="240" w:after="64" w:line="317" w:lineRule="auto"/>
      <w:ind w:left="2520" w:hanging="420"/>
      <w:textAlignment w:val="baseline"/>
      <w:outlineLvl w:val="5"/>
    </w:pPr>
    <w:rPr>
      <w:rFonts w:ascii="Arial" w:hAnsi="Arial" w:eastAsia="黑体"/>
      <w:b/>
      <w:w w:val="90"/>
      <w:kern w:val="0"/>
      <w:sz w:val="28"/>
    </w:rPr>
  </w:style>
  <w:style w:type="paragraph" w:styleId="9">
    <w:name w:val="heading 7"/>
    <w:basedOn w:val="1"/>
    <w:next w:val="1"/>
    <w:link w:val="88"/>
    <w:qFormat/>
    <w:uiPriority w:val="0"/>
    <w:pPr>
      <w:keepNext/>
      <w:keepLines/>
      <w:tabs>
        <w:tab w:val="left" w:pos="2940"/>
      </w:tabs>
      <w:adjustRightInd w:val="0"/>
      <w:spacing w:before="240" w:after="64" w:line="317" w:lineRule="auto"/>
      <w:ind w:left="2940" w:hanging="420"/>
      <w:textAlignment w:val="baseline"/>
      <w:outlineLvl w:val="6"/>
    </w:pPr>
    <w:rPr>
      <w:rFonts w:hAnsi="Times New Roman"/>
      <w:b/>
      <w:w w:val="90"/>
      <w:kern w:val="0"/>
      <w:sz w:val="28"/>
    </w:rPr>
  </w:style>
  <w:style w:type="paragraph" w:styleId="10">
    <w:name w:val="heading 8"/>
    <w:basedOn w:val="1"/>
    <w:next w:val="1"/>
    <w:link w:val="70"/>
    <w:qFormat/>
    <w:uiPriority w:val="0"/>
    <w:pPr>
      <w:keepNext/>
      <w:keepLines/>
      <w:tabs>
        <w:tab w:val="left" w:pos="3360"/>
      </w:tabs>
      <w:adjustRightInd w:val="0"/>
      <w:spacing w:before="240" w:after="64" w:line="317" w:lineRule="auto"/>
      <w:ind w:left="3360" w:hanging="420"/>
      <w:textAlignment w:val="baseline"/>
      <w:outlineLvl w:val="7"/>
    </w:pPr>
    <w:rPr>
      <w:rFonts w:ascii="Arial" w:hAnsi="Arial" w:eastAsia="黑体"/>
      <w:w w:val="90"/>
      <w:kern w:val="0"/>
      <w:sz w:val="28"/>
    </w:rPr>
  </w:style>
  <w:style w:type="paragraph" w:styleId="11">
    <w:name w:val="heading 9"/>
    <w:basedOn w:val="1"/>
    <w:next w:val="1"/>
    <w:link w:val="85"/>
    <w:qFormat/>
    <w:uiPriority w:val="0"/>
    <w:pPr>
      <w:keepNext/>
      <w:keepLines/>
      <w:tabs>
        <w:tab w:val="left" w:pos="3780"/>
      </w:tabs>
      <w:adjustRightInd w:val="0"/>
      <w:spacing w:before="240" w:after="64" w:line="317" w:lineRule="auto"/>
      <w:ind w:left="3780" w:hanging="420"/>
      <w:textAlignment w:val="baseline"/>
      <w:outlineLvl w:val="8"/>
    </w:pPr>
    <w:rPr>
      <w:rFonts w:ascii="Arial" w:hAnsi="Arial" w:eastAsia="黑体"/>
      <w:w w:val="90"/>
      <w:kern w:val="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3"/>
    <w:qFormat/>
    <w:uiPriority w:val="0"/>
    <w:pPr>
      <w:tabs>
        <w:tab w:val="center" w:pos="4153"/>
        <w:tab w:val="right" w:pos="8306"/>
      </w:tabs>
      <w:snapToGrid w:val="0"/>
      <w:jc w:val="left"/>
    </w:pPr>
    <w:rPr>
      <w:sz w:val="18"/>
      <w:szCs w:val="18"/>
    </w:rPr>
  </w:style>
  <w:style w:type="paragraph" w:styleId="12">
    <w:name w:val="List Number"/>
    <w:qFormat/>
    <w:uiPriority w:val="0"/>
    <w:pPr>
      <w:tabs>
        <w:tab w:val="left" w:pos="644"/>
      </w:tabs>
      <w:spacing w:before="20" w:after="20"/>
      <w:ind w:left="624" w:hanging="340"/>
      <w:jc w:val="both"/>
    </w:pPr>
    <w:rPr>
      <w:rFonts w:ascii="Times New Roman" w:hAnsi="Times New Roman" w:eastAsia="宋体" w:cs="Times New Roman"/>
      <w:w w:val="90"/>
      <w:sz w:val="24"/>
      <w:lang w:val="en-US" w:eastAsia="zh-CN" w:bidi="ar-SA"/>
    </w:rPr>
  </w:style>
  <w:style w:type="paragraph" w:styleId="13">
    <w:name w:val="Normal Indent"/>
    <w:basedOn w:val="1"/>
    <w:link w:val="74"/>
    <w:qFormat/>
    <w:uiPriority w:val="0"/>
    <w:pPr>
      <w:widowControl/>
      <w:ind w:firstLine="420"/>
      <w:jc w:val="left"/>
    </w:pPr>
    <w:rPr>
      <w:rFonts w:ascii="Times New Roman" w:hAnsi="Times New Roman"/>
      <w:kern w:val="0"/>
      <w:sz w:val="20"/>
    </w:rPr>
  </w:style>
  <w:style w:type="paragraph" w:styleId="14">
    <w:name w:val="caption"/>
    <w:basedOn w:val="1"/>
    <w:next w:val="1"/>
    <w:qFormat/>
    <w:uiPriority w:val="0"/>
    <w:pPr>
      <w:spacing w:before="152" w:after="160"/>
    </w:pPr>
    <w:rPr>
      <w:rFonts w:ascii="Arial" w:hAnsi="Arial" w:eastAsia="黑体" w:cs="Arial"/>
      <w:sz w:val="20"/>
    </w:rPr>
  </w:style>
  <w:style w:type="paragraph" w:styleId="15">
    <w:name w:val="Document Map"/>
    <w:basedOn w:val="1"/>
    <w:link w:val="84"/>
    <w:qFormat/>
    <w:uiPriority w:val="0"/>
    <w:pPr>
      <w:shd w:val="clear" w:color="auto" w:fill="000080"/>
    </w:pPr>
  </w:style>
  <w:style w:type="paragraph" w:styleId="16">
    <w:name w:val="annotation text"/>
    <w:basedOn w:val="1"/>
    <w:link w:val="69"/>
    <w:qFormat/>
    <w:uiPriority w:val="0"/>
    <w:pPr>
      <w:jc w:val="left"/>
    </w:pPr>
    <w:rPr>
      <w:rFonts w:ascii="Times New Roman" w:hAnsi="Times New Roman"/>
      <w:szCs w:val="24"/>
    </w:rPr>
  </w:style>
  <w:style w:type="paragraph" w:styleId="17">
    <w:name w:val="index 6"/>
    <w:next w:val="1"/>
    <w:qFormat/>
    <w:uiPriority w:val="0"/>
    <w:pPr>
      <w:jc w:val="both"/>
    </w:pPr>
    <w:rPr>
      <w:rFonts w:ascii="Times New Roman" w:hAnsi="Times New Roman" w:eastAsia="宋体" w:cs="Times New Roman"/>
      <w:sz w:val="21"/>
      <w:szCs w:val="24"/>
      <w:lang w:val="en-US" w:eastAsia="zh-CN" w:bidi="ar-SA"/>
    </w:rPr>
  </w:style>
  <w:style w:type="paragraph" w:styleId="18">
    <w:name w:val="Body Text 3"/>
    <w:basedOn w:val="1"/>
    <w:qFormat/>
    <w:uiPriority w:val="0"/>
    <w:pPr>
      <w:spacing w:after="120"/>
    </w:pPr>
    <w:rPr>
      <w:rFonts w:ascii="Times New Roman" w:hAnsi="Times New Roman"/>
      <w:sz w:val="16"/>
      <w:szCs w:val="16"/>
    </w:rPr>
  </w:style>
  <w:style w:type="paragraph" w:styleId="19">
    <w:name w:val="Body Text"/>
    <w:basedOn w:val="1"/>
    <w:link w:val="76"/>
    <w:qFormat/>
    <w:uiPriority w:val="0"/>
    <w:pPr>
      <w:adjustRightInd w:val="0"/>
      <w:spacing w:line="360" w:lineRule="auto"/>
      <w:textAlignment w:val="baseline"/>
    </w:pPr>
    <w:rPr>
      <w:rFonts w:hAnsi="Times New Roman"/>
      <w:color w:val="0000FF"/>
      <w:kern w:val="0"/>
      <w:sz w:val="24"/>
    </w:rPr>
  </w:style>
  <w:style w:type="paragraph" w:styleId="20">
    <w:name w:val="Body Text Indent"/>
    <w:basedOn w:val="1"/>
    <w:link w:val="105"/>
    <w:qFormat/>
    <w:uiPriority w:val="0"/>
    <w:pPr>
      <w:spacing w:line="520" w:lineRule="exact"/>
      <w:ind w:firstLine="525"/>
    </w:pPr>
    <w:rPr>
      <w:sz w:val="24"/>
    </w:rPr>
  </w:style>
  <w:style w:type="paragraph" w:styleId="21">
    <w:name w:val="List 2"/>
    <w:basedOn w:val="1"/>
    <w:qFormat/>
    <w:uiPriority w:val="0"/>
    <w:pPr>
      <w:ind w:left="100" w:leftChars="200" w:hanging="200" w:hangingChars="200"/>
    </w:pPr>
    <w:rPr>
      <w:rFonts w:ascii="Times New Roman" w:hAnsi="Times New Roman"/>
      <w:sz w:val="28"/>
      <w:szCs w:val="24"/>
    </w:rPr>
  </w:style>
  <w:style w:type="paragraph" w:styleId="22">
    <w:name w:val="Plain Text"/>
    <w:basedOn w:val="1"/>
    <w:link w:val="82"/>
    <w:qFormat/>
    <w:uiPriority w:val="0"/>
  </w:style>
  <w:style w:type="paragraph" w:styleId="23">
    <w:name w:val="Date"/>
    <w:basedOn w:val="1"/>
    <w:next w:val="1"/>
    <w:link w:val="98"/>
    <w:qFormat/>
    <w:uiPriority w:val="0"/>
    <w:pPr>
      <w:ind w:left="100" w:leftChars="2500"/>
    </w:pPr>
  </w:style>
  <w:style w:type="paragraph" w:styleId="24">
    <w:name w:val="Body Text Indent 2"/>
    <w:basedOn w:val="1"/>
    <w:link w:val="59"/>
    <w:qFormat/>
    <w:uiPriority w:val="0"/>
    <w:pPr>
      <w:spacing w:line="360" w:lineRule="auto"/>
      <w:ind w:firstLine="480"/>
    </w:pPr>
    <w:rPr>
      <w:rFonts w:ascii="Times New Roman" w:hAnsi="Times New Roman"/>
      <w:sz w:val="24"/>
    </w:rPr>
  </w:style>
  <w:style w:type="paragraph" w:styleId="25">
    <w:name w:val="Balloon Text"/>
    <w:basedOn w:val="1"/>
    <w:qFormat/>
    <w:uiPriority w:val="0"/>
    <w:rPr>
      <w:rFonts w:ascii="Times New Roman" w:hAnsi="Times New Roman"/>
      <w:sz w:val="18"/>
      <w:szCs w:val="18"/>
    </w:rPr>
  </w:style>
  <w:style w:type="paragraph" w:styleId="26">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0"/>
    <w:rPr>
      <w:rFonts w:ascii="Plotter" w:hAnsi="Plotter"/>
    </w:rPr>
  </w:style>
  <w:style w:type="paragraph" w:styleId="28">
    <w:name w:val="List"/>
    <w:basedOn w:val="1"/>
    <w:qFormat/>
    <w:uiPriority w:val="0"/>
    <w:pPr>
      <w:ind w:left="200" w:hanging="200" w:hangingChars="200"/>
    </w:pPr>
    <w:rPr>
      <w:rFonts w:ascii="Times New Roman" w:hAnsi="Times New Roman"/>
      <w:sz w:val="28"/>
      <w:szCs w:val="24"/>
    </w:rPr>
  </w:style>
  <w:style w:type="paragraph" w:styleId="29">
    <w:name w:val="Body Text Indent 3"/>
    <w:basedOn w:val="1"/>
    <w:qFormat/>
    <w:uiPriority w:val="0"/>
    <w:pPr>
      <w:spacing w:line="420" w:lineRule="exact"/>
      <w:ind w:firstLine="420" w:firstLineChars="200"/>
    </w:pPr>
    <w:rPr>
      <w:rFonts w:ascii="Times New Roman" w:hAnsi="Times New Roman"/>
    </w:rPr>
  </w:style>
  <w:style w:type="paragraph" w:styleId="30">
    <w:name w:val="table of figures"/>
    <w:basedOn w:val="1"/>
    <w:next w:val="1"/>
    <w:qFormat/>
    <w:uiPriority w:val="0"/>
    <w:pPr>
      <w:ind w:left="200" w:leftChars="200" w:hanging="200" w:hangingChars="200"/>
    </w:pPr>
    <w:rPr>
      <w:rFonts w:ascii="Times New Roman" w:hAnsi="Times New Roman"/>
    </w:rPr>
  </w:style>
  <w:style w:type="paragraph" w:styleId="31">
    <w:name w:val="toc 2"/>
    <w:basedOn w:val="1"/>
    <w:next w:val="1"/>
    <w:qFormat/>
    <w:uiPriority w:val="0"/>
    <w:pPr>
      <w:ind w:left="420" w:leftChars="200"/>
    </w:pPr>
    <w:rPr>
      <w:rFonts w:ascii="Times New Roman" w:hAnsi="Times New Roman"/>
    </w:rPr>
  </w:style>
  <w:style w:type="paragraph" w:styleId="32">
    <w:name w:val="Body Text 2"/>
    <w:basedOn w:val="1"/>
    <w:qFormat/>
    <w:uiPriority w:val="0"/>
    <w:pPr>
      <w:jc w:val="center"/>
    </w:pPr>
    <w:rPr>
      <w:rFonts w:ascii="Times New Roman" w:hAnsi="宋体"/>
      <w:color w:val="0000FF"/>
      <w:szCs w:val="18"/>
    </w:rPr>
  </w:style>
  <w:style w:type="paragraph" w:styleId="33">
    <w:name w:val="List 4"/>
    <w:basedOn w:val="1"/>
    <w:qFormat/>
    <w:uiPriority w:val="0"/>
    <w:pPr>
      <w:ind w:left="100" w:leftChars="600" w:hanging="200" w:hangingChars="200"/>
    </w:pPr>
  </w:style>
  <w:style w:type="paragraph" w:styleId="3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imes New Roman" w:hAnsi="宋体" w:cs="宋体"/>
      <w:kern w:val="0"/>
      <w:sz w:val="24"/>
      <w:szCs w:val="24"/>
    </w:rPr>
  </w:style>
  <w:style w:type="paragraph" w:styleId="35">
    <w:name w:val="Normal (Web)"/>
    <w:basedOn w:val="1"/>
    <w:qFormat/>
    <w:uiPriority w:val="0"/>
    <w:pPr>
      <w:widowControl/>
      <w:spacing w:before="100" w:beforeAutospacing="1" w:after="100" w:afterAutospacing="1"/>
      <w:jc w:val="left"/>
    </w:pPr>
    <w:rPr>
      <w:rFonts w:ascii="Times New Roman" w:hAnsi="宋体"/>
      <w:color w:val="000000"/>
      <w:kern w:val="0"/>
      <w:sz w:val="24"/>
      <w:szCs w:val="24"/>
    </w:rPr>
  </w:style>
  <w:style w:type="paragraph" w:styleId="36">
    <w:name w:val="index 1"/>
    <w:basedOn w:val="1"/>
    <w:next w:val="1"/>
    <w:qFormat/>
    <w:uiPriority w:val="0"/>
    <w:pPr>
      <w:spacing w:line="400" w:lineRule="exact"/>
      <w:ind w:firstLine="420" w:firstLineChars="200"/>
    </w:pPr>
    <w:rPr>
      <w:rFonts w:ascii="Times New Roman" w:hAnsi="Times New Roman"/>
      <w:b/>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16"/>
    <w:next w:val="16"/>
    <w:link w:val="68"/>
    <w:qFormat/>
    <w:uiPriority w:val="0"/>
    <w:rPr>
      <w:b/>
      <w:bCs/>
      <w:szCs w:val="20"/>
    </w:rPr>
  </w:style>
  <w:style w:type="paragraph" w:styleId="39">
    <w:name w:val="Body Text First Indent"/>
    <w:basedOn w:val="1"/>
    <w:qFormat/>
    <w:uiPriority w:val="0"/>
    <w:pPr>
      <w:autoSpaceDE w:val="0"/>
      <w:autoSpaceDN w:val="0"/>
      <w:adjustRightInd w:val="0"/>
      <w:spacing w:line="360" w:lineRule="auto"/>
      <w:ind w:firstLine="425"/>
    </w:pPr>
    <w:rPr>
      <w:rFonts w:ascii="Times New Roman" w:hAnsi="Times New Roman"/>
      <w:kern w:val="0"/>
      <w:szCs w:val="21"/>
    </w:rPr>
  </w:style>
  <w:style w:type="table" w:styleId="41">
    <w:name w:val="Table Grid"/>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rFonts w:ascii="Times New Roman" w:hAnsi="Times New Roman" w:eastAsia="宋体" w:cs="Times New Roman"/>
      <w:b/>
      <w:bCs/>
    </w:rPr>
  </w:style>
  <w:style w:type="character" w:styleId="44">
    <w:name w:val="endnote reference"/>
    <w:qFormat/>
    <w:uiPriority w:val="0"/>
    <w:rPr>
      <w:rFonts w:ascii="Times New Roman" w:hAnsi="Times New Roman" w:eastAsia="宋体" w:cs="Times New Roman"/>
      <w:vertAlign w:val="superscript"/>
    </w:rPr>
  </w:style>
  <w:style w:type="character" w:styleId="45">
    <w:name w:val="page number"/>
    <w:qFormat/>
    <w:uiPriority w:val="0"/>
    <w:rPr>
      <w:rFonts w:ascii="Times New Roman" w:hAnsi="Times New Roman" w:eastAsia="宋体" w:cs="Times New Roman"/>
    </w:rPr>
  </w:style>
  <w:style w:type="character" w:styleId="46">
    <w:name w:val="FollowedHyperlink"/>
    <w:qFormat/>
    <w:uiPriority w:val="0"/>
    <w:rPr>
      <w:rFonts w:ascii="Times New Roman" w:hAnsi="Times New Roman" w:eastAsia="宋体" w:cs="Times New Roman"/>
      <w:color w:val="333333"/>
      <w:u w:val="none"/>
    </w:rPr>
  </w:style>
  <w:style w:type="character" w:styleId="47">
    <w:name w:val="Emphasis"/>
    <w:qFormat/>
    <w:uiPriority w:val="0"/>
    <w:rPr>
      <w:rFonts w:ascii="Times New Roman" w:hAnsi="Times New Roman" w:eastAsia="宋体" w:cs="Times New Roman"/>
      <w:color w:val="CC0000"/>
    </w:rPr>
  </w:style>
  <w:style w:type="character" w:styleId="48">
    <w:name w:val="HTML Definition"/>
    <w:basedOn w:val="42"/>
    <w:semiHidden/>
    <w:unhideWhenUsed/>
    <w:qFormat/>
    <w:uiPriority w:val="99"/>
  </w:style>
  <w:style w:type="character" w:styleId="49">
    <w:name w:val="HTML Acronym"/>
    <w:qFormat/>
    <w:uiPriority w:val="0"/>
    <w:rPr>
      <w:rFonts w:ascii="Times New Roman" w:hAnsi="Times New Roman" w:eastAsia="宋体" w:cs="Times New Roman"/>
    </w:rPr>
  </w:style>
  <w:style w:type="character" w:styleId="50">
    <w:name w:val="HTML Variable"/>
    <w:basedOn w:val="42"/>
    <w:semiHidden/>
    <w:unhideWhenUsed/>
    <w:qFormat/>
    <w:uiPriority w:val="99"/>
  </w:style>
  <w:style w:type="character" w:styleId="51">
    <w:name w:val="Hyperlink"/>
    <w:qFormat/>
    <w:uiPriority w:val="0"/>
    <w:rPr>
      <w:rFonts w:ascii="Times New Roman" w:hAnsi="Times New Roman" w:eastAsia="宋体" w:cs="Times New Roman"/>
      <w:color w:val="333333"/>
      <w:u w:val="none"/>
    </w:rPr>
  </w:style>
  <w:style w:type="character" w:styleId="52">
    <w:name w:val="HTML Code"/>
    <w:basedOn w:val="42"/>
    <w:semiHidden/>
    <w:unhideWhenUsed/>
    <w:qFormat/>
    <w:uiPriority w:val="99"/>
    <w:rPr>
      <w:rFonts w:ascii="Courier New" w:hAnsi="Courier New"/>
      <w:color w:val="505050"/>
      <w:sz w:val="24"/>
      <w:szCs w:val="24"/>
    </w:rPr>
  </w:style>
  <w:style w:type="character" w:styleId="53">
    <w:name w:val="annotation reference"/>
    <w:qFormat/>
    <w:uiPriority w:val="0"/>
    <w:rPr>
      <w:rFonts w:ascii="Times New Roman" w:hAnsi="Times New Roman" w:eastAsia="宋体" w:cs="Times New Roman"/>
      <w:sz w:val="21"/>
      <w:szCs w:val="21"/>
    </w:rPr>
  </w:style>
  <w:style w:type="character" w:styleId="54">
    <w:name w:val="HTML Cite"/>
    <w:basedOn w:val="42"/>
    <w:semiHidden/>
    <w:unhideWhenUsed/>
    <w:qFormat/>
    <w:uiPriority w:val="99"/>
  </w:style>
  <w:style w:type="character" w:styleId="55">
    <w:name w:val="HTML Keyboard"/>
    <w:basedOn w:val="42"/>
    <w:semiHidden/>
    <w:unhideWhenUsed/>
    <w:qFormat/>
    <w:uiPriority w:val="99"/>
    <w:rPr>
      <w:rFonts w:ascii="Consolas" w:hAnsi="Consolas" w:eastAsia="Consolas" w:cs="Consolas"/>
      <w:sz w:val="21"/>
      <w:szCs w:val="21"/>
    </w:rPr>
  </w:style>
  <w:style w:type="character" w:styleId="56">
    <w:name w:val="HTML Sample"/>
    <w:basedOn w:val="42"/>
    <w:semiHidden/>
    <w:unhideWhenUsed/>
    <w:qFormat/>
    <w:uiPriority w:val="99"/>
    <w:rPr>
      <w:rFonts w:hint="default" w:ascii="Consolas" w:hAnsi="Consolas" w:eastAsia="Consolas" w:cs="Consolas"/>
      <w:sz w:val="21"/>
      <w:szCs w:val="21"/>
    </w:rPr>
  </w:style>
  <w:style w:type="character" w:customStyle="1" w:styleId="57">
    <w:name w:val="标题 1 Char"/>
    <w:link w:val="3"/>
    <w:qFormat/>
    <w:uiPriority w:val="0"/>
    <w:rPr>
      <w:rFonts w:ascii="宋体" w:hAnsi="Courier New" w:eastAsia="宋体" w:cs="Times New Roman"/>
      <w:b/>
      <w:kern w:val="44"/>
      <w:sz w:val="44"/>
      <w:lang w:val="en-US" w:eastAsia="zh-CN" w:bidi="ar-SA"/>
    </w:rPr>
  </w:style>
  <w:style w:type="character" w:customStyle="1" w:styleId="58">
    <w:name w:val="标题 6 Char"/>
    <w:link w:val="8"/>
    <w:qFormat/>
    <w:uiPriority w:val="0"/>
    <w:rPr>
      <w:rFonts w:ascii="Arial" w:hAnsi="Arial" w:eastAsia="黑体" w:cs="Times New Roman"/>
      <w:b/>
      <w:w w:val="90"/>
      <w:sz w:val="28"/>
      <w:lang w:val="en-US" w:eastAsia="zh-CN" w:bidi="ar-SA"/>
    </w:rPr>
  </w:style>
  <w:style w:type="character" w:customStyle="1" w:styleId="59">
    <w:name w:val="正文文本缩进 2 Char"/>
    <w:link w:val="24"/>
    <w:qFormat/>
    <w:uiPriority w:val="0"/>
    <w:rPr>
      <w:rFonts w:ascii="Times New Roman" w:hAnsi="Times New Roman" w:eastAsia="宋体" w:cs="Times New Roman"/>
      <w:kern w:val="2"/>
      <w:sz w:val="24"/>
      <w:lang w:val="en-US" w:eastAsia="zh-CN" w:bidi="ar-SA"/>
    </w:rPr>
  </w:style>
  <w:style w:type="character" w:customStyle="1" w:styleId="60">
    <w:name w:val="small"/>
    <w:qFormat/>
    <w:uiPriority w:val="0"/>
    <w:rPr>
      <w:rFonts w:ascii="Times New Roman" w:hAnsi="Times New Roman" w:eastAsia="宋体" w:cs="Times New Roman"/>
    </w:rPr>
  </w:style>
  <w:style w:type="character" w:customStyle="1" w:styleId="61">
    <w:name w:val="一级条标题 Char"/>
    <w:link w:val="62"/>
    <w:qFormat/>
    <w:uiPriority w:val="0"/>
    <w:rPr>
      <w:rFonts w:ascii="黑体" w:hAnsi="Times New Roman" w:eastAsia="黑体" w:cs="Times New Roman"/>
      <w:sz w:val="21"/>
      <w:lang w:bidi="ar-SA"/>
    </w:rPr>
  </w:style>
  <w:style w:type="paragraph" w:customStyle="1" w:styleId="62">
    <w:name w:val="一级条标题"/>
    <w:basedOn w:val="1"/>
    <w:next w:val="1"/>
    <w:link w:val="61"/>
    <w:qFormat/>
    <w:uiPriority w:val="0"/>
    <w:pPr>
      <w:widowControl/>
      <w:ind w:left="1680" w:hanging="420"/>
      <w:outlineLvl w:val="2"/>
    </w:pPr>
    <w:rPr>
      <w:rFonts w:ascii="黑体" w:hAnsi="Times New Roman" w:eastAsia="黑体"/>
      <w:kern w:val="0"/>
    </w:rPr>
  </w:style>
  <w:style w:type="character" w:customStyle="1" w:styleId="63">
    <w:name w:val="textnorm_chn1"/>
    <w:qFormat/>
    <w:uiPriority w:val="0"/>
    <w:rPr>
      <w:rFonts w:hint="default" w:ascii="Arial" w:hAnsi="Arial" w:eastAsia="宋体" w:cs="Arial"/>
      <w:color w:val="21245F"/>
      <w:sz w:val="22"/>
      <w:szCs w:val="22"/>
    </w:rPr>
  </w:style>
  <w:style w:type="character" w:customStyle="1" w:styleId="64">
    <w:name w:val="Char Char21"/>
    <w:qFormat/>
    <w:uiPriority w:val="0"/>
    <w:rPr>
      <w:rFonts w:ascii="Arial" w:hAnsi="Arial" w:eastAsia="黑体" w:cs="Times New Roman"/>
      <w:b/>
      <w:color w:val="0000FF"/>
      <w:w w:val="90"/>
      <w:sz w:val="28"/>
      <w:szCs w:val="20"/>
    </w:rPr>
  </w:style>
  <w:style w:type="character" w:customStyle="1" w:styleId="65">
    <w:name w:val="tpc_content1"/>
    <w:qFormat/>
    <w:uiPriority w:val="0"/>
    <w:rPr>
      <w:rFonts w:hint="default" w:ascii="Arial" w:hAnsi="Arial" w:eastAsia="宋体" w:cs="Arial"/>
      <w:sz w:val="21"/>
      <w:szCs w:val="21"/>
    </w:rPr>
  </w:style>
  <w:style w:type="character" w:customStyle="1" w:styleId="66">
    <w:name w:val="lb1"/>
    <w:qFormat/>
    <w:uiPriority w:val="0"/>
    <w:rPr>
      <w:rFonts w:hint="default" w:ascii="Times New Roman" w:hAnsi="Times New Roman" w:eastAsia="宋体" w:cs="Times New Roman"/>
      <w:b/>
      <w:bCs/>
      <w:color w:val="0851A5"/>
      <w:sz w:val="27"/>
      <w:szCs w:val="27"/>
    </w:rPr>
  </w:style>
  <w:style w:type="character" w:customStyle="1" w:styleId="67">
    <w:name w:val="Char Char1"/>
    <w:qFormat/>
    <w:uiPriority w:val="0"/>
    <w:rPr>
      <w:rFonts w:ascii="宋体" w:hAnsi="Courier New" w:eastAsia="宋体" w:cs="Times New Roman"/>
      <w:kern w:val="2"/>
      <w:sz w:val="21"/>
      <w:lang w:val="en-US" w:eastAsia="zh-CN" w:bidi="ar-SA"/>
    </w:rPr>
  </w:style>
  <w:style w:type="character" w:customStyle="1" w:styleId="68">
    <w:name w:val="批注主题 Char"/>
    <w:link w:val="38"/>
    <w:qFormat/>
    <w:uiPriority w:val="0"/>
    <w:rPr>
      <w:rFonts w:ascii="Times New Roman" w:hAnsi="Times New Roman" w:eastAsia="宋体" w:cs="Times New Roman"/>
      <w:b/>
      <w:bCs/>
      <w:kern w:val="2"/>
      <w:sz w:val="21"/>
      <w:szCs w:val="20"/>
      <w:lang w:val="en-US" w:eastAsia="zh-CN" w:bidi="ar-SA"/>
    </w:rPr>
  </w:style>
  <w:style w:type="character" w:customStyle="1" w:styleId="69">
    <w:name w:val="批注文字 Char"/>
    <w:link w:val="16"/>
    <w:qFormat/>
    <w:uiPriority w:val="0"/>
    <w:rPr>
      <w:rFonts w:ascii="Times New Roman" w:hAnsi="Times New Roman" w:eastAsia="宋体" w:cs="Times New Roman"/>
      <w:kern w:val="2"/>
      <w:sz w:val="21"/>
      <w:szCs w:val="24"/>
    </w:rPr>
  </w:style>
  <w:style w:type="character" w:customStyle="1" w:styleId="70">
    <w:name w:val="标题 8 Char"/>
    <w:link w:val="10"/>
    <w:qFormat/>
    <w:uiPriority w:val="0"/>
    <w:rPr>
      <w:rFonts w:ascii="Arial" w:hAnsi="Arial" w:eastAsia="黑体" w:cs="Times New Roman"/>
      <w:w w:val="90"/>
      <w:sz w:val="28"/>
      <w:lang w:val="en-US" w:eastAsia="zh-CN" w:bidi="ar-SA"/>
    </w:rPr>
  </w:style>
  <w:style w:type="character" w:customStyle="1" w:styleId="71">
    <w:name w:val="font12-blue-bold1"/>
    <w:qFormat/>
    <w:uiPriority w:val="0"/>
    <w:rPr>
      <w:rFonts w:ascii="Times New Roman" w:hAnsi="Times New Roman" w:eastAsia="宋体" w:cs="Times New Roman"/>
      <w:b/>
      <w:bCs/>
      <w:color w:val="0249A5"/>
      <w:sz w:val="18"/>
      <w:szCs w:val="18"/>
      <w:u w:val="none"/>
    </w:rPr>
  </w:style>
  <w:style w:type="character" w:customStyle="1" w:styleId="72">
    <w:name w:val="text11"/>
    <w:qFormat/>
    <w:uiPriority w:val="0"/>
    <w:rPr>
      <w:rFonts w:hint="default" w:ascii="Verdana" w:hAnsi="Verdana" w:eastAsia="宋体" w:cs="Times New Roman"/>
      <w:color w:val="4E4E4E"/>
      <w:sz w:val="18"/>
      <w:szCs w:val="18"/>
    </w:rPr>
  </w:style>
  <w:style w:type="character" w:customStyle="1" w:styleId="73">
    <w:name w:val="h121"/>
    <w:qFormat/>
    <w:uiPriority w:val="0"/>
    <w:rPr>
      <w:rFonts w:ascii="Times New Roman" w:hAnsi="Times New Roman" w:eastAsia="宋体" w:cs="Times New Roman"/>
      <w:color w:val="333333"/>
    </w:rPr>
  </w:style>
  <w:style w:type="character" w:customStyle="1" w:styleId="74">
    <w:name w:val="正文缩进 Char1"/>
    <w:link w:val="13"/>
    <w:qFormat/>
    <w:uiPriority w:val="0"/>
    <w:rPr>
      <w:rFonts w:ascii="Times New Roman" w:hAnsi="Times New Roman" w:eastAsia="宋体" w:cs="Times New Roman"/>
      <w:lang w:bidi="ar-SA"/>
    </w:rPr>
  </w:style>
  <w:style w:type="character" w:customStyle="1" w:styleId="75">
    <w:name w:val="Char Char24"/>
    <w:qFormat/>
    <w:uiPriority w:val="0"/>
    <w:rPr>
      <w:rFonts w:ascii="宋体" w:hAnsi="Courier New" w:eastAsia="宋体" w:cs="Courier New"/>
      <w:kern w:val="2"/>
      <w:sz w:val="21"/>
      <w:szCs w:val="21"/>
      <w:lang w:val="en-US" w:eastAsia="zh-CN" w:bidi="ar-SA"/>
    </w:rPr>
  </w:style>
  <w:style w:type="character" w:customStyle="1" w:styleId="76">
    <w:name w:val="正文文本 Char"/>
    <w:link w:val="19"/>
    <w:qFormat/>
    <w:uiPriority w:val="0"/>
    <w:rPr>
      <w:rFonts w:ascii="宋体" w:hAnsi="Times New Roman" w:eastAsia="宋体" w:cs="Times New Roman"/>
      <w:color w:val="0000FF"/>
      <w:sz w:val="24"/>
      <w:lang w:val="en-US" w:eastAsia="zh-CN" w:bidi="ar-SA"/>
    </w:rPr>
  </w:style>
  <w:style w:type="character" w:customStyle="1" w:styleId="77">
    <w:name w:val="style6"/>
    <w:qFormat/>
    <w:uiPriority w:val="0"/>
    <w:rPr>
      <w:rFonts w:ascii="Times New Roman" w:hAnsi="Times New Roman" w:eastAsia="宋体" w:cs="Times New Roman"/>
    </w:rPr>
  </w:style>
  <w:style w:type="character" w:customStyle="1" w:styleId="78">
    <w:name w:val="apple-style-span"/>
    <w:qFormat/>
    <w:uiPriority w:val="0"/>
    <w:rPr>
      <w:rFonts w:ascii="Times New Roman" w:hAnsi="Times New Roman" w:eastAsia="宋体" w:cs="Times New Roman"/>
    </w:rPr>
  </w:style>
  <w:style w:type="character" w:customStyle="1" w:styleId="79">
    <w:name w:val="main5"/>
    <w:qFormat/>
    <w:uiPriority w:val="0"/>
    <w:rPr>
      <w:rFonts w:ascii="Times New Roman" w:hAnsi="Times New Roman" w:eastAsia="宋体" w:cs="Times New Roman"/>
      <w:color w:val="000000"/>
      <w:sz w:val="20"/>
      <w:szCs w:val="20"/>
    </w:rPr>
  </w:style>
  <w:style w:type="character" w:customStyle="1" w:styleId="80">
    <w:name w:val="li061"/>
    <w:qFormat/>
    <w:uiPriority w:val="0"/>
    <w:rPr>
      <w:rFonts w:ascii="Times New Roman" w:hAnsi="Times New Roman" w:eastAsia="宋体" w:cs="Times New Roman"/>
    </w:rPr>
  </w:style>
  <w:style w:type="character" w:customStyle="1" w:styleId="81">
    <w:name w:val="页眉 Char"/>
    <w:link w:val="26"/>
    <w:qFormat/>
    <w:uiPriority w:val="0"/>
    <w:rPr>
      <w:rFonts w:ascii="宋体" w:hAnsi="Courier New" w:eastAsia="宋体" w:cs="Times New Roman"/>
      <w:kern w:val="2"/>
      <w:sz w:val="18"/>
      <w:szCs w:val="18"/>
      <w:lang w:val="en-US" w:eastAsia="zh-CN" w:bidi="ar-SA"/>
    </w:rPr>
  </w:style>
  <w:style w:type="character" w:customStyle="1" w:styleId="82">
    <w:name w:val="纯文本 Char"/>
    <w:link w:val="22"/>
    <w:qFormat/>
    <w:uiPriority w:val="0"/>
    <w:rPr>
      <w:rFonts w:ascii="宋体" w:hAnsi="Courier New" w:eastAsia="宋体" w:cs="Times New Roman"/>
      <w:kern w:val="2"/>
      <w:sz w:val="21"/>
      <w:lang w:val="en-US" w:eastAsia="zh-CN" w:bidi="ar-SA"/>
    </w:rPr>
  </w:style>
  <w:style w:type="character" w:customStyle="1" w:styleId="83">
    <w:name w:val="页脚 Char"/>
    <w:link w:val="2"/>
    <w:qFormat/>
    <w:uiPriority w:val="0"/>
    <w:rPr>
      <w:rFonts w:ascii="宋体" w:hAnsi="Courier New" w:eastAsia="宋体" w:cs="Times New Roman"/>
      <w:kern w:val="2"/>
      <w:sz w:val="18"/>
      <w:szCs w:val="18"/>
      <w:lang w:val="en-US" w:eastAsia="zh-CN" w:bidi="ar-SA"/>
    </w:rPr>
  </w:style>
  <w:style w:type="character" w:customStyle="1" w:styleId="84">
    <w:name w:val="文档结构图 Char"/>
    <w:link w:val="15"/>
    <w:qFormat/>
    <w:uiPriority w:val="0"/>
    <w:rPr>
      <w:rFonts w:ascii="宋体" w:hAnsi="Courier New" w:eastAsia="宋体" w:cs="Times New Roman"/>
      <w:kern w:val="2"/>
      <w:sz w:val="21"/>
      <w:lang w:val="en-US" w:eastAsia="zh-CN" w:bidi="ar-SA"/>
    </w:rPr>
  </w:style>
  <w:style w:type="character" w:customStyle="1" w:styleId="85">
    <w:name w:val="标题 9 Char"/>
    <w:link w:val="11"/>
    <w:qFormat/>
    <w:uiPriority w:val="0"/>
    <w:rPr>
      <w:rFonts w:ascii="Arial" w:hAnsi="Arial" w:eastAsia="黑体" w:cs="Times New Roman"/>
      <w:w w:val="90"/>
      <w:sz w:val="21"/>
      <w:lang w:val="en-US" w:eastAsia="zh-CN" w:bidi="ar-SA"/>
    </w:rPr>
  </w:style>
  <w:style w:type="character" w:customStyle="1" w:styleId="86">
    <w:name w:val="标题 3 Char"/>
    <w:link w:val="5"/>
    <w:qFormat/>
    <w:uiPriority w:val="0"/>
    <w:rPr>
      <w:rFonts w:ascii="宋体" w:hAnsi="Courier New" w:eastAsia="宋体" w:cs="Times New Roman"/>
      <w:b/>
      <w:bCs/>
      <w:kern w:val="2"/>
      <w:sz w:val="32"/>
      <w:szCs w:val="32"/>
      <w:lang w:val="en-US" w:eastAsia="zh-CN" w:bidi="ar-SA"/>
    </w:rPr>
  </w:style>
  <w:style w:type="character" w:customStyle="1" w:styleId="87">
    <w:name w:val="纯文本 Char3"/>
    <w:qFormat/>
    <w:uiPriority w:val="0"/>
    <w:rPr>
      <w:rFonts w:ascii="宋体" w:hAnsi="Courier New" w:eastAsia="宋体" w:cs="Courier New"/>
      <w:kern w:val="2"/>
      <w:sz w:val="21"/>
      <w:szCs w:val="21"/>
      <w:lang w:val="en-US" w:eastAsia="zh-CN" w:bidi="ar-SA"/>
    </w:rPr>
  </w:style>
  <w:style w:type="character" w:customStyle="1" w:styleId="88">
    <w:name w:val="标题 7 Char"/>
    <w:link w:val="9"/>
    <w:qFormat/>
    <w:uiPriority w:val="0"/>
    <w:rPr>
      <w:rFonts w:ascii="宋体" w:hAnsi="Times New Roman" w:eastAsia="宋体" w:cs="Times New Roman"/>
      <w:b/>
      <w:w w:val="90"/>
      <w:sz w:val="28"/>
      <w:lang w:val="en-US" w:eastAsia="zh-CN" w:bidi="ar-SA"/>
    </w:rPr>
  </w:style>
  <w:style w:type="character" w:customStyle="1" w:styleId="89">
    <w:name w:val="标题 4 Char"/>
    <w:link w:val="6"/>
    <w:qFormat/>
    <w:uiPriority w:val="0"/>
    <w:rPr>
      <w:rFonts w:ascii="Arial" w:hAnsi="Arial" w:eastAsia="黑体" w:cs="Times New Roman"/>
      <w:b/>
      <w:w w:val="90"/>
      <w:sz w:val="28"/>
      <w:lang w:val="en-US" w:eastAsia="zh-CN" w:bidi="ar-SA"/>
    </w:rPr>
  </w:style>
  <w:style w:type="character" w:customStyle="1" w:styleId="90">
    <w:name w:val="Char Char12"/>
    <w:qFormat/>
    <w:uiPriority w:val="0"/>
    <w:rPr>
      <w:rFonts w:ascii="宋体" w:hAnsi="Courier New" w:eastAsia="宋体" w:cs="Times New Roman"/>
      <w:kern w:val="2"/>
      <w:sz w:val="21"/>
      <w:szCs w:val="20"/>
    </w:rPr>
  </w:style>
  <w:style w:type="character" w:customStyle="1" w:styleId="91">
    <w:name w:val="Char Char22"/>
    <w:qFormat/>
    <w:uiPriority w:val="0"/>
    <w:rPr>
      <w:rFonts w:ascii="Times New Roman" w:hAnsi="Times New Roman" w:eastAsia="宋体" w:cs="Times New Roman"/>
      <w:b/>
      <w:color w:val="000000"/>
      <w:w w:val="90"/>
      <w:kern w:val="32"/>
      <w:sz w:val="30"/>
      <w:lang w:val="en-US" w:eastAsia="zh-CN" w:bidi="ar-SA"/>
    </w:rPr>
  </w:style>
  <w:style w:type="character" w:customStyle="1" w:styleId="92">
    <w:name w:val="普通文字 Char Char1"/>
    <w:qFormat/>
    <w:uiPriority w:val="0"/>
    <w:rPr>
      <w:rFonts w:ascii="宋体" w:hAnsi="Courier New" w:eastAsia="宋体" w:cs="Courier New"/>
      <w:kern w:val="2"/>
      <w:sz w:val="21"/>
      <w:szCs w:val="21"/>
      <w:lang w:val="en-US" w:eastAsia="zh-CN" w:bidi="ar-SA"/>
    </w:rPr>
  </w:style>
  <w:style w:type="character" w:customStyle="1" w:styleId="93">
    <w:name w:val="style351"/>
    <w:qFormat/>
    <w:uiPriority w:val="0"/>
    <w:rPr>
      <w:rFonts w:ascii="Times New Roman" w:hAnsi="Times New Roman" w:eastAsia="宋体" w:cs="Times New Roman"/>
      <w:sz w:val="15"/>
      <w:szCs w:val="15"/>
    </w:rPr>
  </w:style>
  <w:style w:type="character" w:customStyle="1" w:styleId="94">
    <w:name w:val="value"/>
    <w:qFormat/>
    <w:uiPriority w:val="0"/>
    <w:rPr>
      <w:rFonts w:ascii="Times New Roman" w:hAnsi="Times New Roman" w:eastAsia="宋体" w:cs="Times New Roman"/>
    </w:rPr>
  </w:style>
  <w:style w:type="character" w:customStyle="1" w:styleId="95">
    <w:name w:val="表正文 Char1"/>
    <w:qFormat/>
    <w:uiPriority w:val="0"/>
    <w:rPr>
      <w:rFonts w:ascii="Times New Roman" w:hAnsi="Times New Roman" w:eastAsia="宋体" w:cs="Times New Roman"/>
      <w:kern w:val="2"/>
      <w:sz w:val="21"/>
      <w:lang w:val="en-US" w:eastAsia="zh-CN" w:bidi="ar-SA"/>
    </w:rPr>
  </w:style>
  <w:style w:type="character" w:customStyle="1" w:styleId="96">
    <w:name w:val="标题 2 Char"/>
    <w:link w:val="4"/>
    <w:qFormat/>
    <w:uiPriority w:val="0"/>
    <w:rPr>
      <w:rFonts w:ascii="Arial" w:hAnsi="Arial" w:eastAsia="黑体" w:cs="Times New Roman"/>
      <w:b/>
      <w:kern w:val="2"/>
      <w:sz w:val="32"/>
      <w:lang w:val="en-US" w:eastAsia="zh-CN" w:bidi="ar-SA"/>
    </w:rPr>
  </w:style>
  <w:style w:type="character" w:customStyle="1" w:styleId="97">
    <w:name w:val="unnamed5"/>
    <w:qFormat/>
    <w:uiPriority w:val="0"/>
    <w:rPr>
      <w:rFonts w:ascii="Times New Roman" w:hAnsi="Times New Roman" w:eastAsia="宋体" w:cs="Times New Roman"/>
    </w:rPr>
  </w:style>
  <w:style w:type="character" w:customStyle="1" w:styleId="98">
    <w:name w:val="日期 Char"/>
    <w:link w:val="23"/>
    <w:qFormat/>
    <w:uiPriority w:val="0"/>
    <w:rPr>
      <w:rFonts w:ascii="宋体" w:hAnsi="Courier New" w:eastAsia="宋体" w:cs="Times New Roman"/>
      <w:kern w:val="2"/>
      <w:sz w:val="21"/>
      <w:lang w:val="en-US" w:eastAsia="zh-CN" w:bidi="ar-SA"/>
    </w:rPr>
  </w:style>
  <w:style w:type="character" w:customStyle="1" w:styleId="99">
    <w:name w:val="3zw"/>
    <w:qFormat/>
    <w:uiPriority w:val="0"/>
    <w:rPr>
      <w:rFonts w:ascii="Times New Roman" w:hAnsi="Times New Roman" w:eastAsia="宋体" w:cs="Times New Roman"/>
    </w:rPr>
  </w:style>
  <w:style w:type="character" w:customStyle="1" w:styleId="100">
    <w:name w:val="段 Char"/>
    <w:link w:val="101"/>
    <w:qFormat/>
    <w:uiPriority w:val="0"/>
    <w:rPr>
      <w:rFonts w:ascii="宋体" w:eastAsia="Times New Roman"/>
      <w:sz w:val="21"/>
      <w:szCs w:val="22"/>
      <w:lang w:val="en-US" w:eastAsia="zh-CN" w:bidi="ar-SA"/>
    </w:rPr>
  </w:style>
  <w:style w:type="paragraph" w:customStyle="1" w:styleId="101">
    <w:name w:val="段"/>
    <w:link w:val="100"/>
    <w:qFormat/>
    <w:uiPriority w:val="0"/>
    <w:pPr>
      <w:autoSpaceDE w:val="0"/>
      <w:autoSpaceDN w:val="0"/>
      <w:ind w:firstLine="200" w:firstLineChars="200"/>
      <w:jc w:val="both"/>
    </w:pPr>
    <w:rPr>
      <w:rFonts w:ascii="宋体" w:hAnsi="Times New Roman" w:eastAsia="Times New Roman" w:cs="Times New Roman"/>
      <w:sz w:val="21"/>
      <w:szCs w:val="22"/>
      <w:lang w:val="en-US" w:eastAsia="zh-CN" w:bidi="ar-SA"/>
    </w:rPr>
  </w:style>
  <w:style w:type="character" w:customStyle="1" w:styleId="102">
    <w:name w:val="Char Char13"/>
    <w:qFormat/>
    <w:uiPriority w:val="0"/>
    <w:rPr>
      <w:rFonts w:ascii="Times New Roman" w:hAnsi="Times New Roman" w:eastAsia="宋体" w:cs="Times New Roman"/>
      <w:kern w:val="2"/>
      <w:sz w:val="18"/>
      <w:szCs w:val="18"/>
    </w:rPr>
  </w:style>
  <w:style w:type="character" w:customStyle="1" w:styleId="103">
    <w:name w:val="二级条标题 Char"/>
    <w:link w:val="104"/>
    <w:qFormat/>
    <w:uiPriority w:val="0"/>
    <w:rPr>
      <w:rFonts w:ascii="黑体" w:hAnsi="Times New Roman" w:eastAsia="黑体" w:cs="Times New Roman"/>
      <w:sz w:val="21"/>
      <w:lang w:bidi="ar-SA"/>
    </w:rPr>
  </w:style>
  <w:style w:type="paragraph" w:customStyle="1" w:styleId="104">
    <w:name w:val="二级条标题"/>
    <w:basedOn w:val="1"/>
    <w:next w:val="1"/>
    <w:link w:val="103"/>
    <w:qFormat/>
    <w:uiPriority w:val="0"/>
    <w:pPr>
      <w:widowControl/>
      <w:ind w:left="2100" w:hanging="420"/>
      <w:outlineLvl w:val="3"/>
    </w:pPr>
    <w:rPr>
      <w:rFonts w:ascii="黑体" w:hAnsi="Times New Roman" w:eastAsia="黑体"/>
      <w:kern w:val="0"/>
    </w:rPr>
  </w:style>
  <w:style w:type="character" w:customStyle="1" w:styleId="105">
    <w:name w:val="正文文本缩进 Char"/>
    <w:link w:val="20"/>
    <w:qFormat/>
    <w:uiPriority w:val="0"/>
    <w:rPr>
      <w:rFonts w:ascii="宋体" w:hAnsi="Courier New" w:eastAsia="宋体" w:cs="Times New Roman"/>
      <w:kern w:val="2"/>
      <w:sz w:val="24"/>
      <w:lang w:val="en-US" w:eastAsia="zh-CN" w:bidi="ar-SA"/>
    </w:rPr>
  </w:style>
  <w:style w:type="character" w:customStyle="1" w:styleId="106">
    <w:name w:val="apple-converted-space"/>
    <w:qFormat/>
    <w:uiPriority w:val="0"/>
    <w:rPr>
      <w:rFonts w:ascii="Times New Roman" w:hAnsi="Times New Roman" w:eastAsia="宋体" w:cs="Times New Roman"/>
    </w:rPr>
  </w:style>
  <w:style w:type="character" w:customStyle="1" w:styleId="107">
    <w:name w:val="q11"/>
    <w:qFormat/>
    <w:uiPriority w:val="0"/>
    <w:rPr>
      <w:rFonts w:ascii="Times New Roman" w:hAnsi="Times New Roman" w:eastAsia="宋体" w:cs="Times New Roman"/>
      <w:color w:val="333333"/>
      <w:sz w:val="21"/>
      <w:szCs w:val="21"/>
    </w:rPr>
  </w:style>
  <w:style w:type="character" w:customStyle="1" w:styleId="108">
    <w:name w:val="正文缩进 Char"/>
    <w:qFormat/>
    <w:uiPriority w:val="0"/>
    <w:rPr>
      <w:rFonts w:eastAsia="宋体"/>
      <w:kern w:val="2"/>
      <w:sz w:val="21"/>
      <w:lang w:val="en-US" w:eastAsia="zh-CN" w:bidi="ar-SA"/>
    </w:rPr>
  </w:style>
  <w:style w:type="character" w:customStyle="1" w:styleId="109">
    <w:name w:val="Char Char20"/>
    <w:qFormat/>
    <w:uiPriority w:val="0"/>
    <w:rPr>
      <w:rFonts w:ascii="宋体" w:hAnsi="Times New Roman" w:eastAsia="宋体" w:cs="Times New Roman"/>
      <w:b/>
      <w:color w:val="000000"/>
      <w:w w:val="90"/>
      <w:sz w:val="28"/>
      <w:szCs w:val="20"/>
    </w:rPr>
  </w:style>
  <w:style w:type="character" w:customStyle="1" w:styleId="110">
    <w:name w:val="标题 5 Char"/>
    <w:link w:val="7"/>
    <w:qFormat/>
    <w:uiPriority w:val="0"/>
    <w:rPr>
      <w:rFonts w:ascii="宋体" w:hAnsi="Times New Roman" w:eastAsia="宋体" w:cs="Times New Roman"/>
      <w:b/>
      <w:w w:val="90"/>
      <w:sz w:val="28"/>
      <w:lang w:val="en-US" w:eastAsia="zh-CN" w:bidi="ar-SA"/>
    </w:rPr>
  </w:style>
  <w:style w:type="paragraph" w:customStyle="1" w:styleId="111">
    <w:name w:val="Char Char2"/>
    <w:basedOn w:val="1"/>
    <w:qFormat/>
    <w:uiPriority w:val="0"/>
    <w:pPr>
      <w:tabs>
        <w:tab w:val="left" w:pos="360"/>
      </w:tabs>
      <w:ind w:left="360" w:hanging="360"/>
    </w:pPr>
    <w:rPr>
      <w:rFonts w:ascii="Times New Roman" w:hAnsi="Times New Roman"/>
      <w:szCs w:val="24"/>
    </w:rPr>
  </w:style>
  <w:style w:type="paragraph" w:customStyle="1" w:styleId="112">
    <w:name w:val="p0"/>
    <w:basedOn w:val="1"/>
    <w:qFormat/>
    <w:uiPriority w:val="0"/>
    <w:pPr>
      <w:widowControl/>
      <w:jc w:val="left"/>
    </w:pPr>
    <w:rPr>
      <w:rFonts w:ascii="Times New Roman" w:hAnsi="宋体" w:cs="宋体"/>
      <w:kern w:val="0"/>
      <w:sz w:val="24"/>
      <w:szCs w:val="24"/>
    </w:rPr>
  </w:style>
  <w:style w:type="paragraph" w:customStyle="1" w:styleId="113">
    <w:name w:val="Char Char Char Char Char Char Char Char Char Char Char Char Char Char Char Char1"/>
    <w:basedOn w:val="1"/>
    <w:qFormat/>
    <w:uiPriority w:val="0"/>
    <w:pPr>
      <w:tabs>
        <w:tab w:val="left" w:pos="360"/>
      </w:tabs>
      <w:spacing w:line="360" w:lineRule="auto"/>
      <w:ind w:left="482" w:firstLine="200" w:firstLineChars="200"/>
    </w:pPr>
    <w:rPr>
      <w:rFonts w:ascii="Times New Roman" w:hAnsi="Times New Roman"/>
      <w:sz w:val="24"/>
      <w:szCs w:val="24"/>
    </w:rPr>
  </w:style>
  <w:style w:type="paragraph" w:customStyle="1" w:styleId="114">
    <w:name w:val="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我的正文"/>
    <w:basedOn w:val="1"/>
    <w:qFormat/>
    <w:uiPriority w:val="0"/>
    <w:pPr>
      <w:spacing w:line="520" w:lineRule="exact"/>
      <w:ind w:firstLine="192" w:firstLineChars="192"/>
    </w:pPr>
    <w:rPr>
      <w:rFonts w:ascii="Times New Roman" w:hAnsi="Times New Roman"/>
      <w:sz w:val="28"/>
      <w:szCs w:val="28"/>
    </w:rPr>
  </w:style>
  <w:style w:type="paragraph" w:customStyle="1" w:styleId="116">
    <w:name w:val="缺省文本"/>
    <w:basedOn w:val="1"/>
    <w:qFormat/>
    <w:uiPriority w:val="0"/>
    <w:pPr>
      <w:autoSpaceDE w:val="0"/>
      <w:autoSpaceDN w:val="0"/>
      <w:adjustRightInd w:val="0"/>
      <w:jc w:val="left"/>
    </w:pPr>
    <w:rPr>
      <w:rFonts w:ascii="仿宋_GB2312" w:hAnsi="Times New Roman" w:eastAsia="仿宋_GB2312"/>
      <w:kern w:val="0"/>
      <w:sz w:val="24"/>
    </w:rPr>
  </w:style>
  <w:style w:type="paragraph" w:customStyle="1" w:styleId="117">
    <w:name w:val="列出段落2"/>
    <w:basedOn w:val="1"/>
    <w:qFormat/>
    <w:uiPriority w:val="0"/>
    <w:pPr>
      <w:ind w:firstLine="420" w:firstLineChars="200"/>
    </w:pPr>
    <w:rPr>
      <w:rFonts w:ascii="Times New Roman" w:hAnsi="Times New Roman"/>
    </w:rPr>
  </w:style>
  <w:style w:type="paragraph" w:customStyle="1" w:styleId="118">
    <w:name w:val="列出段落11"/>
    <w:basedOn w:val="1"/>
    <w:qFormat/>
    <w:uiPriority w:val="0"/>
    <w:pPr>
      <w:ind w:firstLine="420" w:firstLineChars="200"/>
    </w:pPr>
    <w:rPr>
      <w:rFonts w:ascii="Times New Roman" w:hAnsi="Times New Roman"/>
    </w:rPr>
  </w:style>
  <w:style w:type="paragraph" w:customStyle="1" w:styleId="119">
    <w:name w:val="列表yjma"/>
    <w:basedOn w:val="1"/>
    <w:next w:val="1"/>
    <w:qFormat/>
    <w:uiPriority w:val="0"/>
    <w:pPr>
      <w:tabs>
        <w:tab w:val="left" w:pos="720"/>
      </w:tabs>
      <w:adjustRightInd w:val="0"/>
      <w:ind w:left="720" w:hanging="720"/>
      <w:textAlignment w:val="baseline"/>
    </w:pPr>
    <w:rPr>
      <w:rFonts w:ascii="Times New Roman" w:hAnsi="Times New Roman"/>
      <w:w w:val="90"/>
      <w:kern w:val="0"/>
      <w:sz w:val="28"/>
    </w:rPr>
  </w:style>
  <w:style w:type="paragraph" w:customStyle="1" w:styleId="120">
    <w:name w:val="列出段落3"/>
    <w:basedOn w:val="1"/>
    <w:qFormat/>
    <w:uiPriority w:val="0"/>
    <w:pPr>
      <w:spacing w:before="240" w:after="240" w:line="412" w:lineRule="auto"/>
      <w:ind w:firstLine="420" w:firstLineChars="200"/>
    </w:pPr>
    <w:rPr>
      <w:rFonts w:ascii="Times New Roman" w:hAnsi="Times New Roman"/>
      <w:szCs w:val="21"/>
    </w:rPr>
  </w:style>
  <w:style w:type="paragraph" w:customStyle="1" w:styleId="121">
    <w:name w:val="Char1 Char Char Char"/>
    <w:basedOn w:val="15"/>
    <w:qFormat/>
    <w:uiPriority w:val="0"/>
    <w:rPr>
      <w:rFonts w:ascii="Tahoma" w:hAnsi="Tahoma" w:eastAsia="微软雅黑"/>
      <w:sz w:val="24"/>
      <w:szCs w:val="24"/>
    </w:rPr>
  </w:style>
  <w:style w:type="paragraph" w:customStyle="1" w:styleId="122">
    <w:name w:val="正文表标题"/>
    <w:next w:val="101"/>
    <w:qFormat/>
    <w:uiPriority w:val="0"/>
    <w:pPr>
      <w:tabs>
        <w:tab w:val="left" w:pos="1620"/>
      </w:tabs>
      <w:ind w:left="1620" w:hanging="348"/>
      <w:jc w:val="center"/>
    </w:pPr>
    <w:rPr>
      <w:rFonts w:ascii="黑体" w:hAnsi="Times New Roman" w:eastAsia="黑体" w:cs="Times New Roman"/>
      <w:sz w:val="21"/>
      <w:lang w:val="en-US" w:eastAsia="zh-CN" w:bidi="ar-SA"/>
    </w:rPr>
  </w:style>
  <w:style w:type="paragraph" w:customStyle="1" w:styleId="123">
    <w:name w:val="Char Char2 Char Char"/>
    <w:basedOn w:val="1"/>
    <w:qFormat/>
    <w:uiPriority w:val="0"/>
    <w:pPr>
      <w:tabs>
        <w:tab w:val="left" w:pos="360"/>
      </w:tabs>
      <w:ind w:left="360" w:hanging="360"/>
    </w:pPr>
    <w:rPr>
      <w:rFonts w:ascii="Times New Roman" w:hAnsi="Times New Roman"/>
      <w:szCs w:val="24"/>
    </w:rPr>
  </w:style>
  <w:style w:type="paragraph" w:customStyle="1" w:styleId="124">
    <w:name w:val="默认段落字体 Para Char Char Char Char Char Char Char Char Char Char"/>
    <w:basedOn w:val="1"/>
    <w:qFormat/>
    <w:uiPriority w:val="0"/>
    <w:rPr>
      <w:rFonts w:ascii="Times New Roman" w:hAnsi="Times New Roman"/>
    </w:rPr>
  </w:style>
  <w:style w:type="paragraph" w:customStyle="1" w:styleId="125">
    <w:name w:val="牛样式1"/>
    <w:basedOn w:val="1"/>
    <w:qFormat/>
    <w:uiPriority w:val="0"/>
    <w:pPr>
      <w:adjustRightInd w:val="0"/>
      <w:spacing w:line="315" w:lineRule="atLeast"/>
      <w:jc w:val="left"/>
      <w:textAlignment w:val="baseline"/>
    </w:pPr>
    <w:rPr>
      <w:rFonts w:ascii="Arial" w:hAnsi="Times New Roman" w:eastAsia="黑体"/>
      <w:kern w:val="0"/>
    </w:rPr>
  </w:style>
  <w:style w:type="paragraph" w:customStyle="1" w:styleId="126">
    <w:name w:val="Char Char Char Char Char Char Char"/>
    <w:basedOn w:val="1"/>
    <w:qFormat/>
    <w:uiPriority w:val="0"/>
    <w:rPr>
      <w:rFonts w:ascii="Times New Roman" w:hAnsi="Times New Roman"/>
      <w:szCs w:val="21"/>
    </w:rPr>
  </w:style>
  <w:style w:type="paragraph" w:customStyle="1" w:styleId="127">
    <w:name w:val="1"/>
    <w:basedOn w:val="1"/>
    <w:next w:val="22"/>
    <w:qFormat/>
    <w:uiPriority w:val="0"/>
    <w:rPr>
      <w:rFonts w:ascii="Times New Roman" w:hAnsi="Times New Roman"/>
    </w:rPr>
  </w:style>
  <w:style w:type="paragraph" w:customStyle="1" w:styleId="128">
    <w:name w:val="Char Char Char Char Char Char1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2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rFonts w:ascii="Times New Roman" w:hAnsi="Times New Roman"/>
      <w:kern w:val="0"/>
      <w:szCs w:val="21"/>
    </w:rPr>
  </w:style>
  <w:style w:type="paragraph" w:styleId="130">
    <w:name w:val="List Paragraph"/>
    <w:basedOn w:val="1"/>
    <w:qFormat/>
    <w:uiPriority w:val="34"/>
    <w:pPr>
      <w:spacing w:line="300" w:lineRule="auto"/>
      <w:ind w:left="420" w:firstLine="420" w:firstLineChars="200"/>
    </w:pPr>
    <w:rPr>
      <w:rFonts w:ascii="Calibri" w:hAnsi="Calibri"/>
      <w:szCs w:val="22"/>
    </w:rPr>
  </w:style>
  <w:style w:type="paragraph" w:customStyle="1" w:styleId="131">
    <w:name w:val="Char1 Char Char Char Char Char Char Char Char Char Char Char Char"/>
    <w:basedOn w:val="1"/>
    <w:qFormat/>
    <w:uiPriority w:val="0"/>
    <w:rPr>
      <w:rFonts w:ascii="Tahoma" w:hAnsi="Tahoma"/>
      <w:sz w:val="24"/>
    </w:rPr>
  </w:style>
  <w:style w:type="paragraph" w:customStyle="1" w:styleId="132">
    <w:name w:val="正文缩进0.75"/>
    <w:basedOn w:val="1"/>
    <w:qFormat/>
    <w:uiPriority w:val="0"/>
    <w:pPr>
      <w:adjustRightInd w:val="0"/>
      <w:ind w:left="425"/>
      <w:textAlignment w:val="baseline"/>
    </w:pPr>
    <w:rPr>
      <w:rFonts w:ascii="Times New Roman" w:hAnsi="Times New Roman"/>
      <w:w w:val="90"/>
      <w:kern w:val="0"/>
      <w:sz w:val="24"/>
    </w:rPr>
  </w:style>
  <w:style w:type="paragraph" w:customStyle="1" w:styleId="133">
    <w:name w:val="Char1"/>
    <w:basedOn w:val="1"/>
    <w:qFormat/>
    <w:uiPriority w:val="0"/>
    <w:rPr>
      <w:rFonts w:ascii="Tahoma" w:hAnsi="Tahoma"/>
      <w:sz w:val="24"/>
    </w:rPr>
  </w:style>
  <w:style w:type="paragraph" w:customStyle="1" w:styleId="134">
    <w:name w:val="列表yjm1"/>
    <w:next w:val="1"/>
    <w:qFormat/>
    <w:uiPriority w:val="0"/>
    <w:pPr>
      <w:tabs>
        <w:tab w:val="left" w:pos="360"/>
      </w:tabs>
      <w:adjustRightInd w:val="0"/>
      <w:ind w:left="340" w:hanging="340"/>
      <w:jc w:val="both"/>
      <w:outlineLvl w:val="4"/>
    </w:pPr>
    <w:rPr>
      <w:rFonts w:ascii="Times New Roman" w:hAnsi="Times New Roman" w:eastAsia="宋体" w:cs="Times New Roman"/>
      <w:w w:val="90"/>
      <w:sz w:val="28"/>
      <w:lang w:val="en-US" w:eastAsia="zh-CN" w:bidi="ar-SA"/>
    </w:rPr>
  </w:style>
  <w:style w:type="paragraph" w:customStyle="1" w:styleId="135">
    <w:name w:val="Char"/>
    <w:basedOn w:val="1"/>
    <w:qFormat/>
    <w:uiPriority w:val="0"/>
    <w:pPr>
      <w:widowControl/>
      <w:spacing w:beforeLines="100" w:after="160" w:line="240" w:lineRule="exact"/>
      <w:jc w:val="left"/>
    </w:pPr>
    <w:rPr>
      <w:rFonts w:ascii="Verdana" w:hAnsi="Verdana"/>
      <w:kern w:val="0"/>
      <w:sz w:val="20"/>
      <w:lang w:eastAsia="en-US"/>
    </w:rPr>
  </w:style>
  <w:style w:type="paragraph" w:customStyle="1" w:styleId="136">
    <w:name w:val="Char Char Char2 Char"/>
    <w:basedOn w:val="1"/>
    <w:qFormat/>
    <w:uiPriority w:val="0"/>
    <w:pPr>
      <w:tabs>
        <w:tab w:val="left" w:pos="360"/>
      </w:tabs>
      <w:ind w:left="360" w:hanging="360"/>
    </w:pPr>
    <w:rPr>
      <w:rFonts w:ascii="Times New Roman" w:hAnsi="Times New Roman"/>
      <w:szCs w:val="24"/>
    </w:rPr>
  </w:style>
  <w:style w:type="paragraph" w:customStyle="1" w:styleId="137">
    <w:name w:val="Char Char2 Char Char Char Char"/>
    <w:basedOn w:val="1"/>
    <w:qFormat/>
    <w:uiPriority w:val="0"/>
    <w:pPr>
      <w:tabs>
        <w:tab w:val="left" w:pos="360"/>
      </w:tabs>
      <w:ind w:left="360" w:hanging="360"/>
    </w:pPr>
    <w:rPr>
      <w:rFonts w:ascii="Times New Roman" w:hAnsi="Times New Roman"/>
      <w:szCs w:val="24"/>
    </w:rPr>
  </w:style>
  <w:style w:type="paragraph" w:customStyle="1" w:styleId="138">
    <w:name w:val="默认段落字体 Para Char Char Char Char Char Char Char Char Char1 Char"/>
    <w:basedOn w:val="15"/>
    <w:qFormat/>
    <w:uiPriority w:val="0"/>
    <w:pPr>
      <w:adjustRightInd w:val="0"/>
      <w:spacing w:line="436" w:lineRule="exact"/>
      <w:ind w:left="357"/>
      <w:jc w:val="left"/>
      <w:outlineLvl w:val="3"/>
    </w:pPr>
    <w:rPr>
      <w:rFonts w:ascii="Times New Roman" w:hAnsi="Times New Roman" w:eastAsia="微软雅黑"/>
    </w:rPr>
  </w:style>
  <w:style w:type="paragraph" w:customStyle="1" w:styleId="139">
    <w:name w:val="Char Char Char"/>
    <w:basedOn w:val="1"/>
    <w:qFormat/>
    <w:uiPriority w:val="0"/>
    <w:rPr>
      <w:rFonts w:ascii="Tahoma" w:hAnsi="Tahoma"/>
      <w:sz w:val="24"/>
    </w:rPr>
  </w:style>
  <w:style w:type="paragraph" w:customStyle="1" w:styleId="140">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141">
    <w:name w:val="Char Char2 Char Char1"/>
    <w:basedOn w:val="1"/>
    <w:qFormat/>
    <w:uiPriority w:val="0"/>
    <w:pPr>
      <w:tabs>
        <w:tab w:val="left" w:pos="360"/>
      </w:tabs>
      <w:ind w:left="360" w:hanging="360"/>
    </w:pPr>
    <w:rPr>
      <w:rFonts w:ascii="Times New Roman" w:hAnsi="Times New Roman"/>
      <w:szCs w:val="24"/>
    </w:rPr>
  </w:style>
  <w:style w:type="paragraph" w:customStyle="1" w:styleId="142">
    <w:name w:val="办公自动化专用标题"/>
    <w:basedOn w:val="37"/>
    <w:qFormat/>
    <w:uiPriority w:val="0"/>
    <w:pPr>
      <w:spacing w:line="560" w:lineRule="atLeast"/>
    </w:pPr>
    <w:rPr>
      <w:rFonts w:ascii="宋体" w:hAnsi="Times New Roman" w:cs="Times New Roman"/>
      <w:bCs w:val="0"/>
      <w:sz w:val="44"/>
      <w:szCs w:val="20"/>
    </w:rPr>
  </w:style>
  <w:style w:type="paragraph" w:customStyle="1" w:styleId="143">
    <w:name w:val="Char2"/>
    <w:basedOn w:val="15"/>
    <w:qFormat/>
    <w:uiPriority w:val="0"/>
    <w:pPr>
      <w:widowControl/>
      <w:ind w:firstLine="454"/>
      <w:jc w:val="left"/>
    </w:pPr>
    <w:rPr>
      <w:rFonts w:ascii="Tahoma" w:hAnsi="Tahoma" w:eastAsia="微软雅黑" w:cs="宋体"/>
      <w:kern w:val="0"/>
      <w:sz w:val="24"/>
    </w:rPr>
  </w:style>
  <w:style w:type="paragraph" w:customStyle="1" w:styleId="144">
    <w:name w:val="Char3"/>
    <w:basedOn w:val="15"/>
    <w:qFormat/>
    <w:uiPriority w:val="0"/>
    <w:pPr>
      <w:widowControl/>
      <w:ind w:firstLine="454"/>
      <w:jc w:val="left"/>
    </w:pPr>
    <w:rPr>
      <w:rFonts w:ascii="Tahoma" w:hAnsi="Tahoma" w:cs="宋体"/>
      <w:kern w:val="0"/>
      <w:sz w:val="24"/>
    </w:rPr>
  </w:style>
  <w:style w:type="paragraph" w:customStyle="1" w:styleId="145">
    <w:name w:val="10"/>
    <w:basedOn w:val="1"/>
    <w:next w:val="24"/>
    <w:qFormat/>
    <w:uiPriority w:val="0"/>
    <w:pPr>
      <w:spacing w:after="120" w:line="360" w:lineRule="auto"/>
      <w:ind w:firstLine="480" w:firstLineChars="200"/>
    </w:pPr>
    <w:rPr>
      <w:rFonts w:ascii="Times New Roman" w:hAnsi="Times New Roman"/>
      <w:sz w:val="24"/>
      <w:szCs w:val="24"/>
    </w:rPr>
  </w:style>
  <w:style w:type="paragraph" w:customStyle="1" w:styleId="146">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47">
    <w:name w:val="Char Char1 Char Char Char Char"/>
    <w:basedOn w:val="15"/>
    <w:qFormat/>
    <w:uiPriority w:val="0"/>
    <w:rPr>
      <w:rFonts w:ascii="Calibri" w:hAnsi="Calibri" w:eastAsia="微软雅黑"/>
      <w:szCs w:val="24"/>
    </w:rPr>
  </w:style>
  <w:style w:type="paragraph" w:customStyle="1" w:styleId="148">
    <w:name w:val="Char Char Char Char Char Char Char Char Char Char Char Char Char Char Char Char"/>
    <w:basedOn w:val="1"/>
    <w:qFormat/>
    <w:uiPriority w:val="0"/>
    <w:pPr>
      <w:tabs>
        <w:tab w:val="left" w:pos="360"/>
      </w:tabs>
      <w:spacing w:line="360" w:lineRule="auto"/>
      <w:ind w:left="482" w:firstLine="200" w:firstLineChars="200"/>
    </w:pPr>
    <w:rPr>
      <w:rFonts w:ascii="Times New Roman" w:hAnsi="Times New Roman"/>
      <w:sz w:val="24"/>
      <w:szCs w:val="24"/>
    </w:rPr>
  </w:style>
  <w:style w:type="paragraph" w:customStyle="1" w:styleId="149">
    <w:name w:val="Char Char Char Char Char Char Char Char Char Char"/>
    <w:basedOn w:val="1"/>
    <w:qFormat/>
    <w:uiPriority w:val="0"/>
    <w:pPr>
      <w:widowControl/>
      <w:spacing w:line="400" w:lineRule="exact"/>
      <w:jc w:val="center"/>
    </w:pPr>
    <w:rPr>
      <w:rFonts w:ascii="Verdana" w:hAnsi="Verdana"/>
      <w:kern w:val="0"/>
      <w:lang w:eastAsia="en-US"/>
    </w:rPr>
  </w:style>
  <w:style w:type="paragraph" w:customStyle="1" w:styleId="150">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151">
    <w:name w:val="默认段落字体 Para Char Char Char Char Char Char Char Char Char1 Char Char Char Char"/>
    <w:basedOn w:val="1"/>
    <w:qFormat/>
    <w:uiPriority w:val="0"/>
    <w:rPr>
      <w:rFonts w:ascii="Tahoma" w:hAnsi="Tahoma"/>
      <w:sz w:val="24"/>
    </w:rPr>
  </w:style>
  <w:style w:type="paragraph" w:customStyle="1" w:styleId="152">
    <w:name w:val="表内文字"/>
    <w:basedOn w:val="1"/>
    <w:qFormat/>
    <w:uiPriority w:val="0"/>
    <w:pPr>
      <w:snapToGrid w:val="0"/>
      <w:spacing w:before="50" w:after="50" w:line="320" w:lineRule="exact"/>
      <w:jc w:val="center"/>
    </w:pPr>
    <w:rPr>
      <w:rFonts w:ascii="Times New Roman" w:hAnsi="宋体"/>
      <w:b/>
      <w:color w:val="000000"/>
      <w:szCs w:val="21"/>
    </w:rPr>
  </w:style>
  <w:style w:type="paragraph" w:customStyle="1" w:styleId="153">
    <w:name w:val="TOC 标题1"/>
    <w:basedOn w:val="3"/>
    <w:next w:val="1"/>
    <w:semiHidden/>
    <w:unhideWhenUsed/>
    <w:qFormat/>
    <w:uiPriority w:val="39"/>
    <w:pPr>
      <w:spacing w:line="578" w:lineRule="auto"/>
      <w:outlineLvl w:val="9"/>
    </w:pPr>
    <w:rPr>
      <w:bCs/>
      <w:szCs w:val="44"/>
    </w:rPr>
  </w:style>
  <w:style w:type="paragraph" w:customStyle="1" w:styleId="154">
    <w:name w:val="纯文本1"/>
    <w:basedOn w:val="1"/>
    <w:qFormat/>
    <w:uiPriority w:val="99"/>
    <w:pPr>
      <w:suppressAutoHyphens/>
    </w:pPr>
    <w:rPr>
      <w:rFonts w:ascii="Calibri Light" w:hAnsi="Calibri Light"/>
      <w:kern w:val="1"/>
      <w:sz w:val="20"/>
      <w:szCs w:val="21"/>
      <w:lang w:eastAsia="ar-SA"/>
    </w:rPr>
  </w:style>
  <w:style w:type="paragraph" w:customStyle="1" w:styleId="155">
    <w:name w:val="列出段落1"/>
    <w:basedOn w:val="1"/>
    <w:qFormat/>
    <w:uiPriority w:val="34"/>
    <w:pPr>
      <w:ind w:firstLine="420" w:firstLineChars="200"/>
    </w:pPr>
    <w:rPr>
      <w:rFonts w:ascii="Courier New" w:eastAsia="Verdana" w:cs="Symbol"/>
      <w:color w:val="333333"/>
      <w:szCs w:val="22"/>
    </w:rPr>
  </w:style>
  <w:style w:type="character" w:customStyle="1" w:styleId="156">
    <w:name w:val="last-child4"/>
    <w:basedOn w:val="42"/>
    <w:qFormat/>
    <w:uiPriority w:val="0"/>
  </w:style>
  <w:style w:type="character" w:customStyle="1" w:styleId="157">
    <w:name w:val="last-child5"/>
    <w:basedOn w:val="42"/>
    <w:qFormat/>
    <w:uiPriority w:val="0"/>
  </w:style>
  <w:style w:type="character" w:customStyle="1" w:styleId="158">
    <w:name w:val="last-child6"/>
    <w:basedOn w:val="42"/>
    <w:qFormat/>
    <w:uiPriority w:val="0"/>
  </w:style>
  <w:style w:type="character" w:customStyle="1" w:styleId="159">
    <w:name w:val="last-child7"/>
    <w:basedOn w:val="42"/>
    <w:qFormat/>
    <w:uiPriority w:val="0"/>
  </w:style>
  <w:style w:type="character" w:customStyle="1" w:styleId="160">
    <w:name w:val="ant-tree-icon_loading"/>
    <w:basedOn w:val="42"/>
    <w:qFormat/>
    <w:uiPriority w:val="0"/>
    <w:rPr>
      <w:shd w:val="clear" w:color="auto" w:fill="FFFFFF"/>
    </w:rPr>
  </w:style>
  <w:style w:type="character" w:customStyle="1" w:styleId="161">
    <w:name w:val="ant-tree-checkbox"/>
    <w:basedOn w:val="42"/>
    <w:qFormat/>
    <w:uiPriority w:val="0"/>
  </w:style>
  <w:style w:type="character" w:customStyle="1" w:styleId="162">
    <w:name w:val="hover10"/>
    <w:basedOn w:val="42"/>
    <w:qFormat/>
    <w:uiPriority w:val="0"/>
    <w:rPr>
      <w:color w:val="3177FD"/>
    </w:rPr>
  </w:style>
  <w:style w:type="character" w:customStyle="1" w:styleId="163">
    <w:name w:val="ant-tree-switcher"/>
    <w:basedOn w:val="42"/>
    <w:qFormat/>
    <w:uiPriority w:val="0"/>
  </w:style>
  <w:style w:type="character" w:customStyle="1" w:styleId="164">
    <w:name w:val="ant-tree-iconele"/>
    <w:basedOn w:val="42"/>
    <w:qFormat/>
    <w:uiPriority w:val="0"/>
  </w:style>
  <w:style w:type="character" w:customStyle="1" w:styleId="165">
    <w:name w:val="current"/>
    <w:basedOn w:val="42"/>
    <w:qFormat/>
    <w:uiPriority w:val="0"/>
    <w:rPr>
      <w:color w:val="00C1DE"/>
    </w:rPr>
  </w:style>
  <w:style w:type="character" w:customStyle="1" w:styleId="166">
    <w:name w:val="current1"/>
    <w:basedOn w:val="42"/>
    <w:qFormat/>
    <w:uiPriority w:val="0"/>
    <w:rPr>
      <w:color w:val="00C1DE"/>
    </w:rPr>
  </w:style>
  <w:style w:type="character" w:customStyle="1" w:styleId="167">
    <w:name w:val="ant-select-tree-checkbox"/>
    <w:basedOn w:val="42"/>
    <w:qFormat/>
    <w:uiPriority w:val="0"/>
  </w:style>
  <w:style w:type="character" w:customStyle="1" w:styleId="168">
    <w:name w:val="label2"/>
    <w:basedOn w:val="42"/>
    <w:qFormat/>
    <w:uiPriority w:val="0"/>
  </w:style>
  <w:style w:type="character" w:customStyle="1" w:styleId="169">
    <w:name w:val="first-child9"/>
    <w:basedOn w:val="42"/>
    <w:qFormat/>
    <w:uiPriority w:val="0"/>
  </w:style>
  <w:style w:type="character" w:customStyle="1" w:styleId="170">
    <w:name w:val="ant-badge-status-dot"/>
    <w:basedOn w:val="42"/>
    <w:qFormat/>
    <w:uiPriority w:val="0"/>
    <w:rPr>
      <w:shd w:val="clear" w:color="auto" w:fill="FFFFFF"/>
    </w:rPr>
  </w:style>
  <w:style w:type="character" w:customStyle="1" w:styleId="171">
    <w:name w:val="content8"/>
    <w:basedOn w:val="42"/>
    <w:qFormat/>
    <w:uiPriority w:val="0"/>
  </w:style>
  <w:style w:type="character" w:customStyle="1" w:styleId="172">
    <w:name w:val="last-of-type"/>
    <w:basedOn w:val="42"/>
    <w:qFormat/>
    <w:uiPriority w:val="0"/>
    <w:rPr>
      <w:color w:val="FF4A44"/>
      <w:sz w:val="20"/>
      <w:szCs w:val="20"/>
    </w:rPr>
  </w:style>
  <w:style w:type="character" w:customStyle="1" w:styleId="173">
    <w:name w:val="all-fit-info"/>
    <w:basedOn w:val="42"/>
    <w:qFormat/>
    <w:uiPriority w:val="0"/>
    <w:rPr>
      <w:color w:val="939393"/>
    </w:rPr>
  </w:style>
  <w:style w:type="character" w:customStyle="1" w:styleId="174">
    <w:name w:val="all-fit-info1"/>
    <w:basedOn w:val="42"/>
    <w:qFormat/>
    <w:uiPriority w:val="0"/>
    <w:rPr>
      <w:color w:val="939393"/>
    </w:rPr>
  </w:style>
  <w:style w:type="character" w:customStyle="1" w:styleId="175">
    <w:name w:val="all-fit-info2"/>
    <w:basedOn w:val="42"/>
    <w:qFormat/>
    <w:uiPriority w:val="0"/>
    <w:rPr>
      <w:color w:val="939393"/>
    </w:rPr>
  </w:style>
  <w:style w:type="character" w:customStyle="1" w:styleId="176">
    <w:name w:val="temp"/>
    <w:basedOn w:val="42"/>
    <w:qFormat/>
    <w:uiPriority w:val="0"/>
  </w:style>
  <w:style w:type="character" w:customStyle="1" w:styleId="177">
    <w:name w:val="temp1"/>
    <w:basedOn w:val="42"/>
    <w:qFormat/>
    <w:uiPriority w:val="0"/>
  </w:style>
  <w:style w:type="character" w:customStyle="1" w:styleId="178">
    <w:name w:val="temp2"/>
    <w:basedOn w:val="42"/>
    <w:qFormat/>
    <w:uiPriority w:val="0"/>
  </w:style>
  <w:style w:type="character" w:customStyle="1" w:styleId="179">
    <w:name w:val="change-camera-place"/>
    <w:basedOn w:val="42"/>
    <w:qFormat/>
    <w:uiPriority w:val="0"/>
    <w:rPr>
      <w:color w:val="3177FD"/>
    </w:rPr>
  </w:style>
  <w:style w:type="character" w:customStyle="1" w:styleId="180">
    <w:name w:val="tag-type"/>
    <w:basedOn w:val="42"/>
    <w:qFormat/>
    <w:uiPriority w:val="0"/>
    <w:rPr>
      <w:color w:val="FFFFFF"/>
      <w:sz w:val="13"/>
      <w:szCs w:val="13"/>
      <w:shd w:val="clear" w:color="auto" w:fill="317FFD"/>
    </w:rPr>
  </w:style>
  <w:style w:type="character" w:customStyle="1" w:styleId="181">
    <w:name w:val="tag-type1"/>
    <w:basedOn w:val="42"/>
    <w:qFormat/>
    <w:uiPriority w:val="0"/>
    <w:rPr>
      <w:color w:val="FFFFFF"/>
      <w:sz w:val="13"/>
      <w:szCs w:val="13"/>
      <w:shd w:val="clear" w:color="auto" w:fill="317FFD"/>
    </w:rPr>
  </w:style>
  <w:style w:type="character" w:customStyle="1" w:styleId="182">
    <w:name w:val="ant-select-tree-switcher"/>
    <w:basedOn w:val="42"/>
    <w:qFormat/>
    <w:uiPriority w:val="0"/>
  </w:style>
  <w:style w:type="character" w:customStyle="1" w:styleId="183">
    <w:name w:val="ant-select-tree-iconele"/>
    <w:basedOn w:val="42"/>
    <w:qFormat/>
    <w:uiPriority w:val="0"/>
  </w:style>
  <w:style w:type="character" w:customStyle="1" w:styleId="184">
    <w:name w:val="info-label"/>
    <w:basedOn w:val="42"/>
    <w:qFormat/>
    <w:uiPriority w:val="0"/>
    <w:rPr>
      <w:b/>
    </w:rPr>
  </w:style>
  <w:style w:type="character" w:customStyle="1" w:styleId="185">
    <w:name w:val="info-content"/>
    <w:basedOn w:val="42"/>
    <w:qFormat/>
    <w:uiPriority w:val="0"/>
    <w:rPr>
      <w:color w:val="808080"/>
    </w:rPr>
  </w:style>
  <w:style w:type="character" w:customStyle="1" w:styleId="186">
    <w:name w:val="last-child8"/>
    <w:basedOn w:val="42"/>
    <w:qFormat/>
    <w:uiPriority w:val="0"/>
  </w:style>
  <w:style w:type="character" w:customStyle="1" w:styleId="187">
    <w:name w:val="last-child9"/>
    <w:basedOn w:val="42"/>
    <w:qFormat/>
    <w:uiPriority w:val="0"/>
  </w:style>
  <w:style w:type="character" w:customStyle="1" w:styleId="188">
    <w:name w:val="ant-badge-status-dot2"/>
    <w:basedOn w:val="42"/>
    <w:qFormat/>
    <w:uiPriority w:val="0"/>
    <w:rPr>
      <w:shd w:val="clear" w:color="auto" w:fill="FFFFFF"/>
    </w:rPr>
  </w:style>
  <w:style w:type="character" w:customStyle="1" w:styleId="189">
    <w:name w:val="label"/>
    <w:basedOn w:val="42"/>
    <w:qFormat/>
    <w:uiPriority w:val="0"/>
  </w:style>
  <w:style w:type="character" w:customStyle="1" w:styleId="190">
    <w:name w:val="ant-tree-checkbox2"/>
    <w:basedOn w:val="42"/>
    <w:qFormat/>
    <w:uiPriority w:val="0"/>
  </w:style>
  <w:style w:type="character" w:customStyle="1" w:styleId="191">
    <w:name w:val="hover9"/>
    <w:basedOn w:val="42"/>
    <w:qFormat/>
    <w:uiPriority w:val="0"/>
    <w:rPr>
      <w:color w:val="3177FD"/>
    </w:rPr>
  </w:style>
  <w:style w:type="character" w:customStyle="1" w:styleId="192">
    <w:name w:val="first-child2"/>
    <w:basedOn w:val="42"/>
    <w:qFormat/>
    <w:uiPriority w:val="0"/>
  </w:style>
  <w:style w:type="character" w:customStyle="1" w:styleId="193">
    <w:name w:val="last-child"/>
    <w:basedOn w:val="42"/>
    <w:qFormat/>
    <w:uiPriority w:val="0"/>
  </w:style>
  <w:style w:type="character" w:customStyle="1" w:styleId="194">
    <w:name w:val="last-child1"/>
    <w:basedOn w:val="42"/>
    <w:qFormat/>
    <w:uiPriority w:val="0"/>
  </w:style>
  <w:style w:type="character" w:customStyle="1" w:styleId="195">
    <w:name w:val="last-child2"/>
    <w:basedOn w:val="42"/>
    <w:qFormat/>
    <w:uiPriority w:val="0"/>
  </w:style>
  <w:style w:type="character" w:customStyle="1" w:styleId="196">
    <w:name w:val="last-child3"/>
    <w:basedOn w:val="42"/>
    <w:qFormat/>
    <w:uiPriority w:val="0"/>
  </w:style>
  <w:style w:type="character" w:customStyle="1" w:styleId="197">
    <w:name w:val="hover8"/>
    <w:basedOn w:val="42"/>
    <w:qFormat/>
    <w:uiPriority w:val="0"/>
    <w:rPr>
      <w:color w:val="3177FD"/>
    </w:rPr>
  </w:style>
  <w:style w:type="paragraph" w:customStyle="1" w:styleId="198">
    <w:name w:val="_Style 2"/>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FA97F-405E-41EA-B29E-284B1271E03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65</Pages>
  <Words>6872</Words>
  <Characters>39177</Characters>
  <Lines>326</Lines>
  <Paragraphs>91</Paragraphs>
  <TotalTime>39</TotalTime>
  <ScaleCrop>false</ScaleCrop>
  <LinksUpToDate>false</LinksUpToDate>
  <CharactersWithSpaces>45958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2020-08-25T06:37:00Z</dcterms:created>
  <dc:creator>User</dc:creator>
  <cp:lastModifiedBy>刘</cp:lastModifiedBy>
  <cp:lastPrinted>2019-03-15T07:18:00Z</cp:lastPrinted>
  <dcterms:modified xsi:type="dcterms:W3CDTF">2020-11-11T07:38:54Z</dcterms:modified>
  <dc:title>竞争性谈判采购条件书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