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82CC">
      <w:pPr>
        <w:spacing w:line="302" w:lineRule="auto"/>
        <w:rPr>
          <w:rFonts w:ascii="Arial"/>
          <w:sz w:val="21"/>
        </w:rPr>
      </w:pPr>
    </w:p>
    <w:p w14:paraId="114828C2">
      <w:pPr>
        <w:pStyle w:val="2"/>
        <w:spacing w:before="91" w:line="219" w:lineRule="auto"/>
        <w:ind w:left="145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>附件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3：投标报价表</w:t>
      </w:r>
    </w:p>
    <w:p w14:paraId="3EDCF554">
      <w:pPr>
        <w:spacing w:line="120" w:lineRule="exact"/>
      </w:pPr>
    </w:p>
    <w:tbl>
      <w:tblPr>
        <w:tblStyle w:val="5"/>
        <w:tblW w:w="146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135"/>
        <w:gridCol w:w="1510"/>
        <w:gridCol w:w="1741"/>
        <w:gridCol w:w="1695"/>
        <w:gridCol w:w="1416"/>
        <w:gridCol w:w="1410"/>
        <w:gridCol w:w="1949"/>
        <w:gridCol w:w="2990"/>
      </w:tblGrid>
      <w:tr w14:paraId="4A73A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26" w:type="dxa"/>
            <w:vAlign w:val="top"/>
          </w:tcPr>
          <w:p w14:paraId="59A1EF1A">
            <w:pPr>
              <w:spacing w:line="364" w:lineRule="auto"/>
              <w:rPr>
                <w:rFonts w:ascii="Arial"/>
                <w:sz w:val="21"/>
              </w:rPr>
            </w:pPr>
          </w:p>
          <w:p w14:paraId="0C561DD5">
            <w:pPr>
              <w:pStyle w:val="6"/>
              <w:spacing w:before="78" w:line="221" w:lineRule="auto"/>
              <w:ind w:left="178"/>
            </w:pPr>
            <w:r>
              <w:rPr>
                <w:spacing w:val="-5"/>
              </w:rPr>
              <w:t>序号</w:t>
            </w:r>
          </w:p>
        </w:tc>
        <w:tc>
          <w:tcPr>
            <w:tcW w:w="1135" w:type="dxa"/>
            <w:vAlign w:val="top"/>
          </w:tcPr>
          <w:p w14:paraId="3A560403">
            <w:pPr>
              <w:pStyle w:val="6"/>
              <w:spacing w:before="288" w:line="231" w:lineRule="auto"/>
              <w:ind w:left="332" w:right="329" w:hanging="3"/>
            </w:pPr>
            <w:r>
              <w:rPr>
                <w:spacing w:val="-5"/>
              </w:rPr>
              <w:t>废料</w:t>
            </w:r>
            <w:r>
              <w:t xml:space="preserve"> </w:t>
            </w:r>
            <w:r>
              <w:rPr>
                <w:spacing w:val="-7"/>
              </w:rPr>
              <w:t>名称</w:t>
            </w:r>
          </w:p>
        </w:tc>
        <w:tc>
          <w:tcPr>
            <w:tcW w:w="1510" w:type="dxa"/>
            <w:vAlign w:val="top"/>
          </w:tcPr>
          <w:p w14:paraId="6CC321C1">
            <w:pPr>
              <w:spacing w:line="365" w:lineRule="auto"/>
              <w:rPr>
                <w:rFonts w:ascii="Arial"/>
                <w:sz w:val="21"/>
              </w:rPr>
            </w:pPr>
          </w:p>
          <w:p w14:paraId="1D7D6269">
            <w:pPr>
              <w:pStyle w:val="6"/>
              <w:spacing w:before="78" w:line="219" w:lineRule="auto"/>
              <w:ind w:left="221"/>
            </w:pPr>
            <w:r>
              <w:rPr>
                <w:spacing w:val="-3"/>
              </w:rPr>
              <w:t>规格/型号</w:t>
            </w:r>
          </w:p>
        </w:tc>
        <w:tc>
          <w:tcPr>
            <w:tcW w:w="1741" w:type="dxa"/>
            <w:vAlign w:val="top"/>
          </w:tcPr>
          <w:p w14:paraId="7BC76409">
            <w:pPr>
              <w:spacing w:line="365" w:lineRule="auto"/>
              <w:rPr>
                <w:rFonts w:ascii="Arial"/>
                <w:sz w:val="21"/>
              </w:rPr>
            </w:pPr>
          </w:p>
          <w:p w14:paraId="20C8112C">
            <w:pPr>
              <w:pStyle w:val="6"/>
              <w:spacing w:before="78" w:line="219" w:lineRule="auto"/>
              <w:ind w:left="415"/>
            </w:pPr>
            <w:r>
              <w:rPr>
                <w:spacing w:val="-8"/>
              </w:rPr>
              <w:t>固废代码</w:t>
            </w:r>
          </w:p>
        </w:tc>
        <w:tc>
          <w:tcPr>
            <w:tcW w:w="1695" w:type="dxa"/>
            <w:vAlign w:val="top"/>
          </w:tcPr>
          <w:p w14:paraId="79B868AC">
            <w:pPr>
              <w:pStyle w:val="6"/>
              <w:spacing w:before="289" w:line="230" w:lineRule="auto"/>
              <w:ind w:left="615" w:right="604" w:hanging="1"/>
            </w:pPr>
            <w:r>
              <w:rPr>
                <w:spacing w:val="-5"/>
              </w:rPr>
              <w:t>计量</w:t>
            </w:r>
            <w:r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1416" w:type="dxa"/>
            <w:vAlign w:val="top"/>
          </w:tcPr>
          <w:p w14:paraId="765794B7">
            <w:pPr>
              <w:pStyle w:val="6"/>
              <w:spacing w:before="288" w:line="230" w:lineRule="auto"/>
              <w:ind w:left="125" w:right="6" w:hanging="11"/>
            </w:pPr>
            <w:r>
              <w:rPr>
                <w:spacing w:val="-10"/>
              </w:rPr>
              <w:t>含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税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价</w:t>
            </w:r>
            <w:r>
              <w:t xml:space="preserve"> </w:t>
            </w:r>
            <w:r>
              <w:rPr>
                <w:spacing w:val="-6"/>
              </w:rPr>
              <w:t>（13%税率）</w:t>
            </w:r>
          </w:p>
        </w:tc>
        <w:tc>
          <w:tcPr>
            <w:tcW w:w="1410" w:type="dxa"/>
            <w:vAlign w:val="top"/>
          </w:tcPr>
          <w:p w14:paraId="04253D4C">
            <w:pPr>
              <w:pStyle w:val="6"/>
              <w:spacing w:before="288" w:line="229" w:lineRule="auto"/>
              <w:ind w:left="474" w:right="341" w:hanging="118"/>
            </w:pPr>
            <w:r>
              <w:rPr>
                <w:spacing w:val="-5"/>
              </w:rPr>
              <w:t>非含税</w:t>
            </w:r>
            <w:r>
              <w:t xml:space="preserve"> </w:t>
            </w:r>
            <w:r>
              <w:rPr>
                <w:spacing w:val="-6"/>
              </w:rPr>
              <w:t>单价</w:t>
            </w:r>
          </w:p>
        </w:tc>
        <w:tc>
          <w:tcPr>
            <w:tcW w:w="1949" w:type="dxa"/>
            <w:vAlign w:val="top"/>
          </w:tcPr>
          <w:p w14:paraId="26BF0A11">
            <w:pPr>
              <w:pStyle w:val="6"/>
              <w:spacing w:before="288" w:line="221" w:lineRule="auto"/>
              <w:ind w:left="204"/>
            </w:pPr>
            <w:r>
              <w:rPr>
                <w:color w:val="auto"/>
                <w:spacing w:val="-2"/>
              </w:rPr>
              <w:t>上浮比例（%）</w:t>
            </w:r>
          </w:p>
        </w:tc>
        <w:tc>
          <w:tcPr>
            <w:tcW w:w="2990" w:type="dxa"/>
            <w:vAlign w:val="top"/>
          </w:tcPr>
          <w:p w14:paraId="68409A23">
            <w:pPr>
              <w:spacing w:line="364" w:lineRule="auto"/>
              <w:rPr>
                <w:rFonts w:ascii="Arial"/>
                <w:sz w:val="21"/>
              </w:rPr>
            </w:pPr>
          </w:p>
          <w:p w14:paraId="3920831E">
            <w:pPr>
              <w:pStyle w:val="6"/>
              <w:spacing w:before="78" w:line="221" w:lineRule="auto"/>
              <w:ind w:left="1266"/>
            </w:pPr>
            <w:r>
              <w:rPr>
                <w:spacing w:val="-7"/>
              </w:rPr>
              <w:t>备注</w:t>
            </w:r>
          </w:p>
        </w:tc>
      </w:tr>
      <w:tr w14:paraId="13235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6" w:type="dxa"/>
            <w:vAlign w:val="top"/>
          </w:tcPr>
          <w:p w14:paraId="621C2024">
            <w:pPr>
              <w:pStyle w:val="6"/>
              <w:spacing w:before="74" w:line="184" w:lineRule="auto"/>
              <w:ind w:left="377"/>
            </w:pPr>
            <w:r>
              <w:t>1</w:t>
            </w:r>
          </w:p>
        </w:tc>
        <w:tc>
          <w:tcPr>
            <w:tcW w:w="1135" w:type="dxa"/>
            <w:vAlign w:val="top"/>
          </w:tcPr>
          <w:p w14:paraId="0ECE6E76">
            <w:pPr>
              <w:pStyle w:val="6"/>
              <w:spacing w:before="38" w:line="220" w:lineRule="auto"/>
              <w:ind w:left="329"/>
            </w:pPr>
            <w:r>
              <w:rPr>
                <w:spacing w:val="-5"/>
              </w:rPr>
              <w:t>废钢</w:t>
            </w:r>
          </w:p>
        </w:tc>
        <w:tc>
          <w:tcPr>
            <w:tcW w:w="1510" w:type="dxa"/>
            <w:vAlign w:val="top"/>
          </w:tcPr>
          <w:p w14:paraId="35C19B00">
            <w:pPr>
              <w:pStyle w:val="6"/>
              <w:spacing w:before="37" w:line="221" w:lineRule="auto"/>
              <w:ind w:left="521"/>
            </w:pPr>
            <w:r>
              <w:rPr>
                <w:spacing w:val="-6"/>
              </w:rPr>
              <w:t>刨花</w:t>
            </w:r>
          </w:p>
        </w:tc>
        <w:tc>
          <w:tcPr>
            <w:tcW w:w="1741" w:type="dxa"/>
            <w:vAlign w:val="top"/>
          </w:tcPr>
          <w:p w14:paraId="5181AFAC">
            <w:pPr>
              <w:pStyle w:val="6"/>
              <w:spacing w:before="74" w:line="184" w:lineRule="auto"/>
              <w:ind w:left="455"/>
            </w:pPr>
            <w:r>
              <w:rPr>
                <w:spacing w:val="-2"/>
              </w:rPr>
              <w:t>SW99-12</w:t>
            </w:r>
          </w:p>
        </w:tc>
        <w:tc>
          <w:tcPr>
            <w:tcW w:w="1695" w:type="dxa"/>
            <w:vAlign w:val="top"/>
          </w:tcPr>
          <w:p w14:paraId="4BE78332">
            <w:pPr>
              <w:pStyle w:val="6"/>
              <w:spacing w:before="38" w:line="220" w:lineRule="auto"/>
              <w:ind w:left="556"/>
            </w:pPr>
            <w:r>
              <w:rPr>
                <w:spacing w:val="-4"/>
              </w:rPr>
              <w:t>元/吨</w:t>
            </w:r>
          </w:p>
        </w:tc>
        <w:tc>
          <w:tcPr>
            <w:tcW w:w="1416" w:type="dxa"/>
            <w:vAlign w:val="top"/>
          </w:tcPr>
          <w:p w14:paraId="32A29225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788488D3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3E97CBD9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18C1A865">
            <w:pPr>
              <w:pStyle w:val="6"/>
              <w:spacing w:before="37" w:line="219" w:lineRule="auto"/>
              <w:ind w:left="782"/>
            </w:pPr>
            <w:r>
              <w:rPr>
                <w:spacing w:val="-2"/>
              </w:rPr>
              <w:t>机床加工产生</w:t>
            </w:r>
          </w:p>
        </w:tc>
      </w:tr>
      <w:tr w14:paraId="1EB87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6" w:type="dxa"/>
            <w:vAlign w:val="top"/>
          </w:tcPr>
          <w:p w14:paraId="5A16EDFD">
            <w:pPr>
              <w:pStyle w:val="6"/>
              <w:spacing w:before="75" w:line="183" w:lineRule="auto"/>
              <w:ind w:left="362"/>
            </w:pPr>
            <w:r>
              <w:t>2</w:t>
            </w:r>
          </w:p>
        </w:tc>
        <w:tc>
          <w:tcPr>
            <w:tcW w:w="1135" w:type="dxa"/>
            <w:vAlign w:val="top"/>
          </w:tcPr>
          <w:p w14:paraId="50A53216">
            <w:pPr>
              <w:pStyle w:val="6"/>
              <w:spacing w:before="37" w:line="220" w:lineRule="auto"/>
              <w:ind w:left="329"/>
            </w:pPr>
            <w:r>
              <w:rPr>
                <w:spacing w:val="-5"/>
              </w:rPr>
              <w:t>废钢</w:t>
            </w:r>
          </w:p>
        </w:tc>
        <w:tc>
          <w:tcPr>
            <w:tcW w:w="1510" w:type="dxa"/>
            <w:vAlign w:val="top"/>
          </w:tcPr>
          <w:p w14:paraId="27EE23D0">
            <w:pPr>
              <w:pStyle w:val="6"/>
              <w:spacing w:before="37" w:line="219" w:lineRule="auto"/>
              <w:ind w:left="399"/>
            </w:pPr>
            <w:r>
              <w:rPr>
                <w:spacing w:val="-3"/>
              </w:rPr>
              <w:t>边角料</w:t>
            </w:r>
          </w:p>
        </w:tc>
        <w:tc>
          <w:tcPr>
            <w:tcW w:w="1741" w:type="dxa"/>
            <w:vAlign w:val="top"/>
          </w:tcPr>
          <w:p w14:paraId="3B982DFE">
            <w:pPr>
              <w:pStyle w:val="6"/>
              <w:spacing w:before="74" w:line="184" w:lineRule="auto"/>
              <w:ind w:left="455"/>
            </w:pPr>
            <w:r>
              <w:rPr>
                <w:spacing w:val="-2"/>
              </w:rPr>
              <w:t>SW99-12</w:t>
            </w:r>
          </w:p>
        </w:tc>
        <w:tc>
          <w:tcPr>
            <w:tcW w:w="1695" w:type="dxa"/>
            <w:vAlign w:val="top"/>
          </w:tcPr>
          <w:p w14:paraId="02978ABF">
            <w:pPr>
              <w:pStyle w:val="6"/>
              <w:spacing w:before="37" w:line="220" w:lineRule="auto"/>
              <w:ind w:left="556"/>
            </w:pPr>
            <w:r>
              <w:rPr>
                <w:spacing w:val="-4"/>
              </w:rPr>
              <w:t>元/吨</w:t>
            </w:r>
          </w:p>
        </w:tc>
        <w:tc>
          <w:tcPr>
            <w:tcW w:w="1416" w:type="dxa"/>
            <w:vAlign w:val="top"/>
          </w:tcPr>
          <w:p w14:paraId="1F14CD5E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18B8D64E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5F6B5F30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0CC8BFB9">
            <w:pPr>
              <w:pStyle w:val="6"/>
              <w:spacing w:before="37" w:line="219" w:lineRule="auto"/>
              <w:ind w:left="903"/>
            </w:pPr>
            <w:r>
              <w:rPr>
                <w:spacing w:val="-2"/>
              </w:rPr>
              <w:t>船板边角料</w:t>
            </w:r>
          </w:p>
        </w:tc>
      </w:tr>
      <w:tr w14:paraId="2D465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6" w:type="dxa"/>
            <w:vAlign w:val="top"/>
          </w:tcPr>
          <w:p w14:paraId="5A5E5385">
            <w:pPr>
              <w:pStyle w:val="6"/>
              <w:spacing w:before="77" w:line="183" w:lineRule="auto"/>
              <w:ind w:left="364"/>
            </w:pPr>
            <w:r>
              <w:t>3</w:t>
            </w:r>
          </w:p>
        </w:tc>
        <w:tc>
          <w:tcPr>
            <w:tcW w:w="1135" w:type="dxa"/>
            <w:vAlign w:val="top"/>
          </w:tcPr>
          <w:p w14:paraId="19527498">
            <w:pPr>
              <w:pStyle w:val="6"/>
              <w:spacing w:before="39" w:line="220" w:lineRule="auto"/>
              <w:ind w:left="329"/>
            </w:pPr>
            <w:r>
              <w:rPr>
                <w:spacing w:val="-5"/>
              </w:rPr>
              <w:t>废钢</w:t>
            </w:r>
          </w:p>
        </w:tc>
        <w:tc>
          <w:tcPr>
            <w:tcW w:w="1510" w:type="dxa"/>
            <w:vAlign w:val="top"/>
          </w:tcPr>
          <w:p w14:paraId="63C7A2E6">
            <w:pPr>
              <w:pStyle w:val="6"/>
              <w:spacing w:before="39" w:line="220" w:lineRule="auto"/>
              <w:ind w:left="542"/>
            </w:pPr>
            <w:r>
              <w:rPr>
                <w:spacing w:val="-16"/>
              </w:rPr>
              <w:t>中废</w:t>
            </w:r>
          </w:p>
        </w:tc>
        <w:tc>
          <w:tcPr>
            <w:tcW w:w="1741" w:type="dxa"/>
            <w:vAlign w:val="top"/>
          </w:tcPr>
          <w:p w14:paraId="2AAE28B7">
            <w:pPr>
              <w:pStyle w:val="6"/>
              <w:spacing w:before="76" w:line="184" w:lineRule="auto"/>
              <w:ind w:left="455"/>
            </w:pPr>
            <w:r>
              <w:rPr>
                <w:spacing w:val="-2"/>
              </w:rPr>
              <w:t>SW99-12</w:t>
            </w:r>
          </w:p>
        </w:tc>
        <w:tc>
          <w:tcPr>
            <w:tcW w:w="1695" w:type="dxa"/>
            <w:vAlign w:val="top"/>
          </w:tcPr>
          <w:p w14:paraId="0D05D2C5">
            <w:pPr>
              <w:pStyle w:val="6"/>
              <w:spacing w:before="39" w:line="220" w:lineRule="auto"/>
              <w:ind w:left="556"/>
            </w:pPr>
            <w:r>
              <w:rPr>
                <w:spacing w:val="-4"/>
              </w:rPr>
              <w:t>元/吨</w:t>
            </w:r>
          </w:p>
        </w:tc>
        <w:tc>
          <w:tcPr>
            <w:tcW w:w="1416" w:type="dxa"/>
            <w:vAlign w:val="top"/>
          </w:tcPr>
          <w:p w14:paraId="1ACDBA55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ABBF455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4C7CE2C6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7B0AF092">
            <w:pPr>
              <w:pStyle w:val="6"/>
              <w:spacing w:before="39" w:line="220" w:lineRule="auto"/>
              <w:ind w:left="186"/>
            </w:pPr>
            <w:r>
              <w:rPr>
                <w:spacing w:val="-2"/>
              </w:rPr>
              <w:t>各种工业废钢或金属制品</w:t>
            </w:r>
          </w:p>
        </w:tc>
      </w:tr>
      <w:tr w14:paraId="4143D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6" w:type="dxa"/>
            <w:vAlign w:val="top"/>
          </w:tcPr>
          <w:p w14:paraId="16FA9C6E">
            <w:pPr>
              <w:pStyle w:val="6"/>
              <w:spacing w:before="77" w:line="183" w:lineRule="auto"/>
              <w:ind w:left="358"/>
            </w:pPr>
            <w:r>
              <w:t>4</w:t>
            </w:r>
          </w:p>
        </w:tc>
        <w:tc>
          <w:tcPr>
            <w:tcW w:w="1135" w:type="dxa"/>
            <w:vAlign w:val="top"/>
          </w:tcPr>
          <w:p w14:paraId="4F6A1785">
            <w:pPr>
              <w:pStyle w:val="6"/>
              <w:spacing w:before="40" w:line="220" w:lineRule="auto"/>
              <w:ind w:left="329"/>
            </w:pPr>
            <w:r>
              <w:rPr>
                <w:spacing w:val="-5"/>
              </w:rPr>
              <w:t>废钢</w:t>
            </w:r>
          </w:p>
        </w:tc>
        <w:tc>
          <w:tcPr>
            <w:tcW w:w="1510" w:type="dxa"/>
            <w:vAlign w:val="top"/>
          </w:tcPr>
          <w:p w14:paraId="1443954D">
            <w:pPr>
              <w:pStyle w:val="6"/>
              <w:spacing w:before="40" w:line="220" w:lineRule="auto"/>
              <w:ind w:left="399"/>
            </w:pPr>
            <w:r>
              <w:rPr>
                <w:spacing w:val="-3"/>
              </w:rPr>
              <w:t>切割渣</w:t>
            </w:r>
          </w:p>
        </w:tc>
        <w:tc>
          <w:tcPr>
            <w:tcW w:w="1741" w:type="dxa"/>
            <w:vAlign w:val="top"/>
          </w:tcPr>
          <w:p w14:paraId="2FFDCEBC">
            <w:pPr>
              <w:pStyle w:val="6"/>
              <w:spacing w:before="76" w:line="184" w:lineRule="auto"/>
              <w:ind w:left="455"/>
            </w:pPr>
            <w:r>
              <w:rPr>
                <w:spacing w:val="-2"/>
              </w:rPr>
              <w:t>SW99-12</w:t>
            </w:r>
          </w:p>
        </w:tc>
        <w:tc>
          <w:tcPr>
            <w:tcW w:w="1695" w:type="dxa"/>
            <w:vAlign w:val="top"/>
          </w:tcPr>
          <w:p w14:paraId="2040410B">
            <w:pPr>
              <w:pStyle w:val="6"/>
              <w:spacing w:before="40" w:line="220" w:lineRule="auto"/>
              <w:ind w:left="556"/>
            </w:pPr>
            <w:r>
              <w:rPr>
                <w:spacing w:val="-4"/>
              </w:rPr>
              <w:t>元/吨</w:t>
            </w:r>
          </w:p>
        </w:tc>
        <w:tc>
          <w:tcPr>
            <w:tcW w:w="1416" w:type="dxa"/>
            <w:vAlign w:val="top"/>
          </w:tcPr>
          <w:p w14:paraId="78159BE6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734E87C3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002699E4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251C08EC">
            <w:pPr>
              <w:pStyle w:val="6"/>
              <w:spacing w:before="40" w:line="219" w:lineRule="auto"/>
              <w:ind w:left="185"/>
            </w:pPr>
            <w:r>
              <w:rPr>
                <w:spacing w:val="-2"/>
              </w:rPr>
              <w:t>等离子切割产生（湿渣）</w:t>
            </w:r>
          </w:p>
        </w:tc>
      </w:tr>
      <w:tr w14:paraId="54FE8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6" w:type="dxa"/>
            <w:vAlign w:val="top"/>
          </w:tcPr>
          <w:p w14:paraId="0A534CE7">
            <w:pPr>
              <w:pStyle w:val="6"/>
              <w:spacing w:before="79" w:line="182" w:lineRule="auto"/>
              <w:ind w:left="364"/>
            </w:pPr>
            <w:r>
              <w:t>5</w:t>
            </w:r>
          </w:p>
        </w:tc>
        <w:tc>
          <w:tcPr>
            <w:tcW w:w="1135" w:type="dxa"/>
            <w:vAlign w:val="top"/>
          </w:tcPr>
          <w:p w14:paraId="02A5DC98">
            <w:pPr>
              <w:pStyle w:val="6"/>
              <w:spacing w:before="40" w:line="220" w:lineRule="auto"/>
              <w:ind w:left="329"/>
            </w:pPr>
            <w:r>
              <w:rPr>
                <w:spacing w:val="-5"/>
              </w:rPr>
              <w:t>废钢</w:t>
            </w:r>
          </w:p>
        </w:tc>
        <w:tc>
          <w:tcPr>
            <w:tcW w:w="1510" w:type="dxa"/>
            <w:vAlign w:val="top"/>
          </w:tcPr>
          <w:p w14:paraId="3E5C9501">
            <w:pPr>
              <w:pStyle w:val="6"/>
              <w:spacing w:before="40" w:line="220" w:lineRule="auto"/>
              <w:ind w:left="399"/>
            </w:pPr>
            <w:r>
              <w:rPr>
                <w:spacing w:val="-3"/>
              </w:rPr>
              <w:t>切割渣</w:t>
            </w:r>
          </w:p>
        </w:tc>
        <w:tc>
          <w:tcPr>
            <w:tcW w:w="1741" w:type="dxa"/>
            <w:vAlign w:val="top"/>
          </w:tcPr>
          <w:p w14:paraId="15F2AEE3">
            <w:pPr>
              <w:pStyle w:val="6"/>
              <w:spacing w:before="77" w:line="184" w:lineRule="auto"/>
              <w:ind w:left="455"/>
            </w:pPr>
            <w:r>
              <w:rPr>
                <w:spacing w:val="-2"/>
              </w:rPr>
              <w:t>SW99-12</w:t>
            </w:r>
          </w:p>
        </w:tc>
        <w:tc>
          <w:tcPr>
            <w:tcW w:w="1695" w:type="dxa"/>
            <w:vAlign w:val="top"/>
          </w:tcPr>
          <w:p w14:paraId="6ADE196C">
            <w:pPr>
              <w:pStyle w:val="6"/>
              <w:spacing w:before="40" w:line="220" w:lineRule="auto"/>
              <w:ind w:left="556"/>
            </w:pPr>
            <w:r>
              <w:rPr>
                <w:spacing w:val="-4"/>
              </w:rPr>
              <w:t>元/吨</w:t>
            </w:r>
          </w:p>
        </w:tc>
        <w:tc>
          <w:tcPr>
            <w:tcW w:w="1416" w:type="dxa"/>
            <w:vAlign w:val="top"/>
          </w:tcPr>
          <w:p w14:paraId="03D5EECC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9FCA2CF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09770804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599894E1">
            <w:pPr>
              <w:pStyle w:val="6"/>
              <w:spacing w:before="40" w:line="219" w:lineRule="auto"/>
              <w:ind w:left="305"/>
            </w:pPr>
            <w:r>
              <w:rPr>
                <w:spacing w:val="-2"/>
              </w:rPr>
              <w:t>火焰切割产生（干渣）</w:t>
            </w:r>
          </w:p>
        </w:tc>
      </w:tr>
      <w:tr w14:paraId="4896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4672" w:type="dxa"/>
            <w:gridSpan w:val="9"/>
            <w:vAlign w:val="top"/>
          </w:tcPr>
          <w:p w14:paraId="3DEDB325">
            <w:pPr>
              <w:spacing w:before="150" w:line="320" w:lineRule="auto"/>
              <w:ind w:left="144" w:right="106" w:hanging="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注：表中“非含税单价</w:t>
            </w:r>
            <w:r>
              <w:rPr>
                <w:rFonts w:ascii="楷体" w:hAnsi="楷体" w:eastAsia="楷体" w:cs="楷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”参考“我的钢铁网</w:t>
            </w:r>
            <w:r>
              <w:rPr>
                <w:rFonts w:ascii="楷体" w:hAnsi="楷体" w:eastAsia="楷体" w:cs="楷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”（华南地区：广州市场普碳废钢价格情价——中间价</w:t>
            </w:r>
            <w:r>
              <w:rPr>
                <w:rFonts w:ascii="楷体" w:hAnsi="楷体" w:eastAsia="楷体" w:cs="楷体"/>
                <w:spacing w:val="10"/>
                <w:sz w:val="24"/>
                <w:szCs w:val="24"/>
              </w:rPr>
              <w:t>），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每次报价应取当月第一天市场行情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中间价格作为报价基数。 行情价格没有对应的废料名称可以供参考时，则按投标单价执行。</w:t>
            </w:r>
          </w:p>
        </w:tc>
      </w:tr>
    </w:tbl>
    <w:p w14:paraId="25FB48E7">
      <w:pPr>
        <w:pStyle w:val="2"/>
        <w:spacing w:before="114" w:line="218" w:lineRule="auto"/>
        <w:ind w:left="120"/>
      </w:pPr>
      <w:r>
        <w:rPr>
          <w:spacing w:val="-2"/>
        </w:rPr>
        <w:t>报价单位（盖章</w:t>
      </w:r>
      <w:r>
        <w:rPr>
          <w:spacing w:val="2"/>
        </w:rPr>
        <w:t>）：</w:t>
      </w:r>
    </w:p>
    <w:p w14:paraId="5749DB3A">
      <w:pPr>
        <w:pStyle w:val="2"/>
        <w:spacing w:before="185" w:line="219" w:lineRule="auto"/>
        <w:ind w:left="121"/>
      </w:pPr>
      <w:r>
        <w:rPr>
          <w:spacing w:val="-3"/>
        </w:rPr>
        <w:t xml:space="preserve">授权代表签字：                   </w:t>
      </w:r>
      <w:r>
        <w:rPr>
          <w:spacing w:val="-4"/>
        </w:rPr>
        <w:t xml:space="preserve">          日期：</w:t>
      </w:r>
    </w:p>
    <w:p w14:paraId="1EE09A24">
      <w:pPr>
        <w:pStyle w:val="2"/>
        <w:spacing w:before="183" w:line="219" w:lineRule="auto"/>
        <w:ind w:left="125"/>
      </w:pPr>
      <w:r>
        <w:rPr>
          <w:b/>
          <w:bCs/>
          <w:spacing w:val="-4"/>
        </w:rPr>
        <w:t>备注：计算方式</w:t>
      </w:r>
    </w:p>
    <w:p w14:paraId="32C1A300">
      <w:pPr>
        <w:pStyle w:val="2"/>
        <w:spacing w:before="183" w:line="218" w:lineRule="auto"/>
        <w:ind w:left="602"/>
      </w:pPr>
      <w:r>
        <w:rPr>
          <w:b/>
          <w:bCs/>
          <w:spacing w:val="-2"/>
        </w:rPr>
        <w:t>含税单价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=</w:t>
      </w:r>
      <w:r>
        <w:rPr>
          <w:spacing w:val="-2"/>
        </w:rPr>
        <w:t xml:space="preserve"> 非含税单价*1.13</w:t>
      </w:r>
    </w:p>
    <w:p w14:paraId="12B54A6C">
      <w:pPr>
        <w:pStyle w:val="2"/>
        <w:spacing w:before="184" w:line="218" w:lineRule="auto"/>
        <w:ind w:left="604"/>
      </w:pPr>
      <w:r>
        <w:rPr>
          <w:b/>
          <w:bCs/>
          <w:spacing w:val="-1"/>
        </w:rPr>
        <w:t>上浮比例（%）</w:t>
      </w:r>
      <w:r>
        <w:rPr>
          <w:spacing w:val="-1"/>
        </w:rPr>
        <w:t>=[（非含税单价/广州市场普碳废钢价格——中间价）-1]</w:t>
      </w:r>
      <w:r>
        <w:rPr>
          <w:rFonts w:ascii="Arial" w:hAnsi="Arial" w:eastAsia="Arial" w:cs="Arial"/>
          <w:spacing w:val="-1"/>
        </w:rPr>
        <w:t>×</w:t>
      </w:r>
      <w:r>
        <w:rPr>
          <w:spacing w:val="-1"/>
        </w:rPr>
        <w:t>100%；</w:t>
      </w:r>
    </w:p>
    <w:p w14:paraId="5CD5C9D2">
      <w:pPr>
        <w:pStyle w:val="2"/>
        <w:spacing w:before="186" w:line="350" w:lineRule="auto"/>
        <w:ind w:left="120" w:right="507" w:firstLine="481"/>
      </w:pPr>
      <w:r>
        <w:rPr>
          <w:b/>
          <w:bCs/>
          <w:spacing w:val="-3"/>
        </w:rPr>
        <w:t>例如：</w:t>
      </w:r>
      <w:r>
        <w:rPr>
          <w:spacing w:val="-3"/>
        </w:rPr>
        <w:t>2023 年 8 月 1</w:t>
      </w:r>
      <w:r>
        <w:rPr>
          <w:spacing w:val="51"/>
        </w:rPr>
        <w:t xml:space="preserve"> </w:t>
      </w:r>
      <w:r>
        <w:rPr>
          <w:spacing w:val="-3"/>
        </w:rPr>
        <w:t>日我的钢铁网——广州市场普碳废钢价格行情的中度废钢料价格为 2500 元（不含税</w:t>
      </w:r>
      <w:r>
        <w:rPr>
          <w:spacing w:val="-39"/>
        </w:rPr>
        <w:t>），</w:t>
      </w:r>
      <w:r>
        <w:rPr>
          <w:spacing w:val="-3"/>
        </w:rPr>
        <w:t>投标单价为 2700</w:t>
      </w:r>
      <w:r>
        <w:t xml:space="preserve">  </w:t>
      </w:r>
      <w:r>
        <w:rPr>
          <w:spacing w:val="-8"/>
        </w:rPr>
        <w:t>元（不含税</w:t>
      </w:r>
      <w:r>
        <w:rPr>
          <w:spacing w:val="-62"/>
        </w:rPr>
        <w:t>），</w:t>
      </w:r>
      <w:r>
        <w:rPr>
          <w:spacing w:val="-8"/>
        </w:rPr>
        <w:t>上浮比例=[（2700/2500）-1]</w:t>
      </w:r>
      <w:r>
        <w:rPr>
          <w:rFonts w:ascii="Arial" w:hAnsi="Arial" w:eastAsia="Arial" w:cs="Arial"/>
          <w:spacing w:val="-8"/>
        </w:rPr>
        <w:t>×</w:t>
      </w:r>
      <w:r>
        <w:rPr>
          <w:spacing w:val="-8"/>
        </w:rPr>
        <w:t>100%</w:t>
      </w:r>
      <w:r>
        <w:rPr>
          <w:spacing w:val="-50"/>
        </w:rPr>
        <w:t xml:space="preserve"> </w:t>
      </w:r>
      <w:r>
        <w:rPr>
          <w:b/>
          <w:bCs/>
          <w:spacing w:val="-8"/>
        </w:rPr>
        <w:t>=</w:t>
      </w:r>
      <w:r>
        <w:rPr>
          <w:spacing w:val="-47"/>
        </w:rPr>
        <w:t xml:space="preserve"> </w:t>
      </w:r>
      <w:r>
        <w:rPr>
          <w:b/>
          <w:bCs/>
          <w:spacing w:val="-8"/>
        </w:rPr>
        <w:t>8%</w:t>
      </w:r>
      <w:r>
        <w:rPr>
          <w:spacing w:val="-8"/>
        </w:rPr>
        <w:t>，上浮比例填</w:t>
      </w:r>
      <w:r>
        <w:rPr>
          <w:spacing w:val="-50"/>
        </w:rPr>
        <w:t xml:space="preserve"> </w:t>
      </w:r>
      <w:r>
        <w:rPr>
          <w:spacing w:val="-8"/>
        </w:rPr>
        <w:t>8%。如果投标单价为</w:t>
      </w:r>
      <w:r>
        <w:rPr>
          <w:spacing w:val="-47"/>
        </w:rPr>
        <w:t xml:space="preserve"> </w:t>
      </w:r>
      <w:r>
        <w:rPr>
          <w:spacing w:val="-8"/>
        </w:rPr>
        <w:t>2100</w:t>
      </w:r>
      <w:r>
        <w:rPr>
          <w:spacing w:val="-49"/>
        </w:rPr>
        <w:t xml:space="preserve"> </w:t>
      </w:r>
      <w:r>
        <w:rPr>
          <w:spacing w:val="-8"/>
        </w:rPr>
        <w:t>元（不含税</w:t>
      </w:r>
      <w:r>
        <w:rPr>
          <w:spacing w:val="-62"/>
        </w:rPr>
        <w:t>），</w:t>
      </w:r>
      <w:r>
        <w:rPr>
          <w:spacing w:val="-8"/>
        </w:rPr>
        <w:t>则上浮比例=[（2100/2500）</w:t>
      </w:r>
      <w:r>
        <w:t xml:space="preserve"> </w:t>
      </w:r>
      <w:r>
        <w:rPr>
          <w:spacing w:val="-1"/>
        </w:rPr>
        <w:t>-1]</w:t>
      </w:r>
      <w:r>
        <w:rPr>
          <w:rFonts w:ascii="Arial" w:hAnsi="Arial" w:eastAsia="Arial" w:cs="Arial"/>
          <w:spacing w:val="-1"/>
        </w:rPr>
        <w:t>×</w:t>
      </w:r>
      <w:r>
        <w:rPr>
          <w:spacing w:val="-1"/>
        </w:rPr>
        <w:t>100% =</w:t>
      </w:r>
      <w:r>
        <w:rPr>
          <w:color w:val="auto"/>
          <w:spacing w:val="-1"/>
        </w:rPr>
        <w:t xml:space="preserve"> -16%,</w:t>
      </w:r>
      <w:r>
        <w:rPr>
          <w:spacing w:val="-1"/>
        </w:rPr>
        <w:t>上浮比例填-16%。</w:t>
      </w:r>
      <w:bookmarkStart w:id="0" w:name="_GoBack"/>
      <w:bookmarkEnd w:id="0"/>
    </w:p>
    <w:sectPr>
      <w:pgSz w:w="16839" w:h="11906"/>
      <w:pgMar w:top="1012" w:right="833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kNmUwNjA0ZTgwNDc1YTM1NGE1YjRkNjlkN2NmM2IifQ=="/>
  </w:docVars>
  <w:rsids>
    <w:rsidRoot w:val="00000000"/>
    <w:rsid w:val="702A6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520</Characters>
  <TotalTime>0</TotalTime>
  <ScaleCrop>false</ScaleCrop>
  <LinksUpToDate>false</LinksUpToDate>
  <CharactersWithSpaces>581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2024-08-15T13:08:00Z</dcterms:created>
  <dc:creator>Lenovo</dc:creator>
  <cp:lastModifiedBy>张智宇</cp:lastModifiedBy>
  <dcterms:modified xsi:type="dcterms:W3CDTF">2024-08-19T02:49:35Z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2024-08-19T10:49:16Z</vt:filetime>
  </property>
  <property fmtid="{D5CDD505-2E9C-101B-9397-08002B2CF9AE}" pid="4" name="KSOProductBuildVer">
    <vt:lpwstr>2052-12.1.0.17827</vt:lpwstr>
  </property>
  <property fmtid="{D5CDD505-2E9C-101B-9397-08002B2CF9AE}" pid="5" name="ICV">
    <vt:lpwstr>1928A96C3C7B4F6A98F2E9B3F0CAFC6F_12</vt:lpwstr>
  </property>
</Properties>
</file>