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8" w:rsidRDefault="000C31D8">
      <w:pPr>
        <w:adjustRightInd w:val="0"/>
        <w:snapToGrid w:val="0"/>
        <w:rPr>
          <w:rFonts w:ascii="宋体" w:hAnsi="宋体"/>
          <w:b/>
          <w:kern w:val="0"/>
          <w:sz w:val="52"/>
          <w:szCs w:val="52"/>
        </w:rPr>
      </w:pPr>
    </w:p>
    <w:p w:rsidR="000C31D8" w:rsidRDefault="000C31D8">
      <w:pPr>
        <w:adjustRightInd w:val="0"/>
        <w:snapToGrid w:val="0"/>
        <w:rPr>
          <w:rFonts w:ascii="宋体" w:hAnsi="宋体"/>
          <w:b/>
          <w:kern w:val="0"/>
          <w:sz w:val="52"/>
          <w:szCs w:val="52"/>
        </w:rPr>
      </w:pPr>
    </w:p>
    <w:p w:rsidR="000C31D8" w:rsidRDefault="00176051">
      <w:pPr>
        <w:adjustRightInd w:val="0"/>
        <w:snapToGrid w:val="0"/>
        <w:jc w:val="center"/>
        <w:rPr>
          <w:rFonts w:ascii="宋体" w:hAnsi="宋体"/>
          <w:b/>
          <w:w w:val="101"/>
          <w:kern w:val="0"/>
          <w:sz w:val="52"/>
          <w:szCs w:val="52"/>
        </w:rPr>
      </w:pPr>
      <w:r>
        <w:rPr>
          <w:rFonts w:ascii="宋体" w:hAnsi="宋体" w:hint="eastAsia"/>
          <w:b/>
          <w:kern w:val="0"/>
          <w:sz w:val="52"/>
          <w:szCs w:val="52"/>
        </w:rPr>
        <w:t>安徽鼎立网络科技有限公司</w:t>
      </w:r>
    </w:p>
    <w:p w:rsidR="000C31D8" w:rsidRDefault="00176051">
      <w:pPr>
        <w:autoSpaceDE w:val="0"/>
        <w:autoSpaceDN w:val="0"/>
        <w:adjustRightInd w:val="0"/>
        <w:snapToGrid w:val="0"/>
        <w:jc w:val="center"/>
        <w:rPr>
          <w:rFonts w:ascii="宋体" w:hAnsi="宋体"/>
          <w:b/>
          <w:w w:val="101"/>
          <w:kern w:val="0"/>
          <w:sz w:val="44"/>
          <w:szCs w:val="44"/>
        </w:rPr>
      </w:pPr>
      <w:r>
        <w:rPr>
          <w:rFonts w:ascii="微软雅黑" w:eastAsia="微软雅黑" w:hAnsi="微软雅黑" w:cs="微软雅黑" w:hint="eastAsia"/>
          <w:color w:val="000000" w:themeColor="text1"/>
          <w:sz w:val="32"/>
          <w:szCs w:val="32"/>
          <w:shd w:val="clear" w:color="auto" w:fill="FFFFFF"/>
        </w:rPr>
        <w:t>数据中心集中监控系统（DCIM）采购项目</w:t>
      </w:r>
    </w:p>
    <w:p w:rsidR="000C31D8" w:rsidRDefault="00176051">
      <w:pPr>
        <w:pStyle w:val="a8"/>
        <w:widowControl/>
        <w:spacing w:beforeAutospacing="0" w:afterAutospacing="0"/>
        <w:jc w:val="center"/>
        <w:rPr>
          <w:rFonts w:eastAsia="微软雅黑"/>
          <w:color w:val="000000" w:themeColor="text1"/>
          <w:sz w:val="52"/>
          <w:szCs w:val="52"/>
        </w:rPr>
      </w:pPr>
      <w:r>
        <w:rPr>
          <w:rFonts w:ascii="微软雅黑" w:eastAsia="微软雅黑" w:hAnsi="微软雅黑" w:cs="微软雅黑" w:hint="eastAsia"/>
          <w:color w:val="000000" w:themeColor="text1"/>
          <w:sz w:val="32"/>
          <w:szCs w:val="32"/>
          <w:shd w:val="clear" w:color="auto" w:fill="FFFFFF"/>
        </w:rPr>
        <w:t>竞争性磋商文件</w:t>
      </w:r>
    </w:p>
    <w:p w:rsidR="000C31D8" w:rsidRDefault="000C31D8">
      <w:pPr>
        <w:spacing w:line="360" w:lineRule="auto"/>
        <w:ind w:firstLineChars="38" w:firstLine="198"/>
        <w:jc w:val="center"/>
        <w:rPr>
          <w:rFonts w:ascii="宋体" w:hAnsi="宋体"/>
          <w:b/>
          <w:kern w:val="0"/>
          <w:sz w:val="52"/>
          <w:szCs w:val="52"/>
        </w:rPr>
      </w:pPr>
    </w:p>
    <w:p w:rsidR="000C31D8" w:rsidRDefault="000C31D8">
      <w:pPr>
        <w:spacing w:line="360" w:lineRule="auto"/>
        <w:rPr>
          <w:rFonts w:ascii="宋体" w:hAnsi="宋体"/>
          <w:sz w:val="32"/>
          <w:szCs w:val="32"/>
        </w:rPr>
      </w:pPr>
    </w:p>
    <w:p w:rsidR="000C31D8" w:rsidRDefault="000C31D8">
      <w:pPr>
        <w:spacing w:line="360" w:lineRule="auto"/>
        <w:rPr>
          <w:rFonts w:ascii="宋体" w:hAnsi="宋体"/>
          <w:sz w:val="32"/>
          <w:szCs w:val="32"/>
        </w:rPr>
      </w:pPr>
    </w:p>
    <w:p w:rsidR="000C31D8" w:rsidRDefault="00176051">
      <w:pPr>
        <w:widowControl/>
        <w:adjustRightInd w:val="0"/>
        <w:snapToGrid w:val="0"/>
        <w:spacing w:line="720" w:lineRule="exact"/>
        <w:ind w:leftChars="800" w:left="1680" w:firstLineChars="200" w:firstLine="643"/>
        <w:jc w:val="left"/>
        <w:rPr>
          <w:rFonts w:ascii="宋体" w:hAnsi="宋体"/>
          <w:bCs/>
          <w:sz w:val="32"/>
          <w:szCs w:val="32"/>
          <w:u w:val="single"/>
        </w:rPr>
      </w:pPr>
      <w:r>
        <w:rPr>
          <w:rFonts w:ascii="宋体" w:hAnsi="宋体" w:hint="eastAsia"/>
          <w:b/>
          <w:kern w:val="0"/>
          <w:sz w:val="32"/>
          <w:szCs w:val="32"/>
        </w:rPr>
        <w:t>采购人：</w:t>
      </w:r>
      <w:r>
        <w:rPr>
          <w:rFonts w:ascii="宋体" w:hAnsi="宋体" w:hint="eastAsia"/>
          <w:bCs/>
          <w:sz w:val="32"/>
          <w:szCs w:val="32"/>
          <w:u w:val="single"/>
        </w:rPr>
        <w:t>安徽鼎立网络科技有限公司</w:t>
      </w:r>
    </w:p>
    <w:p w:rsidR="000C31D8" w:rsidRDefault="00176051">
      <w:pPr>
        <w:widowControl/>
        <w:adjustRightInd w:val="0"/>
        <w:snapToGrid w:val="0"/>
        <w:spacing w:line="720" w:lineRule="exact"/>
        <w:ind w:leftChars="800" w:left="1680" w:firstLineChars="200" w:firstLine="643"/>
        <w:jc w:val="left"/>
        <w:rPr>
          <w:rFonts w:ascii="黑体" w:hAnsi="宋体"/>
          <w:b/>
          <w:sz w:val="44"/>
          <w:szCs w:val="44"/>
        </w:rPr>
        <w:sectPr w:rsidR="000C31D8">
          <w:headerReference w:type="default" r:id="rId8"/>
          <w:pgSz w:w="11906" w:h="16838"/>
          <w:pgMar w:top="1701" w:right="1247" w:bottom="1247" w:left="1247" w:header="851" w:footer="992" w:gutter="0"/>
          <w:cols w:space="720"/>
          <w:docGrid w:type="lines" w:linePitch="312"/>
        </w:sectPr>
      </w:pPr>
      <w:r>
        <w:rPr>
          <w:rFonts w:ascii="宋体" w:hAnsi="宋体" w:hint="eastAsia"/>
          <w:b/>
          <w:kern w:val="0"/>
          <w:sz w:val="32"/>
          <w:szCs w:val="32"/>
        </w:rPr>
        <w:t>日  期：2024年 7 月</w:t>
      </w:r>
      <w:r w:rsidR="00936D02">
        <w:rPr>
          <w:rFonts w:ascii="宋体" w:hAnsi="宋体"/>
          <w:b/>
          <w:kern w:val="0"/>
          <w:sz w:val="32"/>
          <w:szCs w:val="32"/>
        </w:rPr>
        <w:t>16</w:t>
      </w:r>
      <w:r>
        <w:rPr>
          <w:rFonts w:ascii="宋体" w:hAnsi="宋体" w:hint="eastAsia"/>
          <w:b/>
          <w:kern w:val="0"/>
          <w:sz w:val="32"/>
          <w:szCs w:val="32"/>
        </w:rPr>
        <w:t>日</w:t>
      </w:r>
    </w:p>
    <w:p w:rsidR="000C31D8" w:rsidRDefault="00176051">
      <w:pPr>
        <w:spacing w:line="360" w:lineRule="auto"/>
        <w:jc w:val="center"/>
        <w:rPr>
          <w:rFonts w:ascii="宋体" w:hAnsi="宋体"/>
          <w:b/>
          <w:sz w:val="28"/>
          <w:szCs w:val="28"/>
        </w:rPr>
      </w:pPr>
      <w:r>
        <w:rPr>
          <w:rFonts w:ascii="宋体" w:hAnsi="宋体" w:hint="eastAsia"/>
          <w:b/>
          <w:sz w:val="28"/>
          <w:szCs w:val="28"/>
        </w:rPr>
        <w:lastRenderedPageBreak/>
        <w:t>目  录</w:t>
      </w:r>
    </w:p>
    <w:p w:rsidR="000C31D8" w:rsidRDefault="000C31D8">
      <w:pPr>
        <w:spacing w:line="360" w:lineRule="auto"/>
        <w:jc w:val="center"/>
        <w:rPr>
          <w:rFonts w:ascii="宋体" w:hAnsi="宋体"/>
          <w:b/>
          <w:sz w:val="24"/>
        </w:rPr>
      </w:pPr>
    </w:p>
    <w:p w:rsidR="000C31D8" w:rsidRDefault="00176051">
      <w:pPr>
        <w:pStyle w:val="10"/>
        <w:tabs>
          <w:tab w:val="clear" w:pos="9402"/>
          <w:tab w:val="right" w:leader="dot" w:pos="9412"/>
        </w:tabs>
      </w:pPr>
      <w:r>
        <w:rPr>
          <w:b/>
        </w:rPr>
        <w:fldChar w:fldCharType="begin"/>
      </w:r>
      <w:r>
        <w:rPr>
          <w:b/>
        </w:rPr>
        <w:instrText xml:space="preserve"> TOC \o "1-1" \h \z \u </w:instrText>
      </w:r>
      <w:r>
        <w:rPr>
          <w:b/>
        </w:rPr>
        <w:fldChar w:fldCharType="separate"/>
      </w:r>
      <w:hyperlink w:anchor="_Toc19962" w:history="1">
        <w:r>
          <w:rPr>
            <w:rFonts w:ascii="宋体" w:hAnsi="宋体" w:hint="eastAsia"/>
            <w:szCs w:val="32"/>
          </w:rPr>
          <w:t>第一部分 供应商须知</w:t>
        </w:r>
        <w:r>
          <w:tab/>
        </w:r>
        <w:r>
          <w:fldChar w:fldCharType="begin"/>
        </w:r>
        <w:r>
          <w:instrText xml:space="preserve"> PAGEREF _Toc19962 \h </w:instrText>
        </w:r>
        <w:r>
          <w:fldChar w:fldCharType="separate"/>
        </w:r>
        <w:r>
          <w:t>3</w:t>
        </w:r>
        <w:r>
          <w:fldChar w:fldCharType="end"/>
        </w:r>
      </w:hyperlink>
    </w:p>
    <w:p w:rsidR="000C31D8" w:rsidRDefault="00CD0692">
      <w:pPr>
        <w:pStyle w:val="10"/>
        <w:tabs>
          <w:tab w:val="clear" w:pos="9402"/>
          <w:tab w:val="right" w:leader="dot" w:pos="9412"/>
        </w:tabs>
      </w:pPr>
      <w:hyperlink w:anchor="_Toc19598" w:history="1">
        <w:r w:rsidR="00176051">
          <w:rPr>
            <w:rFonts w:ascii="宋体" w:hAnsi="宋体" w:hint="eastAsia"/>
          </w:rPr>
          <w:t>1. 定义</w:t>
        </w:r>
        <w:r w:rsidR="00176051">
          <w:tab/>
        </w:r>
        <w:r w:rsidR="00176051">
          <w:fldChar w:fldCharType="begin"/>
        </w:r>
        <w:r w:rsidR="00176051">
          <w:instrText xml:space="preserve"> PAGEREF _Toc19598 \h </w:instrText>
        </w:r>
        <w:r w:rsidR="00176051">
          <w:fldChar w:fldCharType="separate"/>
        </w:r>
        <w:r w:rsidR="00176051">
          <w:t>3</w:t>
        </w:r>
        <w:r w:rsidR="00176051">
          <w:fldChar w:fldCharType="end"/>
        </w:r>
      </w:hyperlink>
    </w:p>
    <w:p w:rsidR="000C31D8" w:rsidRDefault="00CD0692">
      <w:pPr>
        <w:pStyle w:val="10"/>
        <w:tabs>
          <w:tab w:val="clear" w:pos="9402"/>
          <w:tab w:val="right" w:leader="dot" w:pos="9412"/>
        </w:tabs>
      </w:pPr>
      <w:hyperlink w:anchor="_Toc6077" w:history="1">
        <w:r w:rsidR="00176051">
          <w:rPr>
            <w:rFonts w:ascii="宋体" w:hAnsi="宋体" w:hint="eastAsia"/>
          </w:rPr>
          <w:t>2. 磋商范围、付款方式、质保要求</w:t>
        </w:r>
        <w:r w:rsidR="00176051">
          <w:tab/>
        </w:r>
        <w:r w:rsidR="00176051">
          <w:fldChar w:fldCharType="begin"/>
        </w:r>
        <w:r w:rsidR="00176051">
          <w:instrText xml:space="preserve"> PAGEREF _Toc6077 \h </w:instrText>
        </w:r>
        <w:r w:rsidR="00176051">
          <w:fldChar w:fldCharType="separate"/>
        </w:r>
        <w:r w:rsidR="00176051">
          <w:t>3</w:t>
        </w:r>
        <w:r w:rsidR="00176051">
          <w:fldChar w:fldCharType="end"/>
        </w:r>
      </w:hyperlink>
    </w:p>
    <w:p w:rsidR="000C31D8" w:rsidRDefault="00CD0692">
      <w:pPr>
        <w:pStyle w:val="10"/>
        <w:tabs>
          <w:tab w:val="clear" w:pos="9402"/>
          <w:tab w:val="right" w:leader="dot" w:pos="9412"/>
        </w:tabs>
      </w:pPr>
      <w:hyperlink w:anchor="_Toc1117" w:history="1">
        <w:r w:rsidR="00176051">
          <w:rPr>
            <w:rFonts w:ascii="宋体" w:hAnsi="宋体" w:hint="eastAsia"/>
          </w:rPr>
          <w:t>3. 供应商资质和要求</w:t>
        </w:r>
        <w:r w:rsidR="00176051">
          <w:tab/>
        </w:r>
        <w:r w:rsidR="00176051">
          <w:fldChar w:fldCharType="begin"/>
        </w:r>
        <w:r w:rsidR="00176051">
          <w:instrText xml:space="preserve"> PAGEREF _Toc1117 \h </w:instrText>
        </w:r>
        <w:r w:rsidR="00176051">
          <w:fldChar w:fldCharType="separate"/>
        </w:r>
        <w:r w:rsidR="00176051">
          <w:t>3</w:t>
        </w:r>
        <w:r w:rsidR="00176051">
          <w:fldChar w:fldCharType="end"/>
        </w:r>
      </w:hyperlink>
    </w:p>
    <w:p w:rsidR="000C31D8" w:rsidRDefault="00CD0692">
      <w:pPr>
        <w:pStyle w:val="10"/>
        <w:tabs>
          <w:tab w:val="clear" w:pos="9402"/>
          <w:tab w:val="right" w:leader="dot" w:pos="9412"/>
        </w:tabs>
      </w:pPr>
      <w:hyperlink w:anchor="_Toc11048" w:history="1">
        <w:r w:rsidR="00176051">
          <w:rPr>
            <w:rFonts w:ascii="宋体" w:hAnsi="宋体" w:hint="eastAsia"/>
          </w:rPr>
          <w:t>4. 评审办法及成交</w:t>
        </w:r>
        <w:r w:rsidR="00176051">
          <w:tab/>
        </w:r>
        <w:r w:rsidR="00176051">
          <w:fldChar w:fldCharType="begin"/>
        </w:r>
        <w:r w:rsidR="00176051">
          <w:instrText xml:space="preserve"> PAGEREF _Toc11048 \h </w:instrText>
        </w:r>
        <w:r w:rsidR="00176051">
          <w:fldChar w:fldCharType="separate"/>
        </w:r>
        <w:r w:rsidR="00176051">
          <w:t>3</w:t>
        </w:r>
        <w:r w:rsidR="00176051">
          <w:fldChar w:fldCharType="end"/>
        </w:r>
      </w:hyperlink>
    </w:p>
    <w:p w:rsidR="000C31D8" w:rsidRDefault="00CD0692">
      <w:pPr>
        <w:pStyle w:val="10"/>
        <w:tabs>
          <w:tab w:val="clear" w:pos="9402"/>
          <w:tab w:val="right" w:leader="dot" w:pos="9412"/>
        </w:tabs>
      </w:pPr>
      <w:hyperlink w:anchor="_Toc11058" w:history="1">
        <w:r w:rsidR="00176051">
          <w:rPr>
            <w:rFonts w:ascii="宋体" w:hAnsi="宋体" w:hint="eastAsia"/>
          </w:rPr>
          <w:t>5. 磋商文件</w:t>
        </w:r>
        <w:r w:rsidR="00176051">
          <w:tab/>
        </w:r>
        <w:r w:rsidR="00176051">
          <w:fldChar w:fldCharType="begin"/>
        </w:r>
        <w:r w:rsidR="00176051">
          <w:instrText xml:space="preserve"> PAGEREF _Toc11058 \h </w:instrText>
        </w:r>
        <w:r w:rsidR="00176051">
          <w:fldChar w:fldCharType="separate"/>
        </w:r>
        <w:r w:rsidR="00176051">
          <w:t>3</w:t>
        </w:r>
        <w:r w:rsidR="00176051">
          <w:fldChar w:fldCharType="end"/>
        </w:r>
      </w:hyperlink>
    </w:p>
    <w:p w:rsidR="000C31D8" w:rsidRDefault="00CD0692">
      <w:pPr>
        <w:pStyle w:val="10"/>
        <w:tabs>
          <w:tab w:val="clear" w:pos="9402"/>
          <w:tab w:val="right" w:leader="dot" w:pos="9412"/>
        </w:tabs>
      </w:pPr>
      <w:hyperlink w:anchor="_Toc24191" w:history="1">
        <w:r w:rsidR="00176051">
          <w:rPr>
            <w:rFonts w:ascii="宋体" w:hAnsi="宋体" w:hint="eastAsia"/>
          </w:rPr>
          <w:t>6. 响应文件</w:t>
        </w:r>
        <w:r w:rsidR="00176051">
          <w:tab/>
        </w:r>
        <w:r w:rsidR="00176051">
          <w:fldChar w:fldCharType="begin"/>
        </w:r>
        <w:r w:rsidR="00176051">
          <w:instrText xml:space="preserve"> PAGEREF _Toc24191 \h </w:instrText>
        </w:r>
        <w:r w:rsidR="00176051">
          <w:fldChar w:fldCharType="separate"/>
        </w:r>
        <w:r w:rsidR="00176051">
          <w:t>4</w:t>
        </w:r>
        <w:r w:rsidR="00176051">
          <w:fldChar w:fldCharType="end"/>
        </w:r>
      </w:hyperlink>
    </w:p>
    <w:p w:rsidR="000C31D8" w:rsidRDefault="00CD0692">
      <w:pPr>
        <w:pStyle w:val="10"/>
        <w:tabs>
          <w:tab w:val="clear" w:pos="9402"/>
          <w:tab w:val="right" w:leader="dot" w:pos="9412"/>
        </w:tabs>
      </w:pPr>
      <w:hyperlink w:anchor="_Toc14409" w:history="1">
        <w:r w:rsidR="00176051">
          <w:rPr>
            <w:rFonts w:ascii="宋体" w:hAnsi="宋体" w:hint="eastAsia"/>
          </w:rPr>
          <w:t>7. 响应文件递交及磋商</w:t>
        </w:r>
        <w:r w:rsidR="00176051">
          <w:tab/>
        </w:r>
        <w:r w:rsidR="00176051">
          <w:fldChar w:fldCharType="begin"/>
        </w:r>
        <w:r w:rsidR="00176051">
          <w:instrText xml:space="preserve"> PAGEREF _Toc14409 \h </w:instrText>
        </w:r>
        <w:r w:rsidR="00176051">
          <w:fldChar w:fldCharType="separate"/>
        </w:r>
        <w:r w:rsidR="00176051">
          <w:t>8</w:t>
        </w:r>
        <w:r w:rsidR="00176051">
          <w:fldChar w:fldCharType="end"/>
        </w:r>
      </w:hyperlink>
    </w:p>
    <w:p w:rsidR="000C31D8" w:rsidRDefault="00CD0692">
      <w:pPr>
        <w:pStyle w:val="10"/>
        <w:tabs>
          <w:tab w:val="clear" w:pos="9402"/>
          <w:tab w:val="right" w:leader="dot" w:pos="9412"/>
        </w:tabs>
      </w:pPr>
      <w:hyperlink w:anchor="_Toc26124" w:history="1">
        <w:r w:rsidR="00176051">
          <w:rPr>
            <w:rFonts w:ascii="宋体" w:hAnsi="宋体" w:hint="eastAsia"/>
          </w:rPr>
          <w:t>8. 谈判</w:t>
        </w:r>
        <w:r w:rsidR="00176051">
          <w:tab/>
        </w:r>
        <w:r w:rsidR="00176051">
          <w:fldChar w:fldCharType="begin"/>
        </w:r>
        <w:r w:rsidR="00176051">
          <w:instrText xml:space="preserve"> PAGEREF _Toc26124 \h </w:instrText>
        </w:r>
        <w:r w:rsidR="00176051">
          <w:fldChar w:fldCharType="separate"/>
        </w:r>
        <w:r w:rsidR="00176051">
          <w:t>9</w:t>
        </w:r>
        <w:r w:rsidR="00176051">
          <w:fldChar w:fldCharType="end"/>
        </w:r>
      </w:hyperlink>
    </w:p>
    <w:p w:rsidR="000C31D8" w:rsidRDefault="00CD0692">
      <w:pPr>
        <w:pStyle w:val="10"/>
        <w:tabs>
          <w:tab w:val="clear" w:pos="9402"/>
          <w:tab w:val="right" w:leader="dot" w:pos="9412"/>
        </w:tabs>
      </w:pPr>
      <w:hyperlink w:anchor="_Toc10448" w:history="1">
        <w:r w:rsidR="00176051">
          <w:rPr>
            <w:rFonts w:ascii="宋体" w:hAnsi="宋体" w:hint="eastAsia"/>
          </w:rPr>
          <w:t>9. 授予合同</w:t>
        </w:r>
        <w:r w:rsidR="00176051">
          <w:tab/>
        </w:r>
        <w:r w:rsidR="00176051">
          <w:fldChar w:fldCharType="begin"/>
        </w:r>
        <w:r w:rsidR="00176051">
          <w:instrText xml:space="preserve"> PAGEREF _Toc10448 \h </w:instrText>
        </w:r>
        <w:r w:rsidR="00176051">
          <w:fldChar w:fldCharType="separate"/>
        </w:r>
        <w:r w:rsidR="00176051">
          <w:t>11</w:t>
        </w:r>
        <w:r w:rsidR="00176051">
          <w:fldChar w:fldCharType="end"/>
        </w:r>
      </w:hyperlink>
    </w:p>
    <w:p w:rsidR="000C31D8" w:rsidRDefault="00CD0692">
      <w:pPr>
        <w:pStyle w:val="10"/>
        <w:tabs>
          <w:tab w:val="clear" w:pos="9402"/>
          <w:tab w:val="right" w:leader="dot" w:pos="9412"/>
        </w:tabs>
      </w:pPr>
      <w:hyperlink w:anchor="_Toc17418" w:history="1">
        <w:r w:rsidR="00176051">
          <w:rPr>
            <w:rFonts w:ascii="宋体" w:hAnsi="宋体" w:hint="eastAsia"/>
          </w:rPr>
          <w:t>10. 磋商费用</w:t>
        </w:r>
        <w:r w:rsidR="00176051">
          <w:tab/>
        </w:r>
        <w:r w:rsidR="00176051">
          <w:fldChar w:fldCharType="begin"/>
        </w:r>
        <w:r w:rsidR="00176051">
          <w:instrText xml:space="preserve"> PAGEREF _Toc17418 \h </w:instrText>
        </w:r>
        <w:r w:rsidR="00176051">
          <w:fldChar w:fldCharType="separate"/>
        </w:r>
        <w:r w:rsidR="00176051">
          <w:t>11</w:t>
        </w:r>
        <w:r w:rsidR="00176051">
          <w:fldChar w:fldCharType="end"/>
        </w:r>
      </w:hyperlink>
    </w:p>
    <w:p w:rsidR="000C31D8" w:rsidRDefault="00CD0692">
      <w:pPr>
        <w:pStyle w:val="10"/>
        <w:tabs>
          <w:tab w:val="clear" w:pos="9402"/>
          <w:tab w:val="right" w:leader="dot" w:pos="9412"/>
        </w:tabs>
      </w:pPr>
      <w:hyperlink w:anchor="_Toc12475" w:history="1">
        <w:r w:rsidR="00176051">
          <w:rPr>
            <w:rFonts w:ascii="宋体" w:hAnsi="宋体" w:hint="eastAsia"/>
          </w:rPr>
          <w:t>11. 纪律与保密</w:t>
        </w:r>
        <w:r w:rsidR="00176051">
          <w:tab/>
        </w:r>
        <w:r w:rsidR="00176051">
          <w:fldChar w:fldCharType="begin"/>
        </w:r>
        <w:r w:rsidR="00176051">
          <w:instrText xml:space="preserve"> PAGEREF _Toc12475 \h </w:instrText>
        </w:r>
        <w:r w:rsidR="00176051">
          <w:fldChar w:fldCharType="separate"/>
        </w:r>
        <w:r w:rsidR="00176051">
          <w:t>12</w:t>
        </w:r>
        <w:r w:rsidR="00176051">
          <w:fldChar w:fldCharType="end"/>
        </w:r>
      </w:hyperlink>
    </w:p>
    <w:p w:rsidR="000C31D8" w:rsidRDefault="00CD0692">
      <w:pPr>
        <w:pStyle w:val="10"/>
        <w:tabs>
          <w:tab w:val="clear" w:pos="9402"/>
          <w:tab w:val="right" w:leader="dot" w:pos="9412"/>
        </w:tabs>
      </w:pPr>
      <w:hyperlink w:anchor="_Toc13497" w:history="1">
        <w:r w:rsidR="00176051">
          <w:rPr>
            <w:rFonts w:hint="eastAsia"/>
            <w:szCs w:val="32"/>
          </w:rPr>
          <w:t>第二部分</w:t>
        </w:r>
        <w:r w:rsidR="00176051">
          <w:rPr>
            <w:szCs w:val="32"/>
          </w:rPr>
          <w:t xml:space="preserve"> </w:t>
        </w:r>
        <w:r w:rsidR="00176051">
          <w:rPr>
            <w:rFonts w:hint="eastAsia"/>
            <w:szCs w:val="32"/>
          </w:rPr>
          <w:t>供货要求</w:t>
        </w:r>
        <w:r w:rsidR="00176051">
          <w:tab/>
        </w:r>
        <w:r w:rsidR="00176051">
          <w:fldChar w:fldCharType="begin"/>
        </w:r>
        <w:r w:rsidR="00176051">
          <w:instrText xml:space="preserve"> PAGEREF _Toc13497 \h </w:instrText>
        </w:r>
        <w:r w:rsidR="00176051">
          <w:fldChar w:fldCharType="separate"/>
        </w:r>
        <w:r w:rsidR="00176051">
          <w:t>13</w:t>
        </w:r>
        <w:r w:rsidR="00176051">
          <w:fldChar w:fldCharType="end"/>
        </w:r>
      </w:hyperlink>
    </w:p>
    <w:p w:rsidR="000C31D8" w:rsidRDefault="00CD0692">
      <w:pPr>
        <w:pStyle w:val="10"/>
        <w:tabs>
          <w:tab w:val="clear" w:pos="9402"/>
          <w:tab w:val="right" w:leader="dot" w:pos="9412"/>
        </w:tabs>
      </w:pPr>
      <w:hyperlink w:anchor="_Toc31484" w:history="1">
        <w:r w:rsidR="00176051">
          <w:rPr>
            <w:rFonts w:hint="eastAsia"/>
            <w:szCs w:val="32"/>
          </w:rPr>
          <w:t>第三部分</w:t>
        </w:r>
        <w:r w:rsidR="00176051">
          <w:rPr>
            <w:szCs w:val="32"/>
          </w:rPr>
          <w:t xml:space="preserve"> </w:t>
        </w:r>
        <w:r w:rsidR="00176051">
          <w:rPr>
            <w:rFonts w:hint="eastAsia"/>
            <w:szCs w:val="32"/>
          </w:rPr>
          <w:t>报价文件</w:t>
        </w:r>
        <w:r w:rsidR="00176051">
          <w:tab/>
        </w:r>
        <w:r w:rsidR="00176051">
          <w:fldChar w:fldCharType="begin"/>
        </w:r>
        <w:r w:rsidR="00176051">
          <w:instrText xml:space="preserve"> PAGEREF _Toc31484 \h </w:instrText>
        </w:r>
        <w:r w:rsidR="00176051">
          <w:fldChar w:fldCharType="separate"/>
        </w:r>
        <w:r w:rsidR="00176051">
          <w:t>27</w:t>
        </w:r>
        <w:r w:rsidR="00176051">
          <w:fldChar w:fldCharType="end"/>
        </w:r>
      </w:hyperlink>
    </w:p>
    <w:p w:rsidR="000C31D8" w:rsidRDefault="00CD0692">
      <w:pPr>
        <w:pStyle w:val="10"/>
        <w:tabs>
          <w:tab w:val="clear" w:pos="9402"/>
          <w:tab w:val="right" w:leader="dot" w:pos="9412"/>
        </w:tabs>
      </w:pPr>
      <w:hyperlink w:anchor="_Toc15505" w:history="1">
        <w:r w:rsidR="00176051">
          <w:rPr>
            <w:rFonts w:hint="eastAsia"/>
          </w:rPr>
          <w:t>第四部分</w:t>
        </w:r>
        <w:r w:rsidR="00176051">
          <w:rPr>
            <w:rFonts w:hint="eastAsia"/>
          </w:rPr>
          <w:t xml:space="preserve"> </w:t>
        </w:r>
        <w:r w:rsidR="00176051">
          <w:t xml:space="preserve"> </w:t>
        </w:r>
        <w:r w:rsidR="00176051">
          <w:rPr>
            <w:rFonts w:hint="eastAsia"/>
          </w:rPr>
          <w:t>附件</w:t>
        </w:r>
        <w:r w:rsidR="00176051">
          <w:tab/>
        </w:r>
        <w:r w:rsidR="00176051">
          <w:fldChar w:fldCharType="begin"/>
        </w:r>
        <w:r w:rsidR="00176051">
          <w:instrText xml:space="preserve"> PAGEREF _Toc15505 \h </w:instrText>
        </w:r>
        <w:r w:rsidR="00176051">
          <w:fldChar w:fldCharType="separate"/>
        </w:r>
        <w:r w:rsidR="00176051">
          <w:t>29</w:t>
        </w:r>
        <w:r w:rsidR="00176051">
          <w:fldChar w:fldCharType="end"/>
        </w:r>
      </w:hyperlink>
    </w:p>
    <w:p w:rsidR="000C31D8" w:rsidRDefault="00176051">
      <w:pPr>
        <w:spacing w:line="360" w:lineRule="auto"/>
        <w:jc w:val="center"/>
        <w:rPr>
          <w:rFonts w:ascii="宋体" w:hAnsi="宋体"/>
          <w:b/>
          <w:szCs w:val="21"/>
        </w:rPr>
      </w:pPr>
      <w:r>
        <w:rPr>
          <w:rFonts w:ascii="宋体" w:hAnsi="宋体"/>
          <w:szCs w:val="21"/>
        </w:rPr>
        <w:fldChar w:fldCharType="end"/>
      </w: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jc w:val="center"/>
        <w:rPr>
          <w:rFonts w:ascii="宋体" w:hAnsi="宋体"/>
          <w:b/>
          <w:szCs w:val="21"/>
        </w:rPr>
      </w:pPr>
    </w:p>
    <w:p w:rsidR="000C31D8" w:rsidRDefault="000C31D8">
      <w:pPr>
        <w:spacing w:line="360" w:lineRule="auto"/>
        <w:rPr>
          <w:rFonts w:ascii="宋体" w:hAnsi="宋体"/>
          <w:b/>
          <w:szCs w:val="21"/>
        </w:rPr>
      </w:pPr>
    </w:p>
    <w:p w:rsidR="000C31D8" w:rsidRDefault="00176051">
      <w:pPr>
        <w:pStyle w:val="1"/>
        <w:spacing w:line="360" w:lineRule="auto"/>
        <w:jc w:val="center"/>
        <w:rPr>
          <w:rFonts w:ascii="宋体" w:hAnsi="宋体"/>
          <w:sz w:val="32"/>
          <w:szCs w:val="32"/>
        </w:rPr>
      </w:pPr>
      <w:bookmarkStart w:id="0" w:name="_Toc19962"/>
      <w:bookmarkStart w:id="1" w:name="_Toc70260657"/>
      <w:bookmarkStart w:id="2" w:name="_Toc70260514"/>
      <w:r>
        <w:rPr>
          <w:rFonts w:ascii="宋体" w:hAnsi="宋体" w:hint="eastAsia"/>
          <w:sz w:val="32"/>
          <w:szCs w:val="32"/>
        </w:rPr>
        <w:lastRenderedPageBreak/>
        <w:t>第一部分 供应商须知</w:t>
      </w:r>
      <w:bookmarkEnd w:id="0"/>
      <w:bookmarkEnd w:id="1"/>
      <w:bookmarkEnd w:id="2"/>
    </w:p>
    <w:p w:rsidR="000C31D8" w:rsidRDefault="00176051">
      <w:pPr>
        <w:pStyle w:val="1"/>
        <w:numPr>
          <w:ilvl w:val="0"/>
          <w:numId w:val="1"/>
        </w:numPr>
        <w:spacing w:line="360" w:lineRule="auto"/>
        <w:rPr>
          <w:rFonts w:ascii="宋体" w:hAnsi="宋体"/>
          <w:szCs w:val="24"/>
        </w:rPr>
      </w:pPr>
      <w:bookmarkStart w:id="3" w:name="_Toc19598"/>
      <w:bookmarkStart w:id="4" w:name="_Toc70260515"/>
      <w:bookmarkStart w:id="5" w:name="_Toc70260658"/>
      <w:r>
        <w:rPr>
          <w:rFonts w:ascii="宋体" w:hAnsi="宋体" w:hint="eastAsia"/>
          <w:szCs w:val="24"/>
        </w:rPr>
        <w:t>定义</w:t>
      </w:r>
      <w:bookmarkEnd w:id="3"/>
      <w:bookmarkEnd w:id="4"/>
      <w:bookmarkEnd w:id="5"/>
    </w:p>
    <w:p w:rsidR="000C31D8" w:rsidRDefault="00176051">
      <w:pPr>
        <w:pStyle w:val="2"/>
        <w:numPr>
          <w:ilvl w:val="1"/>
          <w:numId w:val="1"/>
        </w:numPr>
        <w:spacing w:line="360" w:lineRule="auto"/>
        <w:rPr>
          <w:rFonts w:ascii="宋体" w:hAnsi="宋体"/>
          <w:szCs w:val="24"/>
        </w:rPr>
      </w:pPr>
      <w:bookmarkStart w:id="6" w:name="_Toc70260659"/>
      <w:bookmarkStart w:id="7" w:name="_Toc70260516"/>
      <w:r>
        <w:rPr>
          <w:rFonts w:ascii="宋体" w:hAnsi="宋体"/>
          <w:szCs w:val="24"/>
        </w:rPr>
        <w:t>项目名称：</w:t>
      </w:r>
      <w:r>
        <w:rPr>
          <w:rFonts w:ascii="宋体" w:hAnsi="宋体" w:cs="宋体" w:hint="eastAsia"/>
          <w:szCs w:val="24"/>
        </w:rPr>
        <w:t>数据中心集中监控系统（DCIM）采购项目</w:t>
      </w:r>
      <w:bookmarkEnd w:id="6"/>
      <w:bookmarkEnd w:id="7"/>
      <w:r>
        <w:rPr>
          <w:rFonts w:ascii="宋体" w:hAnsi="宋体" w:hint="eastAsia"/>
          <w:szCs w:val="24"/>
        </w:rPr>
        <w:t>。</w:t>
      </w:r>
    </w:p>
    <w:p w:rsidR="000C31D8" w:rsidRDefault="00176051">
      <w:pPr>
        <w:pStyle w:val="2"/>
        <w:numPr>
          <w:ilvl w:val="1"/>
          <w:numId w:val="1"/>
        </w:numPr>
        <w:spacing w:line="360" w:lineRule="auto"/>
        <w:rPr>
          <w:rFonts w:ascii="宋体" w:hAnsi="宋体"/>
          <w:szCs w:val="24"/>
        </w:rPr>
      </w:pPr>
      <w:bookmarkStart w:id="8" w:name="_Toc70260517"/>
      <w:bookmarkStart w:id="9" w:name="_Toc70260660"/>
      <w:r>
        <w:rPr>
          <w:rFonts w:ascii="宋体" w:hAnsi="宋体" w:hint="eastAsia"/>
          <w:szCs w:val="24"/>
        </w:rPr>
        <w:t>采购</w:t>
      </w:r>
      <w:r>
        <w:rPr>
          <w:rFonts w:ascii="宋体" w:hAnsi="宋体"/>
          <w:szCs w:val="24"/>
        </w:rPr>
        <w:t>人：</w:t>
      </w:r>
      <w:bookmarkEnd w:id="8"/>
      <w:bookmarkEnd w:id="9"/>
      <w:r>
        <w:rPr>
          <w:rFonts w:ascii="宋体" w:hAnsi="宋体" w:hint="eastAsia"/>
          <w:szCs w:val="24"/>
        </w:rPr>
        <w:t>安徽鼎立网络科技有限公司</w:t>
      </w:r>
    </w:p>
    <w:p w:rsidR="000C31D8" w:rsidRDefault="00176051">
      <w:pPr>
        <w:pStyle w:val="2"/>
        <w:numPr>
          <w:ilvl w:val="1"/>
          <w:numId w:val="1"/>
        </w:numPr>
        <w:spacing w:line="360" w:lineRule="auto"/>
        <w:rPr>
          <w:rFonts w:ascii="宋体" w:hAnsi="宋体"/>
          <w:szCs w:val="24"/>
        </w:rPr>
      </w:pPr>
      <w:bookmarkStart w:id="10" w:name="_Toc70260661"/>
      <w:bookmarkStart w:id="11" w:name="_Toc70260518"/>
      <w:r>
        <w:rPr>
          <w:rFonts w:ascii="宋体" w:hAnsi="宋体" w:hint="eastAsia"/>
          <w:szCs w:val="24"/>
        </w:rPr>
        <w:t>供应商</w:t>
      </w:r>
      <w:r>
        <w:rPr>
          <w:rFonts w:ascii="宋体" w:hAnsi="宋体"/>
          <w:szCs w:val="24"/>
        </w:rPr>
        <w:t>：响应</w:t>
      </w:r>
      <w:r>
        <w:rPr>
          <w:rFonts w:ascii="宋体" w:hAnsi="宋体" w:hint="eastAsia"/>
          <w:szCs w:val="24"/>
        </w:rPr>
        <w:t>磋商</w:t>
      </w:r>
      <w:r>
        <w:rPr>
          <w:rFonts w:ascii="宋体" w:hAnsi="宋体"/>
          <w:szCs w:val="24"/>
        </w:rPr>
        <w:t>文件，参加</w:t>
      </w:r>
      <w:r>
        <w:rPr>
          <w:rFonts w:ascii="宋体" w:hAnsi="宋体" w:hint="eastAsia"/>
          <w:szCs w:val="24"/>
        </w:rPr>
        <w:t>磋商</w:t>
      </w:r>
      <w:r>
        <w:rPr>
          <w:rFonts w:ascii="宋体" w:hAnsi="宋体"/>
          <w:szCs w:val="24"/>
        </w:rPr>
        <w:t>的法人或其他组织。</w:t>
      </w:r>
      <w:bookmarkEnd w:id="10"/>
      <w:bookmarkEnd w:id="11"/>
    </w:p>
    <w:p w:rsidR="000C31D8" w:rsidRDefault="00176051">
      <w:pPr>
        <w:pStyle w:val="2"/>
        <w:numPr>
          <w:ilvl w:val="1"/>
          <w:numId w:val="1"/>
        </w:numPr>
        <w:spacing w:line="360" w:lineRule="auto"/>
        <w:rPr>
          <w:rFonts w:ascii="宋体" w:hAnsi="宋体"/>
          <w:szCs w:val="24"/>
        </w:rPr>
      </w:pPr>
      <w:bookmarkStart w:id="12" w:name="_Toc70260662"/>
      <w:bookmarkStart w:id="13" w:name="_Toc70260519"/>
      <w:r>
        <w:rPr>
          <w:rFonts w:ascii="宋体" w:hAnsi="宋体" w:hint="eastAsia"/>
          <w:szCs w:val="24"/>
        </w:rPr>
        <w:t>成交供应商</w:t>
      </w:r>
      <w:r>
        <w:rPr>
          <w:rFonts w:ascii="宋体" w:hAnsi="宋体"/>
          <w:szCs w:val="24"/>
        </w:rPr>
        <w:t>：最终被授予合同的</w:t>
      </w:r>
      <w:r>
        <w:rPr>
          <w:rFonts w:ascii="宋体" w:hAnsi="宋体" w:hint="eastAsia"/>
          <w:szCs w:val="24"/>
        </w:rPr>
        <w:t>供应商</w:t>
      </w:r>
      <w:r>
        <w:rPr>
          <w:rFonts w:ascii="宋体" w:hAnsi="宋体"/>
          <w:szCs w:val="24"/>
        </w:rPr>
        <w:t>。</w:t>
      </w:r>
      <w:bookmarkEnd w:id="12"/>
      <w:bookmarkEnd w:id="13"/>
    </w:p>
    <w:p w:rsidR="000C31D8" w:rsidRDefault="00176051">
      <w:pPr>
        <w:pStyle w:val="2"/>
        <w:numPr>
          <w:ilvl w:val="1"/>
          <w:numId w:val="1"/>
        </w:numPr>
        <w:spacing w:line="360" w:lineRule="auto"/>
        <w:rPr>
          <w:rFonts w:ascii="宋体" w:hAnsi="宋体"/>
          <w:szCs w:val="24"/>
        </w:rPr>
      </w:pPr>
      <w:bookmarkStart w:id="14" w:name="_Toc70260522"/>
      <w:bookmarkStart w:id="15" w:name="_Toc70260665"/>
      <w:r>
        <w:rPr>
          <w:rFonts w:ascii="宋体" w:hAnsi="宋体"/>
          <w:szCs w:val="24"/>
        </w:rPr>
        <w:t>评审委员会：由聘请专家、有关部门商务和技术人员组成，负责具体评审工作。</w:t>
      </w:r>
      <w:bookmarkEnd w:id="14"/>
      <w:bookmarkEnd w:id="15"/>
    </w:p>
    <w:p w:rsidR="000C31D8" w:rsidRDefault="00176051">
      <w:pPr>
        <w:pStyle w:val="2"/>
        <w:numPr>
          <w:ilvl w:val="1"/>
          <w:numId w:val="1"/>
        </w:numPr>
        <w:spacing w:line="360" w:lineRule="auto"/>
        <w:rPr>
          <w:rFonts w:ascii="宋体" w:hAnsi="宋体"/>
          <w:szCs w:val="24"/>
        </w:rPr>
      </w:pPr>
      <w:bookmarkStart w:id="16" w:name="_Toc70260523"/>
      <w:bookmarkStart w:id="17" w:name="_Toc70260666"/>
      <w:r>
        <w:rPr>
          <w:rFonts w:ascii="宋体" w:hAnsi="宋体"/>
          <w:szCs w:val="24"/>
        </w:rPr>
        <w:t>买方：在</w:t>
      </w:r>
      <w:r>
        <w:rPr>
          <w:rFonts w:ascii="宋体" w:hAnsi="宋体" w:hint="eastAsia"/>
          <w:szCs w:val="24"/>
        </w:rPr>
        <w:t>磋商</w:t>
      </w:r>
      <w:r>
        <w:rPr>
          <w:rFonts w:ascii="宋体" w:hAnsi="宋体"/>
          <w:szCs w:val="24"/>
        </w:rPr>
        <w:t>阶段指</w:t>
      </w:r>
      <w:r>
        <w:rPr>
          <w:rFonts w:ascii="宋体" w:hAnsi="宋体" w:hint="eastAsia"/>
          <w:szCs w:val="24"/>
        </w:rPr>
        <w:t>采购</w:t>
      </w:r>
      <w:r>
        <w:rPr>
          <w:rFonts w:ascii="宋体" w:hAnsi="宋体"/>
          <w:szCs w:val="24"/>
        </w:rPr>
        <w:t>人</w:t>
      </w:r>
      <w:r>
        <w:rPr>
          <w:rFonts w:ascii="宋体" w:hAnsi="宋体" w:hint="eastAsia"/>
          <w:szCs w:val="24"/>
        </w:rPr>
        <w:t>安徽鼎立网络科技有限公司</w:t>
      </w:r>
      <w:r>
        <w:rPr>
          <w:rFonts w:ascii="宋体" w:hAnsi="宋体"/>
          <w:szCs w:val="24"/>
        </w:rPr>
        <w:t>，或在</w:t>
      </w:r>
      <w:r>
        <w:rPr>
          <w:rFonts w:ascii="宋体" w:hAnsi="宋体" w:hint="eastAsia"/>
          <w:szCs w:val="24"/>
        </w:rPr>
        <w:t>成交</w:t>
      </w:r>
      <w:r>
        <w:rPr>
          <w:rFonts w:ascii="宋体" w:hAnsi="宋体"/>
          <w:szCs w:val="24"/>
        </w:rPr>
        <w:t>以后按照前所述工程依法成立的有限责任公司，签订合同和执行合同阶段称为买方。</w:t>
      </w:r>
      <w:bookmarkEnd w:id="16"/>
      <w:bookmarkEnd w:id="17"/>
    </w:p>
    <w:p w:rsidR="000C31D8" w:rsidRDefault="00176051">
      <w:pPr>
        <w:pStyle w:val="2"/>
        <w:numPr>
          <w:ilvl w:val="1"/>
          <w:numId w:val="1"/>
        </w:numPr>
        <w:spacing w:line="360" w:lineRule="auto"/>
        <w:rPr>
          <w:rFonts w:ascii="宋体" w:hAnsi="宋体"/>
          <w:szCs w:val="24"/>
        </w:rPr>
      </w:pPr>
      <w:bookmarkStart w:id="18" w:name="_Toc70260524"/>
      <w:bookmarkStart w:id="19" w:name="_Toc70260667"/>
      <w:r>
        <w:rPr>
          <w:rFonts w:ascii="宋体" w:hAnsi="宋体"/>
          <w:szCs w:val="24"/>
        </w:rPr>
        <w:t>卖方：在</w:t>
      </w:r>
      <w:r>
        <w:rPr>
          <w:rFonts w:ascii="宋体" w:hAnsi="宋体" w:hint="eastAsia"/>
          <w:szCs w:val="24"/>
        </w:rPr>
        <w:t>磋商</w:t>
      </w:r>
      <w:r>
        <w:rPr>
          <w:rFonts w:ascii="宋体" w:hAnsi="宋体"/>
          <w:szCs w:val="24"/>
        </w:rPr>
        <w:t>阶段称为</w:t>
      </w:r>
      <w:r>
        <w:rPr>
          <w:rFonts w:ascii="宋体" w:hAnsi="宋体" w:hint="eastAsia"/>
          <w:szCs w:val="24"/>
        </w:rPr>
        <w:t>供应商</w:t>
      </w:r>
      <w:r>
        <w:rPr>
          <w:rFonts w:ascii="宋体" w:hAnsi="宋体"/>
          <w:szCs w:val="24"/>
        </w:rPr>
        <w:t>，在</w:t>
      </w:r>
      <w:r>
        <w:rPr>
          <w:rFonts w:ascii="宋体" w:hAnsi="宋体" w:hint="eastAsia"/>
          <w:szCs w:val="24"/>
        </w:rPr>
        <w:t>成交</w:t>
      </w:r>
      <w:r>
        <w:rPr>
          <w:rFonts w:ascii="宋体" w:hAnsi="宋体"/>
          <w:szCs w:val="24"/>
        </w:rPr>
        <w:t>以后签订合同和执行合同阶段称为卖方。为便于</w:t>
      </w:r>
      <w:r>
        <w:rPr>
          <w:rFonts w:ascii="宋体" w:hAnsi="宋体" w:hint="eastAsia"/>
          <w:szCs w:val="24"/>
        </w:rPr>
        <w:t>磋商</w:t>
      </w:r>
      <w:r>
        <w:rPr>
          <w:rFonts w:ascii="宋体" w:hAnsi="宋体"/>
          <w:szCs w:val="24"/>
        </w:rPr>
        <w:t>文件及附件直接转化为买卖合同，在</w:t>
      </w:r>
      <w:r>
        <w:rPr>
          <w:rFonts w:ascii="宋体" w:hAnsi="宋体" w:hint="eastAsia"/>
          <w:szCs w:val="24"/>
        </w:rPr>
        <w:t>磋商</w:t>
      </w:r>
      <w:r>
        <w:rPr>
          <w:rFonts w:ascii="宋体" w:hAnsi="宋体"/>
          <w:szCs w:val="24"/>
        </w:rPr>
        <w:t>文件第二、第三部分中也称</w:t>
      </w:r>
      <w:r>
        <w:rPr>
          <w:rFonts w:ascii="宋体" w:hAnsi="宋体" w:hint="eastAsia"/>
          <w:szCs w:val="24"/>
        </w:rPr>
        <w:t>供应商</w:t>
      </w:r>
      <w:r>
        <w:rPr>
          <w:rFonts w:ascii="宋体" w:hAnsi="宋体"/>
          <w:szCs w:val="24"/>
        </w:rPr>
        <w:t>为卖方</w:t>
      </w:r>
      <w:bookmarkStart w:id="20" w:name="_Toc70260525"/>
      <w:bookmarkStart w:id="21" w:name="_Toc70260668"/>
      <w:bookmarkEnd w:id="18"/>
      <w:bookmarkEnd w:id="19"/>
      <w:r>
        <w:rPr>
          <w:rFonts w:ascii="宋体" w:hAnsi="宋体"/>
          <w:szCs w:val="24"/>
        </w:rPr>
        <w:t>。</w:t>
      </w:r>
      <w:bookmarkEnd w:id="20"/>
      <w:bookmarkEnd w:id="21"/>
    </w:p>
    <w:p w:rsidR="000C31D8" w:rsidRDefault="00176051">
      <w:pPr>
        <w:pStyle w:val="2"/>
        <w:numPr>
          <w:ilvl w:val="1"/>
          <w:numId w:val="1"/>
        </w:numPr>
        <w:spacing w:line="360" w:lineRule="auto"/>
        <w:rPr>
          <w:rFonts w:ascii="宋体" w:hAnsi="宋体"/>
          <w:szCs w:val="24"/>
        </w:rPr>
      </w:pPr>
      <w:bookmarkStart w:id="22" w:name="_Toc70260669"/>
      <w:bookmarkStart w:id="23" w:name="_Toc70260526"/>
      <w:r>
        <w:rPr>
          <w:rFonts w:ascii="宋体" w:hAnsi="宋体" w:hint="eastAsia"/>
          <w:szCs w:val="24"/>
        </w:rPr>
        <w:t>采购</w:t>
      </w:r>
      <w:r>
        <w:rPr>
          <w:rFonts w:ascii="宋体" w:hAnsi="宋体"/>
          <w:szCs w:val="24"/>
        </w:rPr>
        <w:t>方式：本次采购方式为</w:t>
      </w:r>
      <w:r>
        <w:rPr>
          <w:rFonts w:ascii="宋体" w:hAnsi="宋体" w:hint="eastAsia"/>
          <w:szCs w:val="24"/>
        </w:rPr>
        <w:t>竞争性磋商</w:t>
      </w:r>
      <w:r>
        <w:rPr>
          <w:rFonts w:ascii="宋体" w:hAnsi="宋体"/>
          <w:szCs w:val="24"/>
        </w:rPr>
        <w:t>，邀请有资质的</w:t>
      </w:r>
      <w:r>
        <w:rPr>
          <w:rFonts w:ascii="宋体" w:hAnsi="宋体" w:hint="eastAsia"/>
          <w:szCs w:val="24"/>
        </w:rPr>
        <w:t>供应商</w:t>
      </w:r>
      <w:r>
        <w:rPr>
          <w:rFonts w:ascii="宋体" w:hAnsi="宋体"/>
          <w:szCs w:val="24"/>
        </w:rPr>
        <w:t>参加</w:t>
      </w:r>
      <w:r>
        <w:rPr>
          <w:rFonts w:ascii="宋体" w:hAnsi="宋体" w:hint="eastAsia"/>
          <w:szCs w:val="24"/>
        </w:rPr>
        <w:t>响应</w:t>
      </w:r>
      <w:r>
        <w:rPr>
          <w:rFonts w:ascii="宋体" w:hAnsi="宋体"/>
          <w:szCs w:val="24"/>
        </w:rPr>
        <w:t>。</w:t>
      </w:r>
      <w:bookmarkEnd w:id="22"/>
      <w:bookmarkEnd w:id="23"/>
    </w:p>
    <w:p w:rsidR="000C31D8" w:rsidRDefault="00176051">
      <w:pPr>
        <w:pStyle w:val="1"/>
        <w:numPr>
          <w:ilvl w:val="0"/>
          <w:numId w:val="2"/>
        </w:numPr>
        <w:spacing w:line="360" w:lineRule="auto"/>
        <w:rPr>
          <w:rFonts w:ascii="宋体" w:hAnsi="宋体"/>
          <w:szCs w:val="24"/>
        </w:rPr>
      </w:pPr>
      <w:bookmarkStart w:id="24" w:name="_Toc70260670"/>
      <w:bookmarkStart w:id="25" w:name="_Toc6077"/>
      <w:bookmarkStart w:id="26" w:name="_Toc70260527"/>
      <w:r>
        <w:rPr>
          <w:rFonts w:ascii="宋体" w:hAnsi="宋体" w:hint="eastAsia"/>
          <w:szCs w:val="24"/>
        </w:rPr>
        <w:t>磋商范围、付款方式、交货期及质保要求</w:t>
      </w:r>
      <w:bookmarkEnd w:id="24"/>
      <w:bookmarkEnd w:id="25"/>
      <w:bookmarkEnd w:id="26"/>
    </w:p>
    <w:p w:rsidR="000C31D8" w:rsidRDefault="00176051">
      <w:pPr>
        <w:pStyle w:val="2"/>
        <w:numPr>
          <w:ilvl w:val="1"/>
          <w:numId w:val="2"/>
        </w:numPr>
        <w:spacing w:line="360" w:lineRule="auto"/>
        <w:rPr>
          <w:rFonts w:ascii="宋体" w:hAnsi="宋体"/>
          <w:szCs w:val="24"/>
        </w:rPr>
      </w:pPr>
      <w:bookmarkStart w:id="27" w:name="_Toc70260671"/>
      <w:bookmarkStart w:id="28" w:name="_Toc70260528"/>
      <w:r>
        <w:rPr>
          <w:rFonts w:ascii="宋体" w:hAnsi="宋体" w:hint="eastAsia"/>
          <w:szCs w:val="24"/>
        </w:rPr>
        <w:t>磋商范围：</w:t>
      </w:r>
      <w:bookmarkStart w:id="29" w:name="_Toc70260672"/>
      <w:bookmarkStart w:id="30" w:name="_Toc70260529"/>
      <w:bookmarkEnd w:id="27"/>
      <w:bookmarkEnd w:id="28"/>
      <w:r>
        <w:rPr>
          <w:rFonts w:ascii="宋体" w:hAnsi="宋体" w:cs="宋体" w:hint="eastAsia"/>
          <w:bCs w:val="0"/>
          <w:color w:val="auto"/>
          <w:szCs w:val="24"/>
        </w:rPr>
        <w:t>本</w:t>
      </w:r>
      <w:r>
        <w:rPr>
          <w:rFonts w:ascii="宋体" w:hAnsi="宋体" w:cs="宋体" w:hint="eastAsia"/>
          <w:szCs w:val="24"/>
        </w:rPr>
        <w:t>数据中心集中监控系统（DCIM）采购项目</w:t>
      </w:r>
      <w:r>
        <w:rPr>
          <w:rFonts w:ascii="宋体" w:hAnsi="宋体" w:cs="宋体"/>
          <w:szCs w:val="24"/>
        </w:rPr>
        <w:t>，</w:t>
      </w:r>
      <w:r>
        <w:rPr>
          <w:rFonts w:ascii="宋体" w:hAnsi="宋体" w:cs="宋体" w:hint="eastAsia"/>
          <w:szCs w:val="24"/>
        </w:rPr>
        <w:t>主要建设内容为首页大屏展示、运维管理中心、事件管理</w:t>
      </w:r>
      <w:r>
        <w:rPr>
          <w:rFonts w:ascii="宋体" w:hAnsi="宋体" w:cs="宋体"/>
          <w:szCs w:val="24"/>
        </w:rPr>
        <w:t>、</w:t>
      </w:r>
      <w:r>
        <w:rPr>
          <w:rFonts w:ascii="宋体" w:hAnsi="宋体" w:cs="宋体" w:hint="eastAsia"/>
          <w:szCs w:val="24"/>
        </w:rPr>
        <w:t>基础设施设备监控数据接入</w:t>
      </w:r>
      <w:r>
        <w:rPr>
          <w:rFonts w:ascii="宋体" w:hAnsi="宋体" w:cs="宋体"/>
          <w:szCs w:val="24"/>
        </w:rPr>
        <w:t>、</w:t>
      </w:r>
      <w:r>
        <w:rPr>
          <w:rFonts w:ascii="宋体" w:hAnsi="宋体" w:cs="宋体" w:hint="eastAsia"/>
          <w:szCs w:val="24"/>
        </w:rPr>
        <w:t>知识库管</w:t>
      </w:r>
      <w:r>
        <w:rPr>
          <w:rFonts w:ascii="宋体" w:hAnsi="宋体" w:cs="宋体"/>
          <w:szCs w:val="24"/>
        </w:rPr>
        <w:t>理、</w:t>
      </w:r>
      <w:r>
        <w:rPr>
          <w:rFonts w:ascii="宋体" w:hAnsi="宋体" w:cs="宋体" w:hint="eastAsia"/>
          <w:szCs w:val="24"/>
        </w:rPr>
        <w:t>资产管理、容量管理、能耗管理网络运维、租户管理、报表管理、系统管理、三维可视化</w:t>
      </w:r>
      <w:r>
        <w:rPr>
          <w:rFonts w:ascii="宋体" w:hAnsi="宋体" w:cs="宋体"/>
          <w:szCs w:val="24"/>
        </w:rPr>
        <w:t>和</w:t>
      </w:r>
      <w:r>
        <w:rPr>
          <w:rFonts w:ascii="宋体" w:hAnsi="宋体" w:cs="宋体" w:hint="eastAsia"/>
          <w:szCs w:val="24"/>
        </w:rPr>
        <w:t>移动端服务</w:t>
      </w:r>
      <w:r>
        <w:rPr>
          <w:rFonts w:ascii="宋体" w:hAnsi="宋体" w:cs="宋体"/>
          <w:szCs w:val="24"/>
        </w:rPr>
        <w:t>等</w:t>
      </w:r>
      <w:r>
        <w:rPr>
          <w:rFonts w:ascii="宋体" w:hAnsi="宋体" w:cs="宋体" w:hint="eastAsia"/>
          <w:bCs w:val="0"/>
          <w:color w:val="auto"/>
          <w:szCs w:val="24"/>
        </w:rPr>
        <w:t>；</w:t>
      </w:r>
    </w:p>
    <w:p w:rsidR="000C31D8" w:rsidRPr="000A09AC" w:rsidRDefault="00176051">
      <w:pPr>
        <w:pStyle w:val="2"/>
        <w:numPr>
          <w:ilvl w:val="1"/>
          <w:numId w:val="2"/>
        </w:numPr>
        <w:spacing w:line="360" w:lineRule="auto"/>
        <w:rPr>
          <w:rFonts w:ascii="宋体" w:hAnsi="宋体"/>
          <w:szCs w:val="24"/>
        </w:rPr>
      </w:pPr>
      <w:r w:rsidRPr="000A09AC">
        <w:rPr>
          <w:rFonts w:ascii="宋体" w:hAnsi="宋体"/>
          <w:szCs w:val="24"/>
        </w:rPr>
        <w:t>付款方式：</w:t>
      </w:r>
      <w:bookmarkStart w:id="31" w:name="_Toc70260530"/>
      <w:bookmarkStart w:id="32" w:name="_Toc70260673"/>
      <w:bookmarkEnd w:id="29"/>
      <w:bookmarkEnd w:id="30"/>
      <w:r w:rsidRPr="000A09AC">
        <w:rPr>
          <w:rFonts w:ascii="宋体" w:hAnsi="宋体" w:hint="eastAsia"/>
          <w:b/>
          <w:bCs w:val="0"/>
          <w:szCs w:val="24"/>
        </w:rPr>
        <w:t>合同签订后预付50%，验收合格后30天内付50%</w:t>
      </w:r>
      <w:r w:rsidRPr="000A09AC">
        <w:rPr>
          <w:rFonts w:ascii="宋体" w:hAnsi="宋体" w:hint="eastAsia"/>
          <w:szCs w:val="24"/>
        </w:rPr>
        <w:t>；</w:t>
      </w:r>
    </w:p>
    <w:p w:rsidR="000C31D8" w:rsidRPr="000A09AC" w:rsidRDefault="00176051">
      <w:pPr>
        <w:pStyle w:val="2"/>
        <w:numPr>
          <w:ilvl w:val="1"/>
          <w:numId w:val="2"/>
        </w:numPr>
        <w:spacing w:line="360" w:lineRule="auto"/>
        <w:rPr>
          <w:rFonts w:ascii="宋体" w:hAnsi="宋体"/>
          <w:szCs w:val="24"/>
        </w:rPr>
      </w:pPr>
      <w:r w:rsidRPr="000A09AC">
        <w:rPr>
          <w:rFonts w:ascii="宋体" w:hAnsi="宋体"/>
          <w:szCs w:val="24"/>
        </w:rPr>
        <w:t>质保期：</w:t>
      </w:r>
      <w:r w:rsidRPr="000A09AC">
        <w:rPr>
          <w:rFonts w:ascii="宋体" w:hAnsi="宋体" w:hint="eastAsia"/>
          <w:b/>
          <w:bCs w:val="0"/>
          <w:szCs w:val="24"/>
        </w:rPr>
        <w:t>1年</w:t>
      </w:r>
      <w:r w:rsidRPr="000A09AC">
        <w:rPr>
          <w:rFonts w:ascii="宋体" w:hAnsi="宋体" w:hint="eastAsia"/>
          <w:szCs w:val="24"/>
        </w:rPr>
        <w:t>；</w:t>
      </w:r>
      <w:bookmarkEnd w:id="31"/>
      <w:bookmarkEnd w:id="32"/>
    </w:p>
    <w:p w:rsidR="000C31D8" w:rsidRDefault="00176051">
      <w:pPr>
        <w:pStyle w:val="2"/>
        <w:numPr>
          <w:ilvl w:val="1"/>
          <w:numId w:val="2"/>
        </w:numPr>
        <w:spacing w:line="360" w:lineRule="auto"/>
        <w:rPr>
          <w:rFonts w:ascii="宋体" w:hAnsi="宋体"/>
          <w:szCs w:val="24"/>
        </w:rPr>
      </w:pPr>
      <w:r>
        <w:rPr>
          <w:rFonts w:ascii="宋体" w:hAnsi="宋体"/>
          <w:szCs w:val="24"/>
        </w:rPr>
        <w:t>主体</w:t>
      </w:r>
      <w:r>
        <w:rPr>
          <w:rFonts w:ascii="宋体" w:hAnsi="宋体" w:hint="eastAsia"/>
          <w:szCs w:val="24"/>
        </w:rPr>
        <w:t>说明：本项目由安徽鼎立网络科技有限公司组织磋商，后续合同签订、执行、付款等主体皆为安徽鼎立网</w:t>
      </w:r>
      <w:bookmarkStart w:id="33" w:name="_GoBack"/>
      <w:bookmarkEnd w:id="33"/>
      <w:r>
        <w:rPr>
          <w:rFonts w:ascii="宋体" w:hAnsi="宋体" w:hint="eastAsia"/>
          <w:szCs w:val="24"/>
        </w:rPr>
        <w:t>络科技有限公司。</w:t>
      </w:r>
    </w:p>
    <w:p w:rsidR="000C31D8" w:rsidRDefault="00176051">
      <w:pPr>
        <w:pStyle w:val="1"/>
        <w:numPr>
          <w:ilvl w:val="0"/>
          <w:numId w:val="3"/>
        </w:numPr>
        <w:spacing w:line="360" w:lineRule="auto"/>
        <w:rPr>
          <w:rFonts w:ascii="宋体" w:hAnsi="宋体"/>
          <w:szCs w:val="24"/>
        </w:rPr>
      </w:pPr>
      <w:bookmarkStart w:id="34" w:name="_Toc70260535"/>
      <w:bookmarkStart w:id="35" w:name="_Toc70260678"/>
      <w:bookmarkStart w:id="36" w:name="_Toc1117"/>
      <w:r>
        <w:rPr>
          <w:rFonts w:ascii="宋体" w:hAnsi="宋体" w:hint="eastAsia"/>
          <w:szCs w:val="24"/>
        </w:rPr>
        <w:t>供应商资质和要求</w:t>
      </w:r>
      <w:bookmarkEnd w:id="34"/>
      <w:bookmarkEnd w:id="35"/>
      <w:bookmarkEnd w:id="36"/>
    </w:p>
    <w:p w:rsidR="000C31D8" w:rsidRDefault="00176051">
      <w:pPr>
        <w:pStyle w:val="2"/>
        <w:numPr>
          <w:ilvl w:val="1"/>
          <w:numId w:val="3"/>
        </w:numPr>
        <w:spacing w:line="360" w:lineRule="auto"/>
        <w:rPr>
          <w:rFonts w:ascii="宋体" w:hAnsi="宋体"/>
          <w:szCs w:val="24"/>
        </w:rPr>
      </w:pPr>
      <w:bookmarkStart w:id="37" w:name="_Toc70260536"/>
      <w:bookmarkStart w:id="38" w:name="_Toc70260679"/>
      <w:r>
        <w:rPr>
          <w:rFonts w:ascii="宋体" w:hAnsi="宋体" w:hint="eastAsia"/>
          <w:szCs w:val="24"/>
        </w:rPr>
        <w:t>通过我司事前审核，为我司邀请供应商。</w:t>
      </w:r>
      <w:bookmarkEnd w:id="37"/>
      <w:bookmarkEnd w:id="38"/>
    </w:p>
    <w:p w:rsidR="000C31D8" w:rsidRDefault="00176051">
      <w:pPr>
        <w:pStyle w:val="2"/>
        <w:numPr>
          <w:ilvl w:val="1"/>
          <w:numId w:val="3"/>
        </w:numPr>
        <w:spacing w:line="360" w:lineRule="auto"/>
        <w:rPr>
          <w:rFonts w:ascii="宋体" w:hAnsi="宋体"/>
          <w:szCs w:val="24"/>
        </w:rPr>
      </w:pPr>
      <w:bookmarkStart w:id="39" w:name="_Toc70260682"/>
      <w:bookmarkStart w:id="40" w:name="_Toc70260539"/>
      <w:r>
        <w:rPr>
          <w:rFonts w:ascii="宋体" w:hAnsi="宋体" w:hint="eastAsia"/>
          <w:szCs w:val="24"/>
        </w:rPr>
        <w:t>响应方</w:t>
      </w:r>
      <w:r>
        <w:rPr>
          <w:rFonts w:ascii="宋体" w:hAnsi="宋体"/>
          <w:szCs w:val="24"/>
        </w:rPr>
        <w:t>承诺在经营活动中没有重大违法记录</w:t>
      </w:r>
      <w:r>
        <w:rPr>
          <w:rFonts w:ascii="宋体" w:hAnsi="宋体" w:hint="eastAsia"/>
          <w:szCs w:val="24"/>
        </w:rPr>
        <w:t>。</w:t>
      </w:r>
      <w:bookmarkEnd w:id="39"/>
      <w:bookmarkEnd w:id="40"/>
    </w:p>
    <w:p w:rsidR="000C31D8" w:rsidRDefault="00176051">
      <w:pPr>
        <w:pStyle w:val="1"/>
        <w:numPr>
          <w:ilvl w:val="0"/>
          <w:numId w:val="4"/>
        </w:numPr>
        <w:spacing w:line="360" w:lineRule="auto"/>
        <w:rPr>
          <w:rFonts w:ascii="宋体" w:hAnsi="宋体"/>
          <w:szCs w:val="24"/>
        </w:rPr>
      </w:pPr>
      <w:bookmarkStart w:id="41" w:name="_Toc70260687"/>
      <w:bookmarkStart w:id="42" w:name="_Toc11048"/>
      <w:bookmarkStart w:id="43" w:name="_Toc70260544"/>
      <w:r>
        <w:rPr>
          <w:rFonts w:ascii="宋体" w:hAnsi="宋体" w:hint="eastAsia"/>
          <w:szCs w:val="24"/>
        </w:rPr>
        <w:t>评审办法及</w:t>
      </w:r>
      <w:bookmarkEnd w:id="41"/>
      <w:bookmarkEnd w:id="42"/>
      <w:bookmarkEnd w:id="43"/>
      <w:r>
        <w:rPr>
          <w:rFonts w:ascii="宋体" w:hAnsi="宋体" w:hint="eastAsia"/>
          <w:szCs w:val="24"/>
        </w:rPr>
        <w:t>成交</w:t>
      </w:r>
    </w:p>
    <w:p w:rsidR="000C31D8" w:rsidRDefault="00176051">
      <w:pPr>
        <w:pStyle w:val="2"/>
        <w:rPr>
          <w:rFonts w:asciiTheme="minorEastAsia" w:eastAsiaTheme="minorEastAsia" w:hAnsiTheme="minorEastAsia" w:cstheme="minorEastAsia"/>
        </w:rPr>
      </w:pPr>
      <w:r>
        <w:rPr>
          <w:rFonts w:asciiTheme="minorEastAsia" w:eastAsiaTheme="minorEastAsia" w:hAnsiTheme="minorEastAsia" w:cstheme="minorEastAsia" w:hint="eastAsia"/>
        </w:rPr>
        <w:t>4.1.评审办法</w:t>
      </w:r>
    </w:p>
    <w:p w:rsidR="000C31D8" w:rsidRDefault="00176051">
      <w:pPr>
        <w:spacing w:line="360" w:lineRule="auto"/>
        <w:rPr>
          <w:rFonts w:ascii="宋体" w:hAnsi="宋体"/>
          <w:bCs/>
          <w:color w:val="000000"/>
          <w:sz w:val="24"/>
        </w:rPr>
      </w:pPr>
      <w:r>
        <w:rPr>
          <w:rFonts w:ascii="宋体" w:hAnsi="宋体"/>
          <w:bCs/>
          <w:color w:val="000000"/>
          <w:sz w:val="24"/>
        </w:rPr>
        <w:t>在满足技术、商务、服务前提下，采用综合评审，评</w:t>
      </w:r>
      <w:r>
        <w:rPr>
          <w:rFonts w:ascii="宋体" w:hAnsi="宋体" w:hint="eastAsia"/>
          <w:bCs/>
          <w:color w:val="000000"/>
          <w:sz w:val="24"/>
        </w:rPr>
        <w:t>审</w:t>
      </w:r>
      <w:r>
        <w:rPr>
          <w:rFonts w:ascii="宋体" w:hAnsi="宋体"/>
          <w:bCs/>
          <w:color w:val="000000"/>
          <w:sz w:val="24"/>
        </w:rPr>
        <w:t>分为价格、商务、技术部分，占比分别为60%、10%及30%，价格评比以最终报价为准，以有效报价的最低价作为评</w:t>
      </w:r>
      <w:r>
        <w:rPr>
          <w:rFonts w:ascii="宋体" w:hAnsi="宋体" w:hint="eastAsia"/>
          <w:bCs/>
          <w:color w:val="000000"/>
          <w:sz w:val="24"/>
        </w:rPr>
        <w:t>审</w:t>
      </w:r>
      <w:r>
        <w:rPr>
          <w:rFonts w:ascii="宋体" w:hAnsi="宋体"/>
          <w:bCs/>
          <w:color w:val="000000"/>
          <w:sz w:val="24"/>
        </w:rPr>
        <w:t>基准价；</w:t>
      </w:r>
    </w:p>
    <w:p w:rsidR="000C31D8" w:rsidRDefault="00176051">
      <w:pPr>
        <w:spacing w:line="360" w:lineRule="auto"/>
        <w:rPr>
          <w:rFonts w:ascii="宋体" w:hAnsi="宋体"/>
          <w:bCs/>
          <w:color w:val="000000"/>
          <w:sz w:val="24"/>
        </w:rPr>
      </w:pPr>
      <w:r>
        <w:rPr>
          <w:rFonts w:ascii="宋体" w:hAnsi="宋体"/>
          <w:bCs/>
          <w:color w:val="000000"/>
          <w:sz w:val="24"/>
        </w:rPr>
        <w:t>4.2.若</w:t>
      </w:r>
      <w:r>
        <w:rPr>
          <w:rFonts w:ascii="宋体" w:hAnsi="宋体" w:hint="eastAsia"/>
          <w:bCs/>
          <w:color w:val="000000"/>
          <w:sz w:val="24"/>
        </w:rPr>
        <w:t>供应商</w:t>
      </w:r>
      <w:r>
        <w:rPr>
          <w:rFonts w:ascii="宋体" w:hAnsi="宋体"/>
          <w:bCs/>
          <w:color w:val="000000"/>
          <w:sz w:val="24"/>
        </w:rPr>
        <w:t>的报价，均超过</w:t>
      </w:r>
      <w:r>
        <w:rPr>
          <w:rFonts w:ascii="宋体" w:hAnsi="宋体" w:hint="eastAsia"/>
          <w:bCs/>
          <w:color w:val="000000"/>
          <w:sz w:val="24"/>
        </w:rPr>
        <w:t>采购人</w:t>
      </w:r>
      <w:r>
        <w:rPr>
          <w:rFonts w:ascii="宋体" w:hAnsi="宋体"/>
          <w:bCs/>
          <w:color w:val="000000"/>
          <w:sz w:val="24"/>
        </w:rPr>
        <w:t>可接受范围（预算），保留同所有厂家再次议价的权</w:t>
      </w:r>
      <w:r>
        <w:rPr>
          <w:rFonts w:ascii="宋体" w:hAnsi="宋体"/>
          <w:bCs/>
          <w:color w:val="000000"/>
          <w:sz w:val="24"/>
        </w:rPr>
        <w:lastRenderedPageBreak/>
        <w:t>利；</w:t>
      </w:r>
    </w:p>
    <w:p w:rsidR="000C31D8" w:rsidRDefault="00176051">
      <w:pPr>
        <w:spacing w:line="360" w:lineRule="auto"/>
        <w:rPr>
          <w:rFonts w:ascii="宋体" w:hAnsi="宋体"/>
          <w:bCs/>
          <w:color w:val="000000"/>
          <w:sz w:val="24"/>
        </w:rPr>
      </w:pPr>
      <w:r>
        <w:rPr>
          <w:rFonts w:ascii="宋体" w:hAnsi="宋体"/>
          <w:bCs/>
          <w:color w:val="000000"/>
          <w:sz w:val="24"/>
        </w:rPr>
        <w:t>4.3.符合性评审项（资格审核）：设备主要技术指标要求、投标保证金等；</w:t>
      </w:r>
    </w:p>
    <w:p w:rsidR="000C31D8" w:rsidRDefault="00176051">
      <w:pPr>
        <w:spacing w:line="360" w:lineRule="auto"/>
        <w:rPr>
          <w:rFonts w:ascii="宋体" w:hAnsi="宋体"/>
          <w:bCs/>
          <w:color w:val="000000"/>
          <w:sz w:val="24"/>
        </w:rPr>
      </w:pPr>
      <w:r>
        <w:rPr>
          <w:rFonts w:ascii="宋体" w:hAnsi="宋体"/>
          <w:bCs/>
          <w:color w:val="000000"/>
          <w:sz w:val="24"/>
        </w:rPr>
        <w:t>4.4.商务评分内容部分主要包括：</w:t>
      </w:r>
    </w:p>
    <w:tbl>
      <w:tblPr>
        <w:tblW w:w="9680" w:type="dxa"/>
        <w:tblInd w:w="98" w:type="dxa"/>
        <w:tblLook w:val="04A0" w:firstRow="1" w:lastRow="0" w:firstColumn="1" w:lastColumn="0" w:noHBand="0" w:noVBand="1"/>
      </w:tblPr>
      <w:tblGrid>
        <w:gridCol w:w="1990"/>
        <w:gridCol w:w="3090"/>
        <w:gridCol w:w="4600"/>
      </w:tblGrid>
      <w:tr w:rsidR="000C31D8">
        <w:trPr>
          <w:trHeight w:val="30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评审项目</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评审细则</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评分说明</w:t>
            </w:r>
          </w:p>
        </w:tc>
      </w:tr>
      <w:tr w:rsidR="000C31D8">
        <w:trPr>
          <w:trHeight w:val="150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付款方式</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合同签订后预付50%，验收合格后30天内付50%；；</w:t>
            </w:r>
            <w:r>
              <w:rPr>
                <w:rFonts w:ascii="宋体" w:hAnsi="宋体" w:cs="宋体" w:hint="eastAsia"/>
                <w:color w:val="000000"/>
                <w:kern w:val="0"/>
                <w:sz w:val="24"/>
                <w:lang w:bidi="ar"/>
              </w:rPr>
              <w:br/>
              <w:t>优于磋商要求得（3.1-4分）；响应得3分；低于磋商要求得（0-2.9分）；</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标准：合同签订后预付50%，验收合格后30天内付50%；；</w:t>
            </w:r>
            <w:r>
              <w:rPr>
                <w:rFonts w:ascii="宋体" w:hAnsi="宋体" w:cs="宋体" w:hint="eastAsia"/>
                <w:color w:val="000000"/>
                <w:kern w:val="0"/>
                <w:sz w:val="24"/>
                <w:lang w:bidi="ar"/>
              </w:rPr>
              <w:br/>
              <w:t>优于磋商要求；响应；低于；</w:t>
            </w:r>
          </w:p>
        </w:tc>
      </w:tr>
      <w:tr w:rsidR="000C31D8">
        <w:trPr>
          <w:trHeight w:val="120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质保期</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标准：质保1年；</w:t>
            </w:r>
            <w:r>
              <w:rPr>
                <w:rFonts w:ascii="宋体" w:hAnsi="宋体" w:cs="宋体" w:hint="eastAsia"/>
                <w:color w:val="000000"/>
                <w:kern w:val="0"/>
                <w:sz w:val="24"/>
                <w:lang w:bidi="ar"/>
              </w:rPr>
              <w:br/>
              <w:t>优于磋商要求得（2.1-3.0分）；响应得2分；低于磋商要求得（0-1.9分）；</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标准：质保3年；</w:t>
            </w:r>
            <w:r>
              <w:rPr>
                <w:rFonts w:ascii="宋体" w:hAnsi="宋体" w:cs="宋体" w:hint="eastAsia"/>
                <w:color w:val="000000"/>
                <w:kern w:val="0"/>
                <w:sz w:val="24"/>
                <w:lang w:bidi="ar"/>
              </w:rPr>
              <w:br/>
              <w:t>优于磋商要求；响应；低于；</w:t>
            </w:r>
          </w:p>
        </w:tc>
      </w:tr>
      <w:tr w:rsidR="000C31D8">
        <w:trPr>
          <w:trHeight w:val="600"/>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响应文件质量</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根据厂家的响应文件制作质量情况打分（0-3分）；</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根据厂家的响应文件制作质量情况打分；</w:t>
            </w:r>
          </w:p>
        </w:tc>
      </w:tr>
    </w:tbl>
    <w:p w:rsidR="000C31D8" w:rsidRDefault="00176051">
      <w:pPr>
        <w:spacing w:line="360" w:lineRule="auto"/>
        <w:rPr>
          <w:rFonts w:ascii="宋体" w:hAnsi="宋体"/>
          <w:bCs/>
          <w:color w:val="000000"/>
          <w:sz w:val="24"/>
        </w:rPr>
      </w:pPr>
      <w:r>
        <w:rPr>
          <w:rFonts w:ascii="宋体" w:hAnsi="宋体"/>
          <w:bCs/>
          <w:color w:val="000000"/>
          <w:sz w:val="24"/>
        </w:rPr>
        <w:t>满分10分，保留两位小数，四舍五入，若总得分相同，则价格得分最高者排名靠前。</w:t>
      </w:r>
    </w:p>
    <w:p w:rsidR="000C31D8" w:rsidRDefault="00176051">
      <w:pPr>
        <w:spacing w:line="360" w:lineRule="auto"/>
        <w:rPr>
          <w:rFonts w:ascii="宋体" w:hAnsi="宋体"/>
          <w:bCs/>
          <w:color w:val="000000"/>
          <w:sz w:val="24"/>
        </w:rPr>
      </w:pPr>
      <w:r>
        <w:rPr>
          <w:rFonts w:ascii="宋体" w:hAnsi="宋体" w:hint="eastAsia"/>
          <w:bCs/>
          <w:color w:val="000000"/>
          <w:sz w:val="24"/>
        </w:rPr>
        <w:t>4</w:t>
      </w:r>
      <w:r>
        <w:rPr>
          <w:rFonts w:ascii="宋体" w:hAnsi="宋体"/>
          <w:bCs/>
          <w:color w:val="000000"/>
          <w:sz w:val="24"/>
        </w:rPr>
        <w:t>.5</w:t>
      </w:r>
      <w:r>
        <w:rPr>
          <w:rFonts w:ascii="宋体" w:hAnsi="宋体" w:hint="eastAsia"/>
          <w:bCs/>
          <w:color w:val="000000"/>
          <w:sz w:val="24"/>
        </w:rPr>
        <w:t>技术评分内容部分主要包括：</w:t>
      </w:r>
    </w:p>
    <w:tbl>
      <w:tblPr>
        <w:tblW w:w="4999" w:type="pct"/>
        <w:tblLook w:val="04A0" w:firstRow="1" w:lastRow="0" w:firstColumn="1" w:lastColumn="0" w:noHBand="0" w:noVBand="1"/>
      </w:tblPr>
      <w:tblGrid>
        <w:gridCol w:w="1593"/>
        <w:gridCol w:w="1534"/>
        <w:gridCol w:w="6499"/>
      </w:tblGrid>
      <w:tr w:rsidR="000C31D8">
        <w:trPr>
          <w:trHeight w:val="420"/>
        </w:trPr>
        <w:tc>
          <w:tcPr>
            <w:tcW w:w="1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spacing w:line="360" w:lineRule="auto"/>
              <w:jc w:val="center"/>
              <w:rPr>
                <w:rFonts w:ascii="宋体" w:hAnsi="宋体"/>
                <w:b/>
                <w:color w:val="000000"/>
                <w:sz w:val="24"/>
              </w:rPr>
            </w:pPr>
            <w:r>
              <w:rPr>
                <w:rFonts w:ascii="宋体" w:hAnsi="宋体" w:hint="eastAsia"/>
                <w:b/>
                <w:color w:val="000000"/>
                <w:sz w:val="24"/>
              </w:rPr>
              <w:t>评分因素</w:t>
            </w:r>
          </w:p>
        </w:tc>
        <w:tc>
          <w:tcPr>
            <w:tcW w:w="3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spacing w:line="360" w:lineRule="auto"/>
              <w:jc w:val="center"/>
              <w:rPr>
                <w:rFonts w:ascii="宋体" w:hAnsi="宋体"/>
                <w:b/>
                <w:color w:val="000000"/>
                <w:sz w:val="24"/>
              </w:rPr>
            </w:pPr>
            <w:r>
              <w:rPr>
                <w:rFonts w:ascii="宋体" w:hAnsi="宋体" w:hint="eastAsia"/>
                <w:b/>
                <w:color w:val="000000"/>
                <w:sz w:val="24"/>
              </w:rPr>
              <w:t>评分标准</w:t>
            </w:r>
          </w:p>
        </w:tc>
      </w:tr>
      <w:tr w:rsidR="000C31D8">
        <w:trPr>
          <w:trHeight w:val="294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 xml:space="preserve">施工方案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施工组织方案（6分）</w:t>
            </w:r>
          </w:p>
        </w:tc>
        <w:tc>
          <w:tcPr>
            <w:tcW w:w="3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根据供应商对项目的理解，提供施工组织方案，包括:人员配置、施工资源配置、进度计划及保障措施、质量管理体系及措施、安全管理体系及措施、文明施工管理体系及措施等，其中:</w:t>
            </w:r>
            <w:r>
              <w:rPr>
                <w:rFonts w:asciiTheme="minorEastAsia" w:eastAsiaTheme="minorEastAsia" w:hAnsiTheme="minorEastAsia" w:cstheme="minorEastAsia" w:hint="eastAsia"/>
                <w:color w:val="303030"/>
                <w:kern w:val="0"/>
                <w:sz w:val="24"/>
                <w:lang w:bidi="ar"/>
              </w:rPr>
              <w:br/>
              <w:t>(1)方案内容完整、描述详细、可行性高，得(4,6]分，</w:t>
            </w:r>
            <w:r>
              <w:rPr>
                <w:rFonts w:asciiTheme="minorEastAsia" w:eastAsiaTheme="minorEastAsia" w:hAnsiTheme="minorEastAsia" w:cstheme="minorEastAsia" w:hint="eastAsia"/>
                <w:color w:val="303030"/>
                <w:kern w:val="0"/>
                <w:sz w:val="24"/>
                <w:lang w:bidi="ar"/>
              </w:rPr>
              <w:br/>
              <w:t>(2)方案内容完整、描述较详细、可行性较高，得(2,4]分，</w:t>
            </w:r>
            <w:r>
              <w:rPr>
                <w:rFonts w:asciiTheme="minorEastAsia" w:eastAsiaTheme="minorEastAsia" w:hAnsiTheme="minorEastAsia" w:cstheme="minorEastAsia" w:hint="eastAsia"/>
                <w:color w:val="303030"/>
                <w:kern w:val="0"/>
                <w:sz w:val="24"/>
                <w:lang w:bidi="ar"/>
              </w:rPr>
              <w:br/>
              <w:t>(3)方案内容完整、描述一般、可行性一般，得(0,2]分，</w:t>
            </w:r>
            <w:r>
              <w:rPr>
                <w:rFonts w:asciiTheme="minorEastAsia" w:eastAsiaTheme="minorEastAsia" w:hAnsiTheme="minorEastAsia" w:cstheme="minorEastAsia" w:hint="eastAsia"/>
                <w:color w:val="303030"/>
                <w:kern w:val="0"/>
                <w:sz w:val="24"/>
                <w:lang w:bidi="ar"/>
              </w:rPr>
              <w:br/>
              <w:t>未提供不得分。</w:t>
            </w:r>
          </w:p>
        </w:tc>
      </w:tr>
      <w:tr w:rsidR="000C31D8">
        <w:trPr>
          <w:trHeight w:val="2100"/>
        </w:trPr>
        <w:tc>
          <w:tcPr>
            <w:tcW w:w="8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Theme="minorEastAsia" w:eastAsiaTheme="minorEastAsia" w:hAnsiTheme="minorEastAsia" w:cstheme="minorEastAsia"/>
                <w:color w:val="303030"/>
                <w:sz w:val="24"/>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人员培训方案（6分）</w:t>
            </w:r>
          </w:p>
        </w:tc>
        <w:tc>
          <w:tcPr>
            <w:tcW w:w="3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根据供应商应标文件中提供的培训方案情况，进行综合评审打分其中:</w:t>
            </w:r>
            <w:r>
              <w:rPr>
                <w:rFonts w:asciiTheme="minorEastAsia" w:eastAsiaTheme="minorEastAsia" w:hAnsiTheme="minorEastAsia" w:cstheme="minorEastAsia" w:hint="eastAsia"/>
                <w:color w:val="303030"/>
                <w:kern w:val="0"/>
                <w:sz w:val="24"/>
                <w:lang w:bidi="ar"/>
              </w:rPr>
              <w:br/>
              <w:t>(1)方案合理，内容丰富完整，完全符合项目实际需求的，得(4,6]分，(2)方案内容较为丰富完整，基本符合项目实际需求的，得(2,4]分，</w:t>
            </w:r>
            <w:r>
              <w:rPr>
                <w:rFonts w:asciiTheme="minorEastAsia" w:eastAsiaTheme="minorEastAsia" w:hAnsiTheme="minorEastAsia" w:cstheme="minorEastAsia" w:hint="eastAsia"/>
                <w:color w:val="303030"/>
                <w:kern w:val="0"/>
                <w:sz w:val="24"/>
                <w:lang w:bidi="ar"/>
              </w:rPr>
              <w:br/>
              <w:t>(3)方案有待完善的，得(0,2]分，</w:t>
            </w:r>
            <w:r>
              <w:rPr>
                <w:rFonts w:asciiTheme="minorEastAsia" w:eastAsiaTheme="minorEastAsia" w:hAnsiTheme="minorEastAsia" w:cstheme="minorEastAsia" w:hint="eastAsia"/>
                <w:color w:val="303030"/>
                <w:kern w:val="0"/>
                <w:sz w:val="24"/>
                <w:lang w:bidi="ar"/>
              </w:rPr>
              <w:br/>
              <w:t>未提供不得分。</w:t>
            </w:r>
          </w:p>
        </w:tc>
      </w:tr>
      <w:tr w:rsidR="000C31D8">
        <w:trPr>
          <w:trHeight w:val="2940"/>
        </w:trPr>
        <w:tc>
          <w:tcPr>
            <w:tcW w:w="8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Theme="minorEastAsia" w:eastAsiaTheme="minorEastAsia" w:hAnsiTheme="minorEastAsia" w:cstheme="minorEastAsia"/>
                <w:color w:val="303030"/>
                <w:sz w:val="24"/>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售后服务维保方案方案（9分）</w:t>
            </w:r>
          </w:p>
        </w:tc>
        <w:tc>
          <w:tcPr>
            <w:tcW w:w="3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根据售后服务的具体内容、售后服务体系、出现故障后响应时间及处理流程、质量保障计划、售后人员配置、组织沟通方式、应急预案等情况进行综合评审打分，其中:</w:t>
            </w:r>
            <w:r>
              <w:rPr>
                <w:rFonts w:asciiTheme="minorEastAsia" w:eastAsiaTheme="minorEastAsia" w:hAnsiTheme="minorEastAsia" w:cstheme="minorEastAsia" w:hint="eastAsia"/>
                <w:color w:val="303030"/>
                <w:kern w:val="0"/>
                <w:sz w:val="24"/>
                <w:lang w:bidi="ar"/>
              </w:rPr>
              <w:br/>
              <w:t>(1)方案全面、可行性强，组织安排明确的得(6,9]分，</w:t>
            </w:r>
            <w:r>
              <w:rPr>
                <w:rFonts w:asciiTheme="minorEastAsia" w:eastAsiaTheme="minorEastAsia" w:hAnsiTheme="minorEastAsia" w:cstheme="minorEastAsia" w:hint="eastAsia"/>
                <w:color w:val="303030"/>
                <w:kern w:val="0"/>
                <w:sz w:val="24"/>
                <w:lang w:bidi="ar"/>
              </w:rPr>
              <w:br/>
              <w:t>(2)方案基本满足、可行性较强的得(3,6]分，</w:t>
            </w:r>
            <w:r>
              <w:rPr>
                <w:rFonts w:asciiTheme="minorEastAsia" w:eastAsiaTheme="minorEastAsia" w:hAnsiTheme="minorEastAsia" w:cstheme="minorEastAsia" w:hint="eastAsia"/>
                <w:color w:val="303030"/>
                <w:kern w:val="0"/>
                <w:sz w:val="24"/>
                <w:lang w:bidi="ar"/>
              </w:rPr>
              <w:br/>
              <w:t>(3)方案基本满足、可行性一般的得(0,3]分，</w:t>
            </w:r>
            <w:r>
              <w:rPr>
                <w:rFonts w:asciiTheme="minorEastAsia" w:eastAsiaTheme="minorEastAsia" w:hAnsiTheme="minorEastAsia" w:cstheme="minorEastAsia" w:hint="eastAsia"/>
                <w:color w:val="303030"/>
                <w:kern w:val="0"/>
                <w:sz w:val="24"/>
                <w:lang w:bidi="ar"/>
              </w:rPr>
              <w:br/>
              <w:t>未提供不得分。</w:t>
            </w:r>
          </w:p>
        </w:tc>
      </w:tr>
      <w:tr w:rsidR="000C31D8">
        <w:trPr>
          <w:trHeight w:val="1680"/>
        </w:trPr>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主要设备材料、售后服务（9分）</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设备材料技术参数（9分）</w:t>
            </w:r>
          </w:p>
        </w:tc>
        <w:tc>
          <w:tcPr>
            <w:tcW w:w="3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Theme="minorEastAsia" w:eastAsiaTheme="minorEastAsia" w:hAnsiTheme="minorEastAsia" w:cstheme="minorEastAsia"/>
                <w:color w:val="303030"/>
                <w:sz w:val="24"/>
              </w:rPr>
            </w:pPr>
            <w:r>
              <w:rPr>
                <w:rFonts w:asciiTheme="minorEastAsia" w:eastAsiaTheme="minorEastAsia" w:hAnsiTheme="minorEastAsia" w:cstheme="minorEastAsia" w:hint="eastAsia"/>
                <w:color w:val="303030"/>
                <w:kern w:val="0"/>
                <w:sz w:val="24"/>
                <w:lang w:bidi="ar"/>
              </w:rPr>
              <w:t>设备材料核心参数满足采购人要求的得9分，设备材料核心参数优于采购人参数要求的每有一项加1分，最高得9分，设备材料核心参数有任何一项不满足或低于采购人参数的得0分；每有一项参数不满足或低于采购人参数的扣1 分，扣完为止。</w:t>
            </w:r>
          </w:p>
        </w:tc>
      </w:tr>
    </w:tbl>
    <w:p w:rsidR="000C31D8" w:rsidRDefault="00176051">
      <w:pPr>
        <w:pStyle w:val="a5"/>
        <w:spacing w:line="360" w:lineRule="auto"/>
        <w:rPr>
          <w:rFonts w:hAnsi="宋体"/>
          <w:sz w:val="24"/>
          <w:szCs w:val="24"/>
        </w:rPr>
      </w:pPr>
      <w:r>
        <w:rPr>
          <w:rFonts w:hAnsi="宋体" w:hint="eastAsia"/>
          <w:sz w:val="24"/>
          <w:szCs w:val="24"/>
        </w:rPr>
        <w:t>满分30分，保留两位小数，四舍五入，若总得分相同，则价格得分最高者排名靠前。</w:t>
      </w:r>
    </w:p>
    <w:p w:rsidR="000C31D8" w:rsidRDefault="00176051">
      <w:pPr>
        <w:spacing w:line="360" w:lineRule="auto"/>
        <w:rPr>
          <w:rFonts w:ascii="宋体" w:hAnsi="宋体"/>
          <w:bCs/>
          <w:color w:val="000000"/>
          <w:sz w:val="24"/>
        </w:rPr>
      </w:pPr>
      <w:r>
        <w:rPr>
          <w:rFonts w:ascii="宋体" w:hAnsi="宋体" w:hint="eastAsia"/>
          <w:bCs/>
          <w:color w:val="000000"/>
          <w:sz w:val="24"/>
        </w:rPr>
        <w:t>4.6. 成交</w:t>
      </w:r>
    </w:p>
    <w:p w:rsidR="000C31D8" w:rsidRDefault="00176051">
      <w:pPr>
        <w:spacing w:line="360" w:lineRule="auto"/>
        <w:rPr>
          <w:rFonts w:ascii="宋体" w:hAnsi="宋体"/>
          <w:bCs/>
          <w:color w:val="000000"/>
          <w:sz w:val="24"/>
        </w:rPr>
      </w:pPr>
      <w:r>
        <w:rPr>
          <w:rFonts w:ascii="宋体" w:hAnsi="宋体"/>
          <w:bCs/>
          <w:color w:val="000000"/>
          <w:sz w:val="24"/>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rsidR="000C31D8" w:rsidRDefault="00176051">
      <w:pPr>
        <w:pStyle w:val="1"/>
        <w:numPr>
          <w:ilvl w:val="0"/>
          <w:numId w:val="5"/>
        </w:numPr>
        <w:spacing w:line="360" w:lineRule="auto"/>
        <w:rPr>
          <w:rFonts w:ascii="宋体" w:hAnsi="宋体"/>
          <w:szCs w:val="24"/>
        </w:rPr>
      </w:pPr>
      <w:bookmarkStart w:id="44" w:name="_Toc11058"/>
      <w:bookmarkStart w:id="45" w:name="_Toc70260694"/>
      <w:bookmarkStart w:id="46" w:name="_Toc70260555"/>
      <w:r>
        <w:rPr>
          <w:rFonts w:ascii="宋体" w:hAnsi="宋体" w:hint="eastAsia"/>
          <w:szCs w:val="24"/>
        </w:rPr>
        <w:t>磋商文件</w:t>
      </w:r>
      <w:bookmarkEnd w:id="44"/>
      <w:bookmarkEnd w:id="45"/>
      <w:bookmarkEnd w:id="46"/>
    </w:p>
    <w:p w:rsidR="000C31D8" w:rsidRDefault="00176051">
      <w:pPr>
        <w:pStyle w:val="2"/>
        <w:numPr>
          <w:ilvl w:val="1"/>
          <w:numId w:val="5"/>
        </w:numPr>
        <w:spacing w:line="360" w:lineRule="auto"/>
        <w:rPr>
          <w:rFonts w:ascii="宋体" w:hAnsi="宋体"/>
          <w:szCs w:val="24"/>
        </w:rPr>
      </w:pPr>
      <w:bookmarkStart w:id="47" w:name="_Toc70260556"/>
      <w:bookmarkStart w:id="48" w:name="_Toc70260695"/>
      <w:r>
        <w:rPr>
          <w:rFonts w:ascii="宋体" w:hAnsi="宋体" w:hint="eastAsia"/>
          <w:szCs w:val="24"/>
        </w:rPr>
        <w:t>磋商</w:t>
      </w:r>
      <w:r>
        <w:rPr>
          <w:rFonts w:ascii="宋体" w:hAnsi="宋体"/>
          <w:szCs w:val="24"/>
        </w:rPr>
        <w:t>文件的组成</w:t>
      </w:r>
      <w:bookmarkEnd w:id="47"/>
      <w:bookmarkEnd w:id="48"/>
    </w:p>
    <w:p w:rsidR="000C31D8" w:rsidRDefault="00176051">
      <w:pPr>
        <w:pStyle w:val="3"/>
        <w:numPr>
          <w:ilvl w:val="2"/>
          <w:numId w:val="5"/>
        </w:numPr>
        <w:spacing w:line="360" w:lineRule="auto"/>
        <w:rPr>
          <w:rFonts w:ascii="宋体" w:hAnsi="宋体"/>
          <w:szCs w:val="24"/>
        </w:rPr>
      </w:pPr>
      <w:bookmarkStart w:id="49" w:name="_Toc70260557"/>
      <w:r>
        <w:rPr>
          <w:rFonts w:ascii="宋体" w:hAnsi="宋体" w:hint="eastAsia"/>
          <w:szCs w:val="24"/>
        </w:rPr>
        <w:t>磋商</w:t>
      </w:r>
      <w:r>
        <w:rPr>
          <w:rFonts w:ascii="宋体" w:hAnsi="宋体"/>
          <w:szCs w:val="24"/>
        </w:rPr>
        <w:t>文件由</w:t>
      </w:r>
      <w:r>
        <w:rPr>
          <w:rFonts w:ascii="宋体" w:hAnsi="宋体" w:hint="eastAsia"/>
          <w:szCs w:val="24"/>
        </w:rPr>
        <w:t>第一部分</w:t>
      </w:r>
      <w:r>
        <w:rPr>
          <w:rFonts w:ascii="宋体" w:hAnsi="宋体"/>
          <w:szCs w:val="24"/>
        </w:rPr>
        <w:t>《</w:t>
      </w:r>
      <w:r>
        <w:rPr>
          <w:rFonts w:ascii="宋体" w:hAnsi="宋体" w:hint="eastAsia"/>
          <w:szCs w:val="24"/>
        </w:rPr>
        <w:t>供应商须知</w:t>
      </w:r>
      <w:r>
        <w:rPr>
          <w:rFonts w:ascii="宋体" w:hAnsi="宋体"/>
          <w:szCs w:val="24"/>
        </w:rPr>
        <w:t>》</w:t>
      </w:r>
      <w:r>
        <w:rPr>
          <w:rFonts w:ascii="宋体" w:hAnsi="宋体" w:hint="eastAsia"/>
          <w:szCs w:val="24"/>
        </w:rPr>
        <w:t>、第二部分</w:t>
      </w:r>
      <w:r>
        <w:rPr>
          <w:rFonts w:ascii="宋体" w:hAnsi="宋体"/>
          <w:szCs w:val="24"/>
        </w:rPr>
        <w:t>《</w:t>
      </w:r>
      <w:r>
        <w:rPr>
          <w:rFonts w:ascii="宋体" w:hAnsi="宋体" w:hint="eastAsia"/>
          <w:szCs w:val="24"/>
        </w:rPr>
        <w:t>供货要求》、第三部分《报价文件》和第四部分《附件》</w:t>
      </w:r>
      <w:r>
        <w:rPr>
          <w:rFonts w:ascii="宋体" w:hAnsi="宋体"/>
          <w:szCs w:val="24"/>
        </w:rPr>
        <w:t>组成。</w:t>
      </w:r>
      <w:bookmarkEnd w:id="49"/>
    </w:p>
    <w:p w:rsidR="000C31D8" w:rsidRDefault="00176051">
      <w:pPr>
        <w:pStyle w:val="3"/>
        <w:numPr>
          <w:ilvl w:val="2"/>
          <w:numId w:val="5"/>
        </w:numPr>
        <w:spacing w:line="360" w:lineRule="auto"/>
        <w:rPr>
          <w:rFonts w:ascii="宋体" w:hAnsi="宋体"/>
          <w:szCs w:val="24"/>
        </w:rPr>
      </w:pPr>
      <w:bookmarkStart w:id="50" w:name="_Toc70260558"/>
      <w:r>
        <w:rPr>
          <w:rFonts w:ascii="宋体" w:hAnsi="宋体" w:hint="eastAsia"/>
          <w:szCs w:val="24"/>
        </w:rPr>
        <w:t>采购人</w:t>
      </w:r>
      <w:r>
        <w:rPr>
          <w:rFonts w:ascii="宋体" w:hAnsi="宋体"/>
          <w:szCs w:val="24"/>
        </w:rPr>
        <w:t>所作的一切有效的书面通知、对</w:t>
      </w:r>
      <w:r>
        <w:rPr>
          <w:rFonts w:ascii="宋体" w:hAnsi="宋体" w:hint="eastAsia"/>
          <w:szCs w:val="24"/>
        </w:rPr>
        <w:t>磋商</w:t>
      </w:r>
      <w:r>
        <w:rPr>
          <w:rFonts w:ascii="宋体" w:hAnsi="宋体"/>
          <w:szCs w:val="24"/>
        </w:rPr>
        <w:t>文件的修改及补充</w:t>
      </w:r>
      <w:r>
        <w:rPr>
          <w:rFonts w:ascii="宋体" w:hAnsi="宋体" w:hint="eastAsia"/>
          <w:szCs w:val="24"/>
        </w:rPr>
        <w:t>，</w:t>
      </w:r>
      <w:r>
        <w:rPr>
          <w:rFonts w:ascii="宋体" w:hAnsi="宋体"/>
          <w:szCs w:val="24"/>
        </w:rPr>
        <w:t>都是</w:t>
      </w:r>
      <w:r>
        <w:rPr>
          <w:rFonts w:ascii="宋体" w:hAnsi="宋体" w:hint="eastAsia"/>
          <w:szCs w:val="24"/>
        </w:rPr>
        <w:t>磋商</w:t>
      </w:r>
      <w:r>
        <w:rPr>
          <w:rFonts w:ascii="宋体" w:hAnsi="宋体"/>
          <w:szCs w:val="24"/>
        </w:rPr>
        <w:t>文件不可分割的部分。</w:t>
      </w:r>
      <w:bookmarkEnd w:id="50"/>
    </w:p>
    <w:p w:rsidR="000C31D8" w:rsidRDefault="00176051">
      <w:pPr>
        <w:pStyle w:val="2"/>
        <w:numPr>
          <w:ilvl w:val="1"/>
          <w:numId w:val="5"/>
        </w:numPr>
        <w:spacing w:line="360" w:lineRule="auto"/>
        <w:rPr>
          <w:rFonts w:ascii="宋体" w:hAnsi="宋体"/>
          <w:szCs w:val="24"/>
        </w:rPr>
      </w:pPr>
      <w:bookmarkStart w:id="51" w:name="_Toc70260559"/>
      <w:bookmarkStart w:id="52" w:name="_Toc70260696"/>
      <w:r>
        <w:rPr>
          <w:rFonts w:ascii="宋体" w:hAnsi="宋体" w:hint="eastAsia"/>
          <w:szCs w:val="24"/>
        </w:rPr>
        <w:t>磋商</w:t>
      </w:r>
      <w:r>
        <w:rPr>
          <w:rFonts w:ascii="宋体" w:hAnsi="宋体"/>
          <w:szCs w:val="24"/>
        </w:rPr>
        <w:t>文件的解释和澄清</w:t>
      </w:r>
      <w:bookmarkEnd w:id="51"/>
      <w:bookmarkEnd w:id="52"/>
    </w:p>
    <w:p w:rsidR="000C31D8" w:rsidRDefault="00176051">
      <w:pPr>
        <w:pStyle w:val="3"/>
        <w:numPr>
          <w:ilvl w:val="2"/>
          <w:numId w:val="5"/>
        </w:numPr>
        <w:spacing w:line="360" w:lineRule="auto"/>
        <w:rPr>
          <w:rFonts w:ascii="宋体" w:hAnsi="宋体"/>
          <w:szCs w:val="24"/>
        </w:rPr>
      </w:pPr>
      <w:bookmarkStart w:id="53" w:name="_Toc70260560"/>
      <w:r>
        <w:rPr>
          <w:rFonts w:ascii="宋体" w:hAnsi="宋体" w:hint="eastAsia"/>
          <w:szCs w:val="24"/>
        </w:rPr>
        <w:t>磋商</w:t>
      </w:r>
      <w:r>
        <w:rPr>
          <w:rFonts w:ascii="宋体" w:hAnsi="宋体"/>
          <w:szCs w:val="24"/>
        </w:rPr>
        <w:t>文件的解释和澄清，采用书面文件的形式进行。</w:t>
      </w:r>
      <w:bookmarkEnd w:id="53"/>
    </w:p>
    <w:p w:rsidR="000C31D8" w:rsidRDefault="00176051">
      <w:pPr>
        <w:pStyle w:val="3"/>
        <w:numPr>
          <w:ilvl w:val="2"/>
          <w:numId w:val="5"/>
        </w:numPr>
        <w:spacing w:line="360" w:lineRule="auto"/>
        <w:rPr>
          <w:rFonts w:ascii="宋体" w:hAnsi="宋体"/>
          <w:szCs w:val="24"/>
        </w:rPr>
      </w:pPr>
      <w:bookmarkStart w:id="54" w:name="_Toc70260561"/>
      <w:r>
        <w:rPr>
          <w:rFonts w:ascii="宋体" w:hAnsi="宋体" w:hint="eastAsia"/>
          <w:szCs w:val="24"/>
        </w:rPr>
        <w:t>供应商</w:t>
      </w:r>
      <w:r>
        <w:rPr>
          <w:rFonts w:ascii="宋体" w:hAnsi="宋体"/>
          <w:szCs w:val="24"/>
        </w:rPr>
        <w:t>如对</w:t>
      </w:r>
      <w:r>
        <w:rPr>
          <w:rFonts w:ascii="宋体" w:hAnsi="宋体" w:hint="eastAsia"/>
          <w:szCs w:val="24"/>
        </w:rPr>
        <w:t>磋商</w:t>
      </w:r>
      <w:r>
        <w:rPr>
          <w:rFonts w:ascii="宋体" w:hAnsi="宋体"/>
          <w:szCs w:val="24"/>
        </w:rPr>
        <w:t>文件有疑义，应以</w:t>
      </w:r>
      <w:r>
        <w:rPr>
          <w:rFonts w:ascii="宋体" w:hAnsi="宋体" w:hint="eastAsia"/>
          <w:szCs w:val="24"/>
        </w:rPr>
        <w:t>电子版</w:t>
      </w:r>
      <w:r>
        <w:rPr>
          <w:rFonts w:ascii="宋体" w:hAnsi="宋体"/>
          <w:szCs w:val="24"/>
        </w:rPr>
        <w:t>形式（必须有法人代表或其被授权人的签字、加盖公章和签署日期）</w:t>
      </w:r>
      <w:r>
        <w:rPr>
          <w:rFonts w:ascii="宋体" w:hAnsi="宋体" w:hint="eastAsia"/>
          <w:szCs w:val="24"/>
        </w:rPr>
        <w:t>发送至采购人指定邮箱</w:t>
      </w:r>
      <w:r>
        <w:rPr>
          <w:rFonts w:ascii="宋体" w:hAnsi="宋体"/>
          <w:szCs w:val="24"/>
        </w:rPr>
        <w:t>，</w:t>
      </w:r>
      <w:r>
        <w:rPr>
          <w:rFonts w:ascii="宋体" w:hAnsi="宋体" w:hint="eastAsia"/>
          <w:szCs w:val="24"/>
        </w:rPr>
        <w:t>邮箱</w:t>
      </w:r>
      <w:r>
        <w:rPr>
          <w:rFonts w:ascii="宋体" w:hAnsi="宋体"/>
          <w:szCs w:val="24"/>
        </w:rPr>
        <w:t>联系方式如下</w:t>
      </w:r>
      <w:bookmarkEnd w:id="54"/>
      <w:r>
        <w:rPr>
          <w:rFonts w:ascii="宋体" w:hAnsi="宋体" w:hint="eastAsia"/>
          <w:szCs w:val="24"/>
        </w:rPr>
        <w:t>：  narice@lotut.com。</w:t>
      </w:r>
    </w:p>
    <w:p w:rsidR="000C31D8" w:rsidRDefault="00CD0692">
      <w:pPr>
        <w:spacing w:line="360" w:lineRule="auto"/>
        <w:ind w:left="567"/>
        <w:rPr>
          <w:rFonts w:ascii="宋体" w:hAnsi="宋体"/>
          <w:color w:val="000000"/>
          <w:sz w:val="24"/>
          <w:highlight w:val="yellow"/>
        </w:rPr>
      </w:pPr>
      <w:hyperlink r:id="rId9" w:history="1"/>
    </w:p>
    <w:p w:rsidR="000C31D8" w:rsidRDefault="00176051">
      <w:pPr>
        <w:pStyle w:val="3"/>
        <w:numPr>
          <w:ilvl w:val="2"/>
          <w:numId w:val="5"/>
        </w:numPr>
        <w:spacing w:line="360" w:lineRule="auto"/>
        <w:rPr>
          <w:rFonts w:ascii="宋体" w:hAnsi="宋体"/>
          <w:szCs w:val="24"/>
        </w:rPr>
      </w:pPr>
      <w:bookmarkStart w:id="55" w:name="_Toc70260562"/>
      <w:r>
        <w:rPr>
          <w:rFonts w:ascii="宋体" w:hAnsi="宋体" w:hint="eastAsia"/>
          <w:szCs w:val="24"/>
        </w:rPr>
        <w:lastRenderedPageBreak/>
        <w:t>采购人</w:t>
      </w:r>
      <w:r>
        <w:rPr>
          <w:rFonts w:ascii="宋体" w:hAnsi="宋体"/>
          <w:szCs w:val="24"/>
        </w:rPr>
        <w:t>将视具体情况决定是否召开</w:t>
      </w:r>
      <w:r>
        <w:rPr>
          <w:rFonts w:ascii="宋体" w:hAnsi="宋体" w:hint="eastAsia"/>
          <w:szCs w:val="24"/>
        </w:rPr>
        <w:t>磋商</w:t>
      </w:r>
      <w:r>
        <w:rPr>
          <w:rFonts w:ascii="宋体" w:hAnsi="宋体"/>
          <w:szCs w:val="24"/>
        </w:rPr>
        <w:t>文件澄清会，对</w:t>
      </w:r>
      <w:r>
        <w:rPr>
          <w:rFonts w:ascii="宋体" w:hAnsi="宋体" w:hint="eastAsia"/>
          <w:szCs w:val="24"/>
        </w:rPr>
        <w:t>供应商</w:t>
      </w:r>
      <w:r>
        <w:rPr>
          <w:rFonts w:ascii="宋体" w:hAnsi="宋体"/>
          <w:szCs w:val="24"/>
        </w:rPr>
        <w:t>所提问题进行解释和澄清。</w:t>
      </w:r>
      <w:bookmarkEnd w:id="55"/>
    </w:p>
    <w:p w:rsidR="000C31D8" w:rsidRDefault="00176051">
      <w:pPr>
        <w:pStyle w:val="3"/>
        <w:numPr>
          <w:ilvl w:val="2"/>
          <w:numId w:val="5"/>
        </w:numPr>
        <w:spacing w:line="360" w:lineRule="auto"/>
        <w:rPr>
          <w:rFonts w:ascii="宋体" w:hAnsi="宋体"/>
          <w:szCs w:val="24"/>
        </w:rPr>
      </w:pPr>
      <w:bookmarkStart w:id="56" w:name="_Toc70260563"/>
      <w:r>
        <w:rPr>
          <w:rFonts w:ascii="宋体" w:hAnsi="宋体" w:hint="eastAsia"/>
        </w:rPr>
        <w:t>安徽鼎立网络科技有限公司</w:t>
      </w:r>
      <w:r>
        <w:rPr>
          <w:rFonts w:ascii="宋体" w:hAnsi="宋体"/>
        </w:rPr>
        <w:t>采购</w:t>
      </w:r>
      <w:r>
        <w:rPr>
          <w:rFonts w:ascii="宋体" w:hAnsi="宋体" w:hint="eastAsia"/>
        </w:rPr>
        <w:t>部</w:t>
      </w:r>
      <w:r>
        <w:rPr>
          <w:rFonts w:ascii="宋体" w:hAnsi="宋体"/>
          <w:szCs w:val="24"/>
        </w:rPr>
        <w:t>对需要澄清的问题均以</w:t>
      </w:r>
      <w:r>
        <w:rPr>
          <w:rFonts w:ascii="宋体" w:hAnsi="宋体" w:hint="eastAsia"/>
          <w:szCs w:val="24"/>
        </w:rPr>
        <w:t>电子版</w:t>
      </w:r>
      <w:r>
        <w:rPr>
          <w:rFonts w:ascii="宋体" w:hAnsi="宋体"/>
          <w:szCs w:val="24"/>
        </w:rPr>
        <w:t>形式予以答复，</w:t>
      </w:r>
      <w:r>
        <w:rPr>
          <w:rFonts w:ascii="宋体" w:hAnsi="宋体" w:hint="eastAsia"/>
          <w:szCs w:val="24"/>
        </w:rPr>
        <w:t>同时将答复文件发送至每个响应方，</w:t>
      </w:r>
      <w:r>
        <w:rPr>
          <w:rFonts w:ascii="宋体" w:hAnsi="宋体"/>
          <w:szCs w:val="24"/>
        </w:rPr>
        <w:t>该澄清或者修改的内容为</w:t>
      </w:r>
      <w:r>
        <w:rPr>
          <w:rFonts w:ascii="宋体" w:hAnsi="宋体" w:hint="eastAsia"/>
          <w:szCs w:val="24"/>
        </w:rPr>
        <w:t>磋商</w:t>
      </w:r>
      <w:r>
        <w:rPr>
          <w:rFonts w:ascii="宋体" w:hAnsi="宋体"/>
          <w:szCs w:val="24"/>
        </w:rPr>
        <w:t>文件的组成部分。</w:t>
      </w:r>
      <w:bookmarkEnd w:id="56"/>
    </w:p>
    <w:p w:rsidR="000C31D8" w:rsidRPr="00B7042A" w:rsidRDefault="00176051">
      <w:pPr>
        <w:pStyle w:val="3"/>
        <w:numPr>
          <w:ilvl w:val="2"/>
          <w:numId w:val="5"/>
        </w:numPr>
        <w:spacing w:line="360" w:lineRule="auto"/>
        <w:rPr>
          <w:rFonts w:ascii="宋体" w:hAnsi="宋体"/>
          <w:szCs w:val="24"/>
        </w:rPr>
      </w:pPr>
      <w:bookmarkStart w:id="57" w:name="_Toc70260564"/>
      <w:r w:rsidRPr="00B7042A">
        <w:rPr>
          <w:rFonts w:ascii="宋体" w:hAnsi="宋体" w:hint="eastAsia"/>
          <w:szCs w:val="24"/>
        </w:rPr>
        <w:t>答疑截止时间：</w:t>
      </w:r>
      <w:bookmarkEnd w:id="57"/>
      <w:r w:rsidRPr="00B7042A">
        <w:rPr>
          <w:rFonts w:ascii="宋体" w:hAnsi="宋体"/>
          <w:b/>
          <w:color w:val="auto"/>
          <w:szCs w:val="24"/>
        </w:rPr>
        <w:t>202</w:t>
      </w:r>
      <w:r w:rsidRPr="00B7042A">
        <w:rPr>
          <w:rFonts w:ascii="宋体" w:hAnsi="宋体" w:hint="eastAsia"/>
          <w:b/>
          <w:color w:val="auto"/>
          <w:szCs w:val="24"/>
        </w:rPr>
        <w:t>4年7月</w:t>
      </w:r>
      <w:r w:rsidR="000A09AC" w:rsidRPr="00B7042A">
        <w:rPr>
          <w:rFonts w:ascii="宋体" w:hAnsi="宋体" w:hint="eastAsia"/>
          <w:b/>
          <w:color w:val="auto"/>
          <w:szCs w:val="24"/>
        </w:rPr>
        <w:t>1</w:t>
      </w:r>
      <w:r w:rsidR="000A09AC" w:rsidRPr="00B7042A">
        <w:rPr>
          <w:rFonts w:ascii="宋体" w:hAnsi="宋体"/>
          <w:b/>
          <w:color w:val="auto"/>
          <w:szCs w:val="24"/>
        </w:rPr>
        <w:t>8</w:t>
      </w:r>
      <w:r w:rsidRPr="00B7042A">
        <w:rPr>
          <w:rFonts w:ascii="宋体" w:hAnsi="宋体" w:hint="eastAsia"/>
          <w:b/>
          <w:color w:val="auto"/>
          <w:szCs w:val="24"/>
        </w:rPr>
        <w:t>日</w:t>
      </w:r>
      <w:r w:rsidRPr="00B7042A">
        <w:rPr>
          <w:rFonts w:ascii="宋体" w:hAnsi="宋体"/>
          <w:b/>
          <w:color w:val="auto"/>
          <w:szCs w:val="24"/>
        </w:rPr>
        <w:t>12：</w:t>
      </w:r>
      <w:r w:rsidRPr="00B7042A">
        <w:rPr>
          <w:rFonts w:ascii="宋体" w:hAnsi="宋体" w:hint="eastAsia"/>
          <w:b/>
          <w:color w:val="auto"/>
          <w:szCs w:val="24"/>
        </w:rPr>
        <w:t>0</w:t>
      </w:r>
      <w:r w:rsidRPr="00B7042A">
        <w:rPr>
          <w:rFonts w:ascii="宋体" w:hAnsi="宋体"/>
          <w:b/>
          <w:color w:val="auto"/>
          <w:szCs w:val="24"/>
        </w:rPr>
        <w:t>0</w:t>
      </w:r>
    </w:p>
    <w:p w:rsidR="000C31D8" w:rsidRPr="00B7042A" w:rsidRDefault="00176051">
      <w:pPr>
        <w:pStyle w:val="2"/>
        <w:numPr>
          <w:ilvl w:val="1"/>
          <w:numId w:val="5"/>
        </w:numPr>
        <w:spacing w:line="360" w:lineRule="auto"/>
        <w:rPr>
          <w:rFonts w:ascii="宋体" w:hAnsi="宋体"/>
          <w:b/>
          <w:szCs w:val="24"/>
        </w:rPr>
      </w:pPr>
      <w:bookmarkStart w:id="58" w:name="_Toc70260565"/>
      <w:bookmarkStart w:id="59" w:name="_Toc70260697"/>
      <w:r w:rsidRPr="00B7042A">
        <w:rPr>
          <w:rFonts w:ascii="宋体" w:hAnsi="宋体" w:hint="eastAsia"/>
          <w:szCs w:val="24"/>
        </w:rPr>
        <w:t>供应商</w:t>
      </w:r>
      <w:r w:rsidRPr="00B7042A">
        <w:rPr>
          <w:rFonts w:ascii="宋体" w:hAnsi="宋体"/>
          <w:szCs w:val="24"/>
        </w:rPr>
        <w:t>应认真阅读</w:t>
      </w:r>
      <w:r w:rsidRPr="00B7042A">
        <w:rPr>
          <w:rFonts w:ascii="宋体" w:hAnsi="宋体" w:hint="eastAsia"/>
          <w:szCs w:val="24"/>
        </w:rPr>
        <w:t>磋商</w:t>
      </w:r>
      <w:r w:rsidRPr="00B7042A">
        <w:rPr>
          <w:rFonts w:ascii="宋体" w:hAnsi="宋体"/>
          <w:szCs w:val="24"/>
        </w:rPr>
        <w:t>文件。</w:t>
      </w:r>
      <w:r w:rsidRPr="00B7042A">
        <w:rPr>
          <w:rFonts w:ascii="宋体" w:hAnsi="宋体" w:hint="eastAsia"/>
          <w:szCs w:val="24"/>
        </w:rPr>
        <w:t>供应商</w:t>
      </w:r>
      <w:r w:rsidRPr="00B7042A">
        <w:rPr>
          <w:rFonts w:ascii="宋体" w:hAnsi="宋体"/>
          <w:szCs w:val="24"/>
        </w:rPr>
        <w:t>没有按照</w:t>
      </w:r>
      <w:r w:rsidRPr="00B7042A">
        <w:rPr>
          <w:rFonts w:ascii="宋体" w:hAnsi="宋体" w:hint="eastAsia"/>
          <w:szCs w:val="24"/>
        </w:rPr>
        <w:t>磋商</w:t>
      </w:r>
      <w:r w:rsidRPr="00B7042A">
        <w:rPr>
          <w:rFonts w:ascii="宋体" w:hAnsi="宋体"/>
          <w:szCs w:val="24"/>
        </w:rPr>
        <w:t>文件要求提交资料，或者</w:t>
      </w:r>
      <w:r w:rsidRPr="00B7042A">
        <w:rPr>
          <w:rFonts w:ascii="宋体" w:hAnsi="宋体" w:hint="eastAsia"/>
          <w:szCs w:val="24"/>
        </w:rPr>
        <w:t>响应</w:t>
      </w:r>
      <w:r w:rsidRPr="00B7042A">
        <w:rPr>
          <w:rFonts w:ascii="宋体" w:hAnsi="宋体"/>
          <w:szCs w:val="24"/>
        </w:rPr>
        <w:t>文件没有对</w:t>
      </w:r>
      <w:r w:rsidRPr="00B7042A">
        <w:rPr>
          <w:rFonts w:ascii="宋体" w:hAnsi="宋体" w:hint="eastAsia"/>
          <w:szCs w:val="24"/>
        </w:rPr>
        <w:t>磋商</w:t>
      </w:r>
      <w:r w:rsidRPr="00B7042A">
        <w:rPr>
          <w:rFonts w:ascii="宋体" w:hAnsi="宋体"/>
          <w:szCs w:val="24"/>
        </w:rPr>
        <w:t>文件在各方面都做出实质性响应，</w:t>
      </w:r>
      <w:r w:rsidRPr="00B7042A">
        <w:rPr>
          <w:rFonts w:ascii="宋体" w:hAnsi="宋体" w:hint="eastAsia"/>
          <w:szCs w:val="24"/>
        </w:rPr>
        <w:t>采购人</w:t>
      </w:r>
      <w:r w:rsidRPr="00B7042A">
        <w:rPr>
          <w:rFonts w:ascii="宋体" w:hAnsi="宋体"/>
          <w:szCs w:val="24"/>
        </w:rPr>
        <w:t>有权拒绝其</w:t>
      </w:r>
      <w:r w:rsidRPr="00B7042A">
        <w:rPr>
          <w:rFonts w:ascii="宋体" w:hAnsi="宋体" w:hint="eastAsia"/>
          <w:szCs w:val="24"/>
        </w:rPr>
        <w:t>响应</w:t>
      </w:r>
      <w:r w:rsidRPr="00B7042A">
        <w:rPr>
          <w:rFonts w:ascii="宋体" w:hAnsi="宋体"/>
          <w:szCs w:val="24"/>
        </w:rPr>
        <w:t>，由此带来的相关风险，由</w:t>
      </w:r>
      <w:r w:rsidRPr="00B7042A">
        <w:rPr>
          <w:rFonts w:ascii="宋体" w:hAnsi="宋体" w:hint="eastAsia"/>
          <w:szCs w:val="24"/>
        </w:rPr>
        <w:t>供应商</w:t>
      </w:r>
      <w:r w:rsidRPr="00B7042A">
        <w:rPr>
          <w:rFonts w:ascii="宋体" w:hAnsi="宋体"/>
          <w:szCs w:val="24"/>
        </w:rPr>
        <w:t>承担。</w:t>
      </w:r>
      <w:bookmarkEnd w:id="58"/>
      <w:bookmarkEnd w:id="59"/>
    </w:p>
    <w:p w:rsidR="000C31D8" w:rsidRPr="00B7042A" w:rsidRDefault="00176051">
      <w:pPr>
        <w:pStyle w:val="1"/>
        <w:numPr>
          <w:ilvl w:val="0"/>
          <w:numId w:val="6"/>
        </w:numPr>
        <w:spacing w:line="360" w:lineRule="auto"/>
        <w:rPr>
          <w:rFonts w:ascii="宋体" w:hAnsi="宋体"/>
          <w:szCs w:val="24"/>
        </w:rPr>
      </w:pPr>
      <w:bookmarkStart w:id="60" w:name="_Toc70260566"/>
      <w:bookmarkStart w:id="61" w:name="_Toc70260698"/>
      <w:bookmarkStart w:id="62" w:name="_Toc24191"/>
      <w:r w:rsidRPr="00B7042A">
        <w:rPr>
          <w:rFonts w:ascii="宋体" w:hAnsi="宋体" w:hint="eastAsia"/>
          <w:szCs w:val="24"/>
        </w:rPr>
        <w:t>响应文件</w:t>
      </w:r>
      <w:bookmarkEnd w:id="60"/>
      <w:bookmarkEnd w:id="61"/>
      <w:bookmarkEnd w:id="62"/>
    </w:p>
    <w:p w:rsidR="000C31D8" w:rsidRPr="00B7042A" w:rsidRDefault="00176051">
      <w:pPr>
        <w:pStyle w:val="2"/>
        <w:numPr>
          <w:ilvl w:val="1"/>
          <w:numId w:val="6"/>
        </w:numPr>
        <w:spacing w:line="360" w:lineRule="auto"/>
        <w:rPr>
          <w:rFonts w:ascii="宋体" w:hAnsi="宋体"/>
          <w:szCs w:val="24"/>
        </w:rPr>
      </w:pPr>
      <w:bookmarkStart w:id="63" w:name="_Toc70260567"/>
      <w:bookmarkStart w:id="64" w:name="_Toc70260699"/>
      <w:r w:rsidRPr="00B7042A">
        <w:rPr>
          <w:rFonts w:ascii="宋体" w:hAnsi="宋体" w:hint="eastAsia"/>
          <w:szCs w:val="24"/>
        </w:rPr>
        <w:t>响应</w:t>
      </w:r>
      <w:r w:rsidRPr="00B7042A">
        <w:rPr>
          <w:rFonts w:ascii="宋体" w:hAnsi="宋体"/>
          <w:szCs w:val="24"/>
        </w:rPr>
        <w:t>文件的组成</w:t>
      </w:r>
      <w:bookmarkEnd w:id="63"/>
      <w:bookmarkEnd w:id="64"/>
    </w:p>
    <w:p w:rsidR="000C31D8" w:rsidRPr="00B7042A" w:rsidRDefault="00176051">
      <w:pPr>
        <w:spacing w:line="360" w:lineRule="auto"/>
        <w:ind w:left="425"/>
        <w:rPr>
          <w:rFonts w:ascii="宋体" w:hAnsi="宋体"/>
          <w:sz w:val="24"/>
        </w:rPr>
      </w:pPr>
      <w:r w:rsidRPr="00B7042A">
        <w:rPr>
          <w:rFonts w:ascii="宋体" w:hAnsi="宋体" w:hint="eastAsia"/>
          <w:sz w:val="24"/>
        </w:rPr>
        <w:t>供应商</w:t>
      </w:r>
      <w:r w:rsidRPr="00B7042A">
        <w:rPr>
          <w:rFonts w:ascii="宋体" w:hAnsi="宋体"/>
          <w:sz w:val="24"/>
        </w:rPr>
        <w:t>必须严格按照</w:t>
      </w:r>
      <w:r w:rsidRPr="00B7042A">
        <w:rPr>
          <w:rFonts w:ascii="宋体" w:hAnsi="宋体" w:hint="eastAsia"/>
          <w:sz w:val="24"/>
        </w:rPr>
        <w:t>磋商</w:t>
      </w:r>
      <w:r w:rsidRPr="00B7042A">
        <w:rPr>
          <w:rFonts w:ascii="宋体" w:hAnsi="宋体"/>
          <w:sz w:val="24"/>
        </w:rPr>
        <w:t>文件的要求编制</w:t>
      </w:r>
      <w:r w:rsidRPr="00B7042A">
        <w:rPr>
          <w:rFonts w:ascii="宋体" w:hAnsi="宋体" w:hint="eastAsia"/>
          <w:sz w:val="24"/>
        </w:rPr>
        <w:t>响应</w:t>
      </w:r>
      <w:r w:rsidRPr="00B7042A">
        <w:rPr>
          <w:rFonts w:ascii="宋体" w:hAnsi="宋体"/>
          <w:sz w:val="24"/>
        </w:rPr>
        <w:t>文件</w:t>
      </w:r>
      <w:r w:rsidRPr="00B7042A">
        <w:rPr>
          <w:rFonts w:ascii="宋体" w:hAnsi="宋体" w:hint="eastAsia"/>
          <w:sz w:val="24"/>
        </w:rPr>
        <w:t>，响应</w:t>
      </w:r>
      <w:r w:rsidRPr="00B7042A">
        <w:rPr>
          <w:rFonts w:ascii="宋体" w:hAnsi="宋体"/>
          <w:sz w:val="24"/>
        </w:rPr>
        <w:t>文件具体内容及格式如下</w:t>
      </w:r>
      <w:bookmarkStart w:id="65" w:name="_Toc318804694"/>
      <w:r w:rsidRPr="00B7042A">
        <w:rPr>
          <w:rFonts w:ascii="宋体" w:hAnsi="宋体" w:hint="eastAsia"/>
          <w:sz w:val="24"/>
        </w:rPr>
        <w:t>：</w:t>
      </w:r>
    </w:p>
    <w:p w:rsidR="000C31D8" w:rsidRPr="00B7042A" w:rsidRDefault="00176051">
      <w:pPr>
        <w:pStyle w:val="3"/>
        <w:numPr>
          <w:ilvl w:val="2"/>
          <w:numId w:val="6"/>
        </w:numPr>
        <w:spacing w:line="360" w:lineRule="auto"/>
        <w:rPr>
          <w:rFonts w:ascii="宋体" w:hAnsi="宋体"/>
          <w:szCs w:val="24"/>
        </w:rPr>
      </w:pPr>
      <w:bookmarkStart w:id="66" w:name="_Toc70260568"/>
      <w:r w:rsidRPr="00B7042A">
        <w:rPr>
          <w:rFonts w:ascii="宋体" w:hAnsi="宋体" w:hint="eastAsia"/>
          <w:szCs w:val="24"/>
        </w:rPr>
        <w:t>商务文件：</w:t>
      </w:r>
      <w:bookmarkEnd w:id="66"/>
    </w:p>
    <w:p w:rsidR="000C31D8" w:rsidRPr="00B7042A" w:rsidRDefault="00176051">
      <w:pPr>
        <w:numPr>
          <w:ilvl w:val="0"/>
          <w:numId w:val="7"/>
        </w:numPr>
        <w:spacing w:line="360" w:lineRule="auto"/>
        <w:rPr>
          <w:rFonts w:ascii="宋体" w:hAnsi="宋体"/>
          <w:color w:val="000000"/>
          <w:sz w:val="24"/>
        </w:rPr>
      </w:pPr>
      <w:r w:rsidRPr="00B7042A">
        <w:rPr>
          <w:rFonts w:ascii="宋体" w:hAnsi="宋体"/>
          <w:color w:val="000000"/>
          <w:sz w:val="24"/>
        </w:rPr>
        <w:t>企业法人营业执照</w:t>
      </w:r>
      <w:r w:rsidRPr="00B7042A">
        <w:rPr>
          <w:rFonts w:ascii="宋体" w:hAnsi="宋体" w:hint="eastAsia"/>
          <w:color w:val="000000"/>
          <w:sz w:val="24"/>
        </w:rPr>
        <w:t>复印件</w:t>
      </w:r>
      <w:r w:rsidRPr="00B7042A">
        <w:rPr>
          <w:rFonts w:ascii="宋体" w:hAnsi="宋体"/>
          <w:color w:val="000000"/>
          <w:sz w:val="24"/>
        </w:rPr>
        <w:t>（要求清晰可见）；</w:t>
      </w:r>
    </w:p>
    <w:p w:rsidR="000C31D8" w:rsidRPr="00B7042A" w:rsidRDefault="00176051">
      <w:pPr>
        <w:numPr>
          <w:ilvl w:val="0"/>
          <w:numId w:val="7"/>
        </w:numPr>
        <w:tabs>
          <w:tab w:val="left" w:pos="615"/>
        </w:tabs>
        <w:spacing w:line="360" w:lineRule="auto"/>
        <w:rPr>
          <w:rFonts w:ascii="宋体" w:hAnsi="宋体"/>
          <w:color w:val="000000"/>
          <w:sz w:val="24"/>
        </w:rPr>
      </w:pPr>
      <w:r w:rsidRPr="00B7042A">
        <w:rPr>
          <w:rFonts w:ascii="宋体" w:hAnsi="宋体" w:hint="eastAsia"/>
          <w:color w:val="000000"/>
          <w:sz w:val="24"/>
        </w:rPr>
        <w:t>供应商法定代表人授权书，附件1</w:t>
      </w:r>
    </w:p>
    <w:p w:rsidR="000C31D8" w:rsidRPr="00B7042A" w:rsidRDefault="00176051">
      <w:pPr>
        <w:numPr>
          <w:ilvl w:val="0"/>
          <w:numId w:val="7"/>
        </w:numPr>
        <w:tabs>
          <w:tab w:val="left" w:pos="615"/>
        </w:tabs>
        <w:spacing w:line="360" w:lineRule="auto"/>
        <w:rPr>
          <w:rFonts w:ascii="宋体" w:hAnsi="宋体"/>
          <w:color w:val="000000"/>
          <w:sz w:val="24"/>
        </w:rPr>
      </w:pPr>
      <w:r w:rsidRPr="00B7042A">
        <w:rPr>
          <w:rFonts w:ascii="宋体" w:hAnsi="宋体" w:hint="eastAsia"/>
          <w:color w:val="000000"/>
          <w:sz w:val="24"/>
        </w:rPr>
        <w:t>供应商</w:t>
      </w:r>
      <w:r w:rsidRPr="00B7042A">
        <w:rPr>
          <w:rFonts w:ascii="宋体" w:hAnsi="宋体"/>
          <w:color w:val="000000"/>
          <w:sz w:val="24"/>
        </w:rPr>
        <w:t>承诺函</w:t>
      </w:r>
      <w:r w:rsidRPr="00B7042A">
        <w:rPr>
          <w:rFonts w:ascii="宋体" w:hAnsi="宋体" w:hint="eastAsia"/>
          <w:color w:val="000000"/>
          <w:sz w:val="24"/>
        </w:rPr>
        <w:t>，附件2</w:t>
      </w:r>
    </w:p>
    <w:p w:rsidR="000C31D8" w:rsidRPr="00B7042A" w:rsidRDefault="00176051">
      <w:pPr>
        <w:numPr>
          <w:ilvl w:val="0"/>
          <w:numId w:val="7"/>
        </w:numPr>
        <w:tabs>
          <w:tab w:val="left" w:pos="615"/>
        </w:tabs>
        <w:spacing w:line="360" w:lineRule="auto"/>
        <w:rPr>
          <w:rFonts w:ascii="宋体" w:hAnsi="宋体"/>
          <w:color w:val="000000"/>
          <w:sz w:val="24"/>
        </w:rPr>
      </w:pPr>
      <w:bookmarkStart w:id="67" w:name="_Hlk117802314"/>
      <w:r w:rsidRPr="00B7042A">
        <w:rPr>
          <w:rFonts w:ascii="宋体" w:hAnsi="宋体" w:hint="eastAsia"/>
          <w:color w:val="000000"/>
          <w:sz w:val="24"/>
        </w:rPr>
        <w:t>商务偏离表，附件3</w:t>
      </w:r>
    </w:p>
    <w:p w:rsidR="000C31D8" w:rsidRPr="00B7042A" w:rsidRDefault="00176051">
      <w:pPr>
        <w:pStyle w:val="3"/>
        <w:numPr>
          <w:ilvl w:val="2"/>
          <w:numId w:val="6"/>
        </w:numPr>
        <w:spacing w:line="360" w:lineRule="auto"/>
        <w:rPr>
          <w:rFonts w:ascii="宋体" w:hAnsi="宋体"/>
          <w:szCs w:val="24"/>
        </w:rPr>
      </w:pPr>
      <w:bookmarkStart w:id="68" w:name="_Toc70260569"/>
      <w:bookmarkEnd w:id="67"/>
      <w:r w:rsidRPr="00B7042A">
        <w:rPr>
          <w:rFonts w:ascii="宋体" w:hAnsi="宋体" w:hint="eastAsia"/>
          <w:szCs w:val="24"/>
        </w:rPr>
        <w:t>技术</w:t>
      </w:r>
      <w:bookmarkEnd w:id="68"/>
      <w:r w:rsidRPr="00B7042A">
        <w:rPr>
          <w:rFonts w:ascii="宋体" w:hAnsi="宋体" w:hint="eastAsia"/>
          <w:szCs w:val="24"/>
        </w:rPr>
        <w:t>文件：</w:t>
      </w:r>
    </w:p>
    <w:p w:rsidR="000C31D8" w:rsidRPr="00B7042A" w:rsidRDefault="00176051">
      <w:pPr>
        <w:numPr>
          <w:ilvl w:val="0"/>
          <w:numId w:val="8"/>
        </w:numPr>
        <w:spacing w:line="360" w:lineRule="auto"/>
        <w:rPr>
          <w:rFonts w:ascii="宋体" w:hAnsi="宋体"/>
          <w:color w:val="000000"/>
          <w:sz w:val="24"/>
        </w:rPr>
      </w:pPr>
      <w:r w:rsidRPr="00B7042A">
        <w:rPr>
          <w:rFonts w:ascii="宋体" w:hAnsi="宋体" w:hint="eastAsia"/>
          <w:color w:val="000000"/>
          <w:sz w:val="24"/>
        </w:rPr>
        <w:t>供货分项清单（数量、规格型号、品牌、参数）</w:t>
      </w:r>
      <w:r w:rsidRPr="00B7042A">
        <w:rPr>
          <w:rFonts w:ascii="宋体" w:hAnsi="宋体" w:hint="eastAsia"/>
          <w:b/>
          <w:bCs/>
          <w:color w:val="000000"/>
          <w:sz w:val="24"/>
        </w:rPr>
        <w:t>（不含价格）</w:t>
      </w:r>
      <w:r w:rsidRPr="00B7042A">
        <w:rPr>
          <w:rFonts w:ascii="宋体" w:hAnsi="宋体" w:hint="eastAsia"/>
          <w:color w:val="000000"/>
          <w:sz w:val="24"/>
        </w:rPr>
        <w:t>，附件4</w:t>
      </w:r>
      <w:r w:rsidRPr="00B7042A">
        <w:rPr>
          <w:rFonts w:ascii="宋体" w:hAnsi="宋体" w:hint="eastAsia"/>
          <w:bCs/>
          <w:color w:val="000000"/>
          <w:sz w:val="24"/>
        </w:rPr>
        <w:t>；</w:t>
      </w:r>
    </w:p>
    <w:bookmarkEnd w:id="65"/>
    <w:p w:rsidR="000C31D8" w:rsidRPr="00B7042A" w:rsidRDefault="00176051">
      <w:pPr>
        <w:numPr>
          <w:ilvl w:val="0"/>
          <w:numId w:val="8"/>
        </w:numPr>
        <w:spacing w:line="360" w:lineRule="auto"/>
        <w:rPr>
          <w:rFonts w:ascii="宋体" w:hAnsi="宋体"/>
          <w:color w:val="000000"/>
          <w:sz w:val="24"/>
        </w:rPr>
      </w:pPr>
      <w:r w:rsidRPr="00B7042A">
        <w:rPr>
          <w:rFonts w:ascii="宋体" w:hAnsi="宋体" w:hint="eastAsia"/>
          <w:color w:val="000000"/>
          <w:sz w:val="24"/>
        </w:rPr>
        <w:t>近两年内</w:t>
      </w:r>
      <w:r w:rsidRPr="00B7042A">
        <w:rPr>
          <w:rFonts w:ascii="宋体" w:hAnsi="宋体" w:hint="eastAsia"/>
          <w:b/>
          <w:bCs/>
          <w:color w:val="000000"/>
          <w:sz w:val="24"/>
        </w:rPr>
        <w:t>同类型信息化相关项目</w:t>
      </w:r>
      <w:r w:rsidRPr="00B7042A">
        <w:rPr>
          <w:rFonts w:ascii="宋体" w:hAnsi="宋体" w:hint="eastAsia"/>
          <w:color w:val="000000"/>
          <w:sz w:val="24"/>
        </w:rPr>
        <w:t>业绩。（不低于三个）；</w:t>
      </w:r>
    </w:p>
    <w:p w:rsidR="000C31D8" w:rsidRPr="00B7042A" w:rsidRDefault="00176051">
      <w:pPr>
        <w:numPr>
          <w:ilvl w:val="0"/>
          <w:numId w:val="8"/>
        </w:numPr>
        <w:spacing w:line="360" w:lineRule="auto"/>
        <w:rPr>
          <w:rFonts w:ascii="宋体" w:hAnsi="宋体"/>
          <w:color w:val="000000"/>
          <w:sz w:val="24"/>
        </w:rPr>
      </w:pPr>
      <w:r w:rsidRPr="00B7042A">
        <w:rPr>
          <w:rFonts w:ascii="宋体" w:hAnsi="宋体" w:hint="eastAsia"/>
          <w:color w:val="000000"/>
          <w:sz w:val="24"/>
        </w:rPr>
        <w:t>技术偏离表，附件3；</w:t>
      </w:r>
    </w:p>
    <w:p w:rsidR="000C31D8" w:rsidRDefault="00176051">
      <w:pPr>
        <w:pStyle w:val="3"/>
        <w:numPr>
          <w:ilvl w:val="2"/>
          <w:numId w:val="6"/>
        </w:numPr>
        <w:spacing w:line="360" w:lineRule="auto"/>
        <w:rPr>
          <w:rFonts w:ascii="宋体" w:hAnsi="宋体"/>
          <w:szCs w:val="24"/>
        </w:rPr>
      </w:pPr>
      <w:bookmarkStart w:id="69" w:name="_Toc70260570"/>
      <w:r>
        <w:rPr>
          <w:rFonts w:ascii="宋体" w:hAnsi="宋体" w:hint="eastAsia"/>
          <w:szCs w:val="24"/>
        </w:rPr>
        <w:t>价格文件：格式见第三部分《报价文件》</w:t>
      </w:r>
      <w:bookmarkEnd w:id="69"/>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70" w:name="_Toc70260571"/>
      <w:r>
        <w:rPr>
          <w:rFonts w:ascii="宋体" w:hAnsi="宋体" w:hint="eastAsia"/>
          <w:szCs w:val="24"/>
        </w:rPr>
        <w:t>供应商在磋商现场所作的一切有效补充及书面承诺，均被视为响应文件不可分割的部分。</w:t>
      </w:r>
      <w:bookmarkEnd w:id="70"/>
    </w:p>
    <w:p w:rsidR="000C31D8" w:rsidRDefault="00176051">
      <w:pPr>
        <w:pStyle w:val="2"/>
        <w:numPr>
          <w:ilvl w:val="1"/>
          <w:numId w:val="6"/>
        </w:numPr>
        <w:spacing w:line="360" w:lineRule="auto"/>
        <w:rPr>
          <w:rFonts w:ascii="宋体" w:hAnsi="宋体"/>
          <w:szCs w:val="24"/>
        </w:rPr>
      </w:pPr>
      <w:bookmarkStart w:id="71" w:name="_Toc70260700"/>
      <w:bookmarkStart w:id="72" w:name="_Toc70260572"/>
      <w:r>
        <w:rPr>
          <w:rFonts w:ascii="宋体" w:hAnsi="宋体" w:hint="eastAsia"/>
          <w:szCs w:val="24"/>
        </w:rPr>
        <w:t>响应文件的编制</w:t>
      </w:r>
      <w:bookmarkEnd w:id="71"/>
      <w:bookmarkEnd w:id="72"/>
    </w:p>
    <w:p w:rsidR="000C31D8" w:rsidRDefault="00176051">
      <w:pPr>
        <w:pStyle w:val="3"/>
        <w:numPr>
          <w:ilvl w:val="2"/>
          <w:numId w:val="6"/>
        </w:numPr>
        <w:spacing w:line="360" w:lineRule="auto"/>
        <w:rPr>
          <w:rFonts w:ascii="宋体" w:hAnsi="宋体"/>
          <w:szCs w:val="24"/>
        </w:rPr>
      </w:pPr>
      <w:bookmarkStart w:id="73" w:name="_Toc70260573"/>
      <w:r>
        <w:rPr>
          <w:rFonts w:ascii="宋体" w:hAnsi="宋体" w:hint="eastAsia"/>
          <w:szCs w:val="24"/>
        </w:rPr>
        <w:t>一般要求</w:t>
      </w:r>
      <w:bookmarkEnd w:id="73"/>
    </w:p>
    <w:p w:rsidR="000C31D8" w:rsidRDefault="00176051">
      <w:pPr>
        <w:spacing w:line="360" w:lineRule="auto"/>
        <w:ind w:firstLineChars="200" w:firstLine="480"/>
        <w:rPr>
          <w:rFonts w:ascii="宋体" w:hAnsi="宋体"/>
          <w:color w:val="000000"/>
          <w:sz w:val="24"/>
        </w:rPr>
      </w:pPr>
      <w:r>
        <w:rPr>
          <w:rFonts w:ascii="宋体" w:hAnsi="宋体" w:hint="eastAsia"/>
          <w:color w:val="000000"/>
          <w:sz w:val="24"/>
        </w:rPr>
        <w:t>供应商应按照戳上文件第一部分</w:t>
      </w:r>
      <w:r>
        <w:rPr>
          <w:rFonts w:ascii="宋体" w:hAnsi="宋体"/>
          <w:color w:val="000000"/>
          <w:sz w:val="24"/>
        </w:rPr>
        <w:t>6.1</w:t>
      </w:r>
      <w:r>
        <w:rPr>
          <w:rFonts w:ascii="宋体" w:hAnsi="宋体" w:hint="eastAsia"/>
          <w:color w:val="000000"/>
          <w:sz w:val="24"/>
        </w:rPr>
        <w:t>所规定的格式和第二、三部分的内容及要求编制响应文件，</w:t>
      </w:r>
      <w:r>
        <w:rPr>
          <w:rFonts w:ascii="宋体" w:hAnsi="宋体" w:hint="eastAsia"/>
          <w:b/>
          <w:color w:val="000000"/>
          <w:sz w:val="24"/>
        </w:rPr>
        <w:t>响应文件中技术文件、商务文件、价格文件（报价须有明细分项清单）三部分分开，技术、商务文件中不允许有价格信息</w:t>
      </w:r>
      <w:r>
        <w:rPr>
          <w:rFonts w:ascii="宋体" w:hAnsi="宋体" w:hint="eastAsia"/>
          <w:color w:val="000000"/>
          <w:sz w:val="24"/>
        </w:rPr>
        <w:t>。响应文件的顺序和编号应与磋商文件一致，响应文件可以增加说明或描述性文字。响应文件对磋商文件未提出异议的条款</w:t>
      </w:r>
      <w:r>
        <w:rPr>
          <w:rFonts w:ascii="宋体" w:hAnsi="宋体"/>
          <w:color w:val="000000"/>
          <w:sz w:val="24"/>
        </w:rPr>
        <w:t>,</w:t>
      </w:r>
      <w:r>
        <w:rPr>
          <w:rFonts w:ascii="宋体" w:hAnsi="宋体" w:hint="eastAsia"/>
          <w:color w:val="000000"/>
          <w:sz w:val="24"/>
        </w:rPr>
        <w:t>均被视为接</w:t>
      </w:r>
      <w:r>
        <w:rPr>
          <w:rFonts w:ascii="宋体" w:hAnsi="宋体" w:hint="eastAsia"/>
          <w:color w:val="000000"/>
          <w:sz w:val="24"/>
        </w:rPr>
        <w:lastRenderedPageBreak/>
        <w:t>受和同意。响应文件与磋商文件有差异之处</w:t>
      </w:r>
      <w:r>
        <w:rPr>
          <w:rFonts w:ascii="宋体" w:hAnsi="宋体"/>
          <w:color w:val="000000"/>
          <w:sz w:val="24"/>
        </w:rPr>
        <w:t>，</w:t>
      </w:r>
      <w:r>
        <w:rPr>
          <w:rFonts w:ascii="宋体" w:hAnsi="宋体" w:hint="eastAsia"/>
          <w:color w:val="000000"/>
          <w:sz w:val="24"/>
        </w:rPr>
        <w:t>无论多么微小，均应按</w:t>
      </w:r>
      <w:bookmarkStart w:id="74" w:name="_Hlk117802856"/>
      <w:r>
        <w:rPr>
          <w:rFonts w:ascii="宋体" w:hAnsi="宋体" w:hint="eastAsia"/>
          <w:b/>
          <w:bCs/>
          <w:color w:val="000000"/>
          <w:sz w:val="24"/>
        </w:rPr>
        <w:t>附件3</w:t>
      </w:r>
      <w:r>
        <w:rPr>
          <w:rFonts w:ascii="宋体" w:hAnsi="宋体"/>
          <w:b/>
          <w:bCs/>
          <w:color w:val="000000"/>
          <w:sz w:val="24"/>
        </w:rPr>
        <w:t>商务/技术偏离表</w:t>
      </w:r>
      <w:bookmarkEnd w:id="74"/>
      <w:r>
        <w:rPr>
          <w:rFonts w:ascii="宋体" w:hAnsi="宋体" w:hint="eastAsia"/>
          <w:color w:val="000000"/>
          <w:sz w:val="24"/>
        </w:rPr>
        <w:t>的格式汇总说明。供应商只能推荐一个方案参与响应，其余方案需注明“备选、可选项”等类似字样加以区分。</w:t>
      </w:r>
    </w:p>
    <w:p w:rsidR="000C31D8" w:rsidRDefault="00176051">
      <w:pPr>
        <w:pStyle w:val="3"/>
        <w:numPr>
          <w:ilvl w:val="2"/>
          <w:numId w:val="6"/>
        </w:numPr>
        <w:spacing w:line="360" w:lineRule="auto"/>
        <w:rPr>
          <w:rFonts w:ascii="宋体" w:hAnsi="宋体"/>
          <w:szCs w:val="24"/>
        </w:rPr>
      </w:pPr>
      <w:bookmarkStart w:id="75" w:name="_Toc70260574"/>
      <w:r>
        <w:rPr>
          <w:rFonts w:ascii="宋体" w:hAnsi="宋体" w:hint="eastAsia"/>
          <w:szCs w:val="24"/>
        </w:rPr>
        <w:t>响应文件的语言</w:t>
      </w:r>
      <w:bookmarkEnd w:id="75"/>
    </w:p>
    <w:p w:rsidR="000C31D8" w:rsidRDefault="00176051">
      <w:pPr>
        <w:spacing w:line="360" w:lineRule="auto"/>
        <w:ind w:firstLineChars="200" w:firstLine="480"/>
        <w:rPr>
          <w:rFonts w:ascii="宋体" w:hAnsi="宋体"/>
          <w:color w:val="000000"/>
          <w:sz w:val="24"/>
        </w:rPr>
      </w:pPr>
      <w:r>
        <w:rPr>
          <w:rFonts w:ascii="宋体" w:hAnsi="宋体" w:hint="eastAsia"/>
          <w:color w:val="000000"/>
          <w:sz w:val="24"/>
        </w:rPr>
        <w:t>响应文件应用中文编写。若其中有其它语言的书面材料，则应附有中文译文</w:t>
      </w:r>
      <w:r>
        <w:rPr>
          <w:rFonts w:ascii="宋体" w:hAnsi="宋体"/>
          <w:color w:val="000000"/>
          <w:sz w:val="24"/>
        </w:rPr>
        <w:t>，</w:t>
      </w:r>
      <w:r>
        <w:rPr>
          <w:rFonts w:ascii="宋体" w:hAnsi="宋体" w:hint="eastAsia"/>
          <w:color w:val="000000"/>
          <w:sz w:val="24"/>
        </w:rPr>
        <w:t>并以中文译文为准。</w:t>
      </w:r>
    </w:p>
    <w:p w:rsidR="000C31D8" w:rsidRDefault="00176051">
      <w:pPr>
        <w:snapToGrid w:val="0"/>
        <w:spacing w:line="360" w:lineRule="auto"/>
        <w:ind w:firstLineChars="200" w:firstLine="480"/>
        <w:rPr>
          <w:rFonts w:ascii="宋体" w:hAnsi="宋体"/>
          <w:color w:val="000000"/>
          <w:sz w:val="24"/>
        </w:rPr>
      </w:pPr>
      <w:r>
        <w:rPr>
          <w:rFonts w:ascii="宋体" w:hAnsi="宋体" w:hint="eastAsia"/>
          <w:color w:val="000000"/>
          <w:sz w:val="24"/>
        </w:rPr>
        <w:t>度量衡采用中国法定计量单位。</w:t>
      </w:r>
    </w:p>
    <w:p w:rsidR="000C31D8" w:rsidRDefault="00176051">
      <w:pPr>
        <w:pStyle w:val="3"/>
        <w:numPr>
          <w:ilvl w:val="2"/>
          <w:numId w:val="6"/>
        </w:numPr>
        <w:spacing w:line="360" w:lineRule="auto"/>
        <w:rPr>
          <w:rFonts w:ascii="宋体" w:hAnsi="宋体"/>
          <w:szCs w:val="24"/>
        </w:rPr>
      </w:pPr>
      <w:bookmarkStart w:id="76" w:name="_Toc70260575"/>
      <w:r>
        <w:rPr>
          <w:rFonts w:ascii="宋体" w:hAnsi="宋体" w:hint="eastAsia"/>
          <w:szCs w:val="24"/>
        </w:rPr>
        <w:t>磋商有效期</w:t>
      </w:r>
      <w:bookmarkEnd w:id="76"/>
    </w:p>
    <w:p w:rsidR="000C31D8" w:rsidRDefault="00176051">
      <w:pPr>
        <w:spacing w:line="360" w:lineRule="auto"/>
        <w:ind w:firstLineChars="200" w:firstLine="420"/>
        <w:rPr>
          <w:rFonts w:ascii="宋体" w:hAnsi="宋体"/>
          <w:color w:val="000000"/>
          <w:sz w:val="24"/>
        </w:rPr>
      </w:pPr>
      <w:r>
        <w:rPr>
          <w:rFonts w:ascii="宋体" w:hAnsi="宋体" w:hint="eastAsia"/>
        </w:rPr>
        <w:t>磋商</w:t>
      </w:r>
      <w:r>
        <w:rPr>
          <w:rFonts w:ascii="宋体" w:hAnsi="宋体" w:hint="eastAsia"/>
          <w:color w:val="000000"/>
          <w:sz w:val="24"/>
        </w:rPr>
        <w:t>有效期为响应截止日期后30天。采购人可于</w:t>
      </w:r>
      <w:r>
        <w:rPr>
          <w:rFonts w:ascii="宋体" w:hAnsi="宋体" w:hint="eastAsia"/>
        </w:rPr>
        <w:t>磋商</w:t>
      </w:r>
      <w:r>
        <w:rPr>
          <w:rFonts w:ascii="宋体" w:hAnsi="宋体" w:hint="eastAsia"/>
          <w:color w:val="000000"/>
          <w:sz w:val="24"/>
        </w:rPr>
        <w:t>有效期结束之前要求供应商同意延长有效期，供应商应在规定的时间内以书面答复</w:t>
      </w:r>
      <w:r>
        <w:rPr>
          <w:rFonts w:ascii="宋体" w:hAnsi="宋体"/>
          <w:color w:val="000000"/>
          <w:sz w:val="24"/>
        </w:rPr>
        <w:t>；</w:t>
      </w:r>
      <w:r>
        <w:rPr>
          <w:rFonts w:ascii="宋体" w:hAnsi="宋体" w:hint="eastAsia"/>
          <w:color w:val="000000"/>
          <w:sz w:val="24"/>
        </w:rPr>
        <w:t>供应商若不同意延长磋商有效期，则供应商被视为自动退出磋商。</w:t>
      </w:r>
    </w:p>
    <w:p w:rsidR="000C31D8" w:rsidRDefault="00176051">
      <w:pPr>
        <w:pStyle w:val="3"/>
        <w:numPr>
          <w:ilvl w:val="2"/>
          <w:numId w:val="6"/>
        </w:numPr>
        <w:spacing w:line="360" w:lineRule="auto"/>
        <w:rPr>
          <w:rFonts w:ascii="宋体" w:hAnsi="宋体"/>
          <w:szCs w:val="24"/>
        </w:rPr>
      </w:pPr>
      <w:bookmarkStart w:id="77" w:name="_Toc70260577"/>
      <w:r>
        <w:rPr>
          <w:rFonts w:ascii="宋体" w:hAnsi="宋体" w:hint="eastAsia"/>
          <w:szCs w:val="24"/>
        </w:rPr>
        <w:t>供应商建议</w:t>
      </w:r>
      <w:bookmarkEnd w:id="77"/>
    </w:p>
    <w:p w:rsidR="000C31D8" w:rsidRDefault="00176051">
      <w:pPr>
        <w:spacing w:line="360" w:lineRule="auto"/>
        <w:ind w:firstLineChars="200" w:firstLine="480"/>
        <w:rPr>
          <w:rFonts w:ascii="宋体" w:hAnsi="宋体"/>
          <w:color w:val="000000"/>
          <w:sz w:val="24"/>
        </w:rPr>
      </w:pPr>
      <w:r>
        <w:rPr>
          <w:rFonts w:ascii="宋体" w:hAnsi="宋体" w:hint="eastAsia"/>
          <w:color w:val="000000"/>
          <w:sz w:val="24"/>
        </w:rPr>
        <w:t>供应商可提出补充建议或说明，提出比磋商文件的要求更为合理的建议方案，同时应说明此建议对技术条件、价格、运行、维护、检修、安装等方面的影响。采购人保留接受或拒绝的权利，在采购人明确接受建议方案之前，供应商须按照磋商文件要求编制响应文件。</w:t>
      </w:r>
    </w:p>
    <w:p w:rsidR="000C31D8" w:rsidRDefault="00176051">
      <w:pPr>
        <w:pStyle w:val="3"/>
        <w:numPr>
          <w:ilvl w:val="2"/>
          <w:numId w:val="6"/>
        </w:numPr>
        <w:spacing w:line="360" w:lineRule="auto"/>
        <w:rPr>
          <w:rFonts w:ascii="宋体" w:hAnsi="宋体"/>
          <w:szCs w:val="24"/>
        </w:rPr>
      </w:pPr>
      <w:bookmarkStart w:id="78" w:name="_Toc70260578"/>
      <w:r>
        <w:rPr>
          <w:rFonts w:ascii="宋体" w:hAnsi="宋体" w:hint="eastAsia"/>
          <w:szCs w:val="24"/>
        </w:rPr>
        <w:lastRenderedPageBreak/>
        <w:t>响应文件的份数和签署</w:t>
      </w:r>
      <w:bookmarkEnd w:id="78"/>
    </w:p>
    <w:p w:rsidR="000C31D8" w:rsidRPr="00B7042A" w:rsidRDefault="00176051">
      <w:pPr>
        <w:pStyle w:val="4"/>
        <w:numPr>
          <w:ilvl w:val="3"/>
          <w:numId w:val="6"/>
        </w:numPr>
        <w:spacing w:line="360" w:lineRule="auto"/>
        <w:rPr>
          <w:rFonts w:ascii="宋体" w:hAnsi="宋体"/>
          <w:szCs w:val="24"/>
        </w:rPr>
      </w:pPr>
      <w:bookmarkStart w:id="79" w:name="_Hlk117803325"/>
      <w:r w:rsidRPr="00B7042A">
        <w:rPr>
          <w:rFonts w:ascii="宋体" w:hAnsi="宋体" w:hint="eastAsia"/>
        </w:rPr>
        <w:t>评审时，以供应商</w:t>
      </w:r>
      <w:bookmarkEnd w:id="79"/>
      <w:r w:rsidRPr="00B7042A">
        <w:rPr>
          <w:rFonts w:ascii="宋体" w:hAnsi="宋体" w:hint="eastAsia"/>
        </w:rPr>
        <w:t>提供的最新电子版响应文件为准。</w:t>
      </w:r>
    </w:p>
    <w:p w:rsidR="000C31D8" w:rsidRDefault="00176051">
      <w:pPr>
        <w:pStyle w:val="4"/>
        <w:numPr>
          <w:ilvl w:val="3"/>
          <w:numId w:val="6"/>
        </w:numPr>
        <w:spacing w:line="360" w:lineRule="auto"/>
        <w:rPr>
          <w:rFonts w:ascii="宋体" w:hAnsi="宋体"/>
          <w:szCs w:val="24"/>
        </w:rPr>
      </w:pPr>
      <w:r>
        <w:rPr>
          <w:rFonts w:ascii="宋体" w:hAnsi="宋体" w:hint="eastAsia"/>
          <w:szCs w:val="24"/>
        </w:rPr>
        <w:t>供应商应在磋商文件规定的响应文件相应盖章位置加盖公章，再加盖骑缝章，供应商应对编制的响应文件负责，确保真实、准确、无修改、无遗漏，否则由此带来的影响由供应商自行承担。</w:t>
      </w:r>
    </w:p>
    <w:p w:rsidR="000C31D8" w:rsidRDefault="00176051">
      <w:pPr>
        <w:pStyle w:val="2"/>
        <w:numPr>
          <w:ilvl w:val="1"/>
          <w:numId w:val="6"/>
        </w:numPr>
        <w:spacing w:line="360" w:lineRule="auto"/>
        <w:rPr>
          <w:rFonts w:ascii="宋体" w:hAnsi="宋体"/>
          <w:szCs w:val="24"/>
        </w:rPr>
      </w:pPr>
      <w:r>
        <w:rPr>
          <w:rFonts w:ascii="宋体" w:hAnsi="宋体" w:hint="eastAsia"/>
          <w:szCs w:val="24"/>
        </w:rPr>
        <w:t>磋商</w:t>
      </w:r>
    </w:p>
    <w:p w:rsidR="000C31D8" w:rsidRDefault="00176051">
      <w:pPr>
        <w:pStyle w:val="3"/>
        <w:numPr>
          <w:ilvl w:val="2"/>
          <w:numId w:val="6"/>
        </w:numPr>
        <w:spacing w:line="360" w:lineRule="auto"/>
        <w:rPr>
          <w:rFonts w:ascii="宋体" w:hAnsi="宋体"/>
          <w:szCs w:val="24"/>
        </w:rPr>
      </w:pPr>
      <w:bookmarkStart w:id="80" w:name="_Toc70260580"/>
      <w:r>
        <w:rPr>
          <w:rFonts w:ascii="宋体" w:hAnsi="宋体" w:hint="eastAsia"/>
          <w:szCs w:val="24"/>
        </w:rPr>
        <w:t>供应商应严格按照磋商文件的要求及提供的格式，认真填写</w:t>
      </w:r>
      <w:r>
        <w:rPr>
          <w:rFonts w:ascii="宋体" w:hAnsi="宋体" w:hint="eastAsia"/>
          <w:b/>
          <w:szCs w:val="24"/>
        </w:rPr>
        <w:t>价格表和分项价格表</w:t>
      </w:r>
      <w:r>
        <w:rPr>
          <w:rFonts w:ascii="宋体" w:hAnsi="宋体" w:hint="eastAsia"/>
          <w:szCs w:val="24"/>
        </w:rPr>
        <w:t>。报价价格为含税价格</w:t>
      </w:r>
      <w:bookmarkEnd w:id="80"/>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81" w:name="_Toc70260581"/>
      <w:r>
        <w:rPr>
          <w:rFonts w:ascii="宋体" w:hAnsi="宋体" w:hint="eastAsia"/>
          <w:szCs w:val="24"/>
        </w:rPr>
        <w:t>经磋商后的价格，是供应商的最终报价，在磋商有效期内及合同执行过程中固定不变。</w:t>
      </w:r>
      <w:bookmarkEnd w:id="81"/>
    </w:p>
    <w:p w:rsidR="000C31D8" w:rsidRDefault="00176051">
      <w:pPr>
        <w:pStyle w:val="3"/>
        <w:numPr>
          <w:ilvl w:val="2"/>
          <w:numId w:val="6"/>
        </w:numPr>
        <w:spacing w:line="360" w:lineRule="auto"/>
        <w:rPr>
          <w:rFonts w:ascii="宋体" w:hAnsi="宋体"/>
          <w:szCs w:val="24"/>
        </w:rPr>
      </w:pPr>
      <w:bookmarkStart w:id="82" w:name="_Toc70260582"/>
      <w:r>
        <w:rPr>
          <w:rFonts w:ascii="宋体" w:hAnsi="宋体" w:hint="eastAsia"/>
          <w:szCs w:val="24"/>
        </w:rPr>
        <w:t>若单价和总价有差异，将由单价计算出来的总价与响应总价对比，以其中价格较低者为准，并做相应修正</w:t>
      </w:r>
      <w:r>
        <w:rPr>
          <w:rFonts w:ascii="宋体" w:hAnsi="宋体"/>
          <w:szCs w:val="24"/>
        </w:rPr>
        <w:t>；</w:t>
      </w:r>
      <w:r>
        <w:rPr>
          <w:rFonts w:ascii="宋体" w:hAnsi="宋体" w:hint="eastAsia"/>
          <w:szCs w:val="24"/>
        </w:rPr>
        <w:t>若小写和大写表示的金额之间有差异，则以大写表示的金额为准</w:t>
      </w:r>
      <w:r>
        <w:rPr>
          <w:rFonts w:ascii="宋体" w:hAnsi="宋体"/>
          <w:szCs w:val="24"/>
        </w:rPr>
        <w:t>，</w:t>
      </w:r>
      <w:r>
        <w:rPr>
          <w:rFonts w:ascii="宋体" w:hAnsi="宋体" w:hint="eastAsia"/>
          <w:szCs w:val="24"/>
        </w:rPr>
        <w:t>并对小写表示的金额作相应的修正。</w:t>
      </w:r>
      <w:bookmarkEnd w:id="82"/>
    </w:p>
    <w:p w:rsidR="000C31D8" w:rsidRDefault="00176051">
      <w:pPr>
        <w:pStyle w:val="3"/>
        <w:numPr>
          <w:ilvl w:val="2"/>
          <w:numId w:val="6"/>
        </w:numPr>
        <w:spacing w:line="360" w:lineRule="auto"/>
        <w:rPr>
          <w:rFonts w:ascii="宋体" w:hAnsi="宋体"/>
          <w:szCs w:val="24"/>
        </w:rPr>
      </w:pPr>
      <w:bookmarkStart w:id="83" w:name="_Toc70260583"/>
      <w:r>
        <w:rPr>
          <w:rFonts w:ascii="宋体" w:hAnsi="宋体" w:hint="eastAsia"/>
          <w:szCs w:val="24"/>
        </w:rPr>
        <w:t>响应文件中应注明响应有效期</w:t>
      </w:r>
      <w:r>
        <w:rPr>
          <w:rFonts w:ascii="宋体" w:hAnsi="宋体"/>
          <w:szCs w:val="24"/>
        </w:rPr>
        <w:t>，</w:t>
      </w:r>
      <w:r>
        <w:rPr>
          <w:rFonts w:ascii="宋体" w:hAnsi="宋体" w:hint="eastAsia"/>
          <w:szCs w:val="24"/>
        </w:rPr>
        <w:t>响应有效期应与磋商文件中规定的响应有效期相一致。</w:t>
      </w:r>
      <w:bookmarkEnd w:id="83"/>
    </w:p>
    <w:p w:rsidR="000C31D8" w:rsidRDefault="00176051">
      <w:pPr>
        <w:pStyle w:val="3"/>
        <w:numPr>
          <w:ilvl w:val="2"/>
          <w:numId w:val="6"/>
        </w:numPr>
        <w:spacing w:line="360" w:lineRule="auto"/>
        <w:rPr>
          <w:rFonts w:ascii="宋体" w:hAnsi="宋体"/>
          <w:szCs w:val="24"/>
        </w:rPr>
      </w:pPr>
      <w:bookmarkStart w:id="84" w:name="_Toc70260584"/>
      <w:r>
        <w:rPr>
          <w:rFonts w:ascii="宋体" w:hAnsi="宋体" w:hint="eastAsia"/>
          <w:szCs w:val="24"/>
        </w:rPr>
        <w:t>磋商所使用的货币为人民币。</w:t>
      </w:r>
      <w:bookmarkEnd w:id="84"/>
    </w:p>
    <w:p w:rsidR="000C31D8" w:rsidRDefault="00176051">
      <w:pPr>
        <w:pStyle w:val="2"/>
        <w:numPr>
          <w:ilvl w:val="1"/>
          <w:numId w:val="6"/>
        </w:numPr>
        <w:spacing w:line="360" w:lineRule="auto"/>
        <w:rPr>
          <w:rFonts w:ascii="宋体" w:hAnsi="宋体"/>
          <w:szCs w:val="24"/>
        </w:rPr>
      </w:pPr>
      <w:bookmarkStart w:id="85" w:name="_Toc70260585"/>
      <w:bookmarkStart w:id="86" w:name="_Toc70260702"/>
      <w:r>
        <w:rPr>
          <w:rFonts w:ascii="宋体" w:hAnsi="宋体" w:hint="eastAsia"/>
          <w:szCs w:val="24"/>
        </w:rPr>
        <w:t>响应文件的递交</w:t>
      </w:r>
      <w:bookmarkEnd w:id="85"/>
      <w:bookmarkEnd w:id="86"/>
    </w:p>
    <w:p w:rsidR="000C31D8" w:rsidRPr="000A09AC" w:rsidRDefault="00176051">
      <w:pPr>
        <w:pStyle w:val="3"/>
        <w:numPr>
          <w:ilvl w:val="2"/>
          <w:numId w:val="6"/>
        </w:numPr>
        <w:spacing w:line="360" w:lineRule="auto"/>
        <w:rPr>
          <w:rFonts w:ascii="宋体" w:hAnsi="宋体"/>
          <w:szCs w:val="24"/>
        </w:rPr>
      </w:pPr>
      <w:bookmarkStart w:id="87" w:name="_Toc70260586"/>
      <w:r w:rsidRPr="000A09AC">
        <w:rPr>
          <w:rFonts w:ascii="宋体" w:hAnsi="宋体" w:hint="eastAsia"/>
          <w:szCs w:val="24"/>
        </w:rPr>
        <w:t>响应文件的形式</w:t>
      </w:r>
      <w:bookmarkEnd w:id="87"/>
    </w:p>
    <w:p w:rsidR="000C31D8" w:rsidRDefault="00176051">
      <w:pPr>
        <w:snapToGrid w:val="0"/>
        <w:spacing w:line="360" w:lineRule="auto"/>
        <w:ind w:firstLineChars="200" w:firstLine="480"/>
        <w:rPr>
          <w:rFonts w:ascii="宋体" w:hAnsi="宋体"/>
          <w:color w:val="000000"/>
          <w:sz w:val="24"/>
        </w:rPr>
      </w:pPr>
      <w:r w:rsidRPr="000A09AC">
        <w:rPr>
          <w:rFonts w:ascii="宋体" w:hAnsi="宋体" w:hint="eastAsia"/>
          <w:color w:val="000000"/>
          <w:sz w:val="24"/>
        </w:rPr>
        <w:t>递交的响应文件为加盖公章的电子版响应文件。</w:t>
      </w:r>
    </w:p>
    <w:p w:rsidR="000C31D8" w:rsidRDefault="00176051">
      <w:pPr>
        <w:pStyle w:val="3"/>
        <w:numPr>
          <w:ilvl w:val="2"/>
          <w:numId w:val="6"/>
        </w:numPr>
        <w:spacing w:line="360" w:lineRule="auto"/>
        <w:rPr>
          <w:rFonts w:ascii="宋体" w:hAnsi="宋体"/>
          <w:szCs w:val="24"/>
        </w:rPr>
      </w:pPr>
      <w:bookmarkStart w:id="88" w:name="_Toc70260587"/>
      <w:r>
        <w:rPr>
          <w:rFonts w:ascii="宋体" w:hAnsi="宋体" w:hint="eastAsia"/>
          <w:szCs w:val="24"/>
        </w:rPr>
        <w:t>响应截止日期</w:t>
      </w:r>
      <w:bookmarkEnd w:id="88"/>
      <w:r>
        <w:rPr>
          <w:rFonts w:ascii="宋体" w:hAnsi="宋体"/>
          <w:szCs w:val="24"/>
        </w:rPr>
        <w:t xml:space="preserve"> </w:t>
      </w:r>
    </w:p>
    <w:p w:rsidR="000C31D8" w:rsidRDefault="00176051">
      <w:pPr>
        <w:snapToGrid w:val="0"/>
        <w:spacing w:line="360" w:lineRule="auto"/>
        <w:ind w:firstLineChars="200" w:firstLine="480"/>
        <w:rPr>
          <w:rFonts w:ascii="宋体" w:hAnsi="宋体"/>
          <w:color w:val="000000"/>
          <w:sz w:val="24"/>
        </w:rPr>
      </w:pPr>
      <w:r>
        <w:rPr>
          <w:rFonts w:ascii="宋体" w:hAnsi="宋体" w:hint="eastAsia"/>
          <w:color w:val="000000"/>
          <w:sz w:val="24"/>
        </w:rPr>
        <w:t>响应文件应于响应截止日递交，一切迟到的响应文件都将被拒绝。</w:t>
      </w:r>
    </w:p>
    <w:p w:rsidR="000C31D8" w:rsidRDefault="00176051">
      <w:pPr>
        <w:pStyle w:val="3"/>
        <w:numPr>
          <w:ilvl w:val="2"/>
          <w:numId w:val="6"/>
        </w:numPr>
        <w:spacing w:line="360" w:lineRule="auto"/>
        <w:rPr>
          <w:rFonts w:ascii="宋体" w:hAnsi="宋体"/>
          <w:szCs w:val="24"/>
        </w:rPr>
      </w:pPr>
      <w:bookmarkStart w:id="89" w:name="_Toc70260588"/>
      <w:r>
        <w:rPr>
          <w:rFonts w:ascii="宋体" w:hAnsi="宋体" w:hint="eastAsia"/>
          <w:szCs w:val="24"/>
        </w:rPr>
        <w:t>响应文件的补充、修改和撤回。</w:t>
      </w:r>
      <w:bookmarkEnd w:id="89"/>
    </w:p>
    <w:p w:rsidR="000C31D8" w:rsidRDefault="00176051">
      <w:pPr>
        <w:pStyle w:val="4"/>
        <w:numPr>
          <w:ilvl w:val="3"/>
          <w:numId w:val="6"/>
        </w:numPr>
        <w:spacing w:line="360" w:lineRule="auto"/>
        <w:rPr>
          <w:rFonts w:ascii="宋体" w:hAnsi="宋体"/>
          <w:szCs w:val="24"/>
        </w:rPr>
      </w:pPr>
      <w:r>
        <w:rPr>
          <w:rFonts w:ascii="宋体" w:hAnsi="宋体" w:hint="eastAsia"/>
          <w:szCs w:val="24"/>
        </w:rPr>
        <w:t>供应商不得在磋商截止日至磋商有效期满前撤回响应文件。</w:t>
      </w:r>
    </w:p>
    <w:p w:rsidR="000C31D8" w:rsidRDefault="00176051">
      <w:pPr>
        <w:pStyle w:val="2"/>
        <w:numPr>
          <w:ilvl w:val="1"/>
          <w:numId w:val="6"/>
        </w:numPr>
        <w:spacing w:line="360" w:lineRule="auto"/>
        <w:rPr>
          <w:rFonts w:ascii="宋体" w:hAnsi="宋体"/>
          <w:szCs w:val="24"/>
        </w:rPr>
      </w:pPr>
      <w:bookmarkStart w:id="90" w:name="_Toc70260589"/>
      <w:bookmarkStart w:id="91" w:name="_Toc70260703"/>
      <w:r>
        <w:rPr>
          <w:rFonts w:ascii="宋体" w:hAnsi="宋体" w:hint="eastAsia"/>
          <w:szCs w:val="24"/>
        </w:rPr>
        <w:t>无效</w:t>
      </w:r>
      <w:bookmarkEnd w:id="90"/>
      <w:bookmarkEnd w:id="91"/>
      <w:r>
        <w:rPr>
          <w:rFonts w:ascii="宋体" w:hAnsi="宋体" w:hint="eastAsia"/>
          <w:szCs w:val="24"/>
        </w:rPr>
        <w:t>响应</w:t>
      </w:r>
    </w:p>
    <w:p w:rsidR="000C31D8" w:rsidRDefault="00176051">
      <w:pPr>
        <w:spacing w:line="360" w:lineRule="auto"/>
        <w:ind w:firstLineChars="200" w:firstLine="480"/>
        <w:rPr>
          <w:rFonts w:ascii="宋体" w:hAnsi="宋体"/>
        </w:rPr>
      </w:pPr>
      <w:r>
        <w:rPr>
          <w:rFonts w:ascii="宋体" w:hAnsi="宋体" w:hint="eastAsia"/>
          <w:color w:val="000000"/>
          <w:sz w:val="24"/>
        </w:rPr>
        <w:t>发生下列情况之一者，采购人有权视其为无效响应。</w:t>
      </w:r>
    </w:p>
    <w:p w:rsidR="000C31D8" w:rsidRDefault="00176051">
      <w:pPr>
        <w:pStyle w:val="3"/>
        <w:numPr>
          <w:ilvl w:val="2"/>
          <w:numId w:val="6"/>
        </w:numPr>
        <w:spacing w:line="360" w:lineRule="auto"/>
        <w:rPr>
          <w:rFonts w:ascii="宋体" w:hAnsi="宋体"/>
          <w:szCs w:val="24"/>
        </w:rPr>
      </w:pPr>
      <w:bookmarkStart w:id="92" w:name="_Toc70260590"/>
      <w:r>
        <w:rPr>
          <w:rFonts w:ascii="宋体" w:hAnsi="宋体" w:hint="eastAsia"/>
          <w:szCs w:val="24"/>
        </w:rPr>
        <w:lastRenderedPageBreak/>
        <w:t>响应文件未按本部分</w:t>
      </w:r>
      <w:r>
        <w:rPr>
          <w:rFonts w:ascii="宋体" w:hAnsi="宋体"/>
          <w:szCs w:val="24"/>
        </w:rPr>
        <w:t>6.4.1</w:t>
      </w:r>
      <w:r>
        <w:rPr>
          <w:rFonts w:ascii="宋体" w:hAnsi="宋体" w:hint="eastAsia"/>
          <w:szCs w:val="24"/>
        </w:rPr>
        <w:t>的规定密封和</w:t>
      </w:r>
      <w:r>
        <w:rPr>
          <w:rFonts w:ascii="宋体" w:hAnsi="宋体"/>
          <w:szCs w:val="24"/>
        </w:rPr>
        <w:t>/</w:t>
      </w:r>
      <w:r>
        <w:rPr>
          <w:rFonts w:ascii="宋体" w:hAnsi="宋体" w:hint="eastAsia"/>
          <w:szCs w:val="24"/>
        </w:rPr>
        <w:t>或响应文件未按规定加盖公章和签字，或签字人无法定代表人有效授权书的</w:t>
      </w:r>
      <w:bookmarkEnd w:id="92"/>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93" w:name="_Toc70260591"/>
      <w:r>
        <w:rPr>
          <w:rFonts w:ascii="宋体" w:hAnsi="宋体" w:hint="eastAsia"/>
          <w:szCs w:val="24"/>
        </w:rPr>
        <w:t>响应文件未按本部分</w:t>
      </w:r>
      <w:r>
        <w:rPr>
          <w:rFonts w:ascii="宋体" w:hAnsi="宋体"/>
          <w:szCs w:val="24"/>
        </w:rPr>
        <w:t>6.1</w:t>
      </w:r>
      <w:r>
        <w:rPr>
          <w:rFonts w:ascii="宋体" w:hAnsi="宋体" w:hint="eastAsia"/>
          <w:szCs w:val="24"/>
        </w:rPr>
        <w:t>.</w:t>
      </w:r>
      <w:r>
        <w:rPr>
          <w:rFonts w:ascii="宋体" w:hAnsi="宋体"/>
          <w:szCs w:val="24"/>
        </w:rPr>
        <w:t>6.2</w:t>
      </w:r>
      <w:r>
        <w:rPr>
          <w:rFonts w:ascii="宋体" w:hAnsi="宋体" w:hint="eastAsia"/>
          <w:szCs w:val="24"/>
        </w:rPr>
        <w:t>的规定格式、内容填写，或响应文件内容与磋商文件有实质性背离</w:t>
      </w:r>
      <w:bookmarkEnd w:id="93"/>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94" w:name="_Toc70260592"/>
      <w:r>
        <w:rPr>
          <w:rFonts w:ascii="宋体" w:hAnsi="宋体" w:hint="eastAsia"/>
          <w:szCs w:val="24"/>
        </w:rPr>
        <w:t>未按</w:t>
      </w:r>
      <w:r>
        <w:rPr>
          <w:rFonts w:ascii="宋体" w:hAnsi="宋体"/>
          <w:szCs w:val="24"/>
        </w:rPr>
        <w:t>6.3</w:t>
      </w:r>
      <w:r>
        <w:rPr>
          <w:rFonts w:ascii="宋体" w:hAnsi="宋体" w:hint="eastAsia"/>
          <w:szCs w:val="24"/>
        </w:rPr>
        <w:t>要求响应或在响应文件中对任何一个响应方案提供了两个以上（含两个）的响应，且未明确哪个响应为参与磋商的有效</w:t>
      </w:r>
      <w:bookmarkEnd w:id="94"/>
      <w:r>
        <w:rPr>
          <w:rFonts w:ascii="宋体" w:hAnsi="宋体" w:hint="eastAsia"/>
          <w:szCs w:val="24"/>
        </w:rPr>
        <w:t>响应；</w:t>
      </w:r>
    </w:p>
    <w:p w:rsidR="000C31D8" w:rsidRDefault="00176051">
      <w:pPr>
        <w:pStyle w:val="3"/>
        <w:numPr>
          <w:ilvl w:val="2"/>
          <w:numId w:val="6"/>
        </w:numPr>
        <w:spacing w:line="360" w:lineRule="auto"/>
        <w:rPr>
          <w:rFonts w:ascii="宋体" w:hAnsi="宋体"/>
          <w:szCs w:val="24"/>
        </w:rPr>
      </w:pPr>
      <w:bookmarkStart w:id="95" w:name="_Toc70260593"/>
      <w:r>
        <w:rPr>
          <w:rFonts w:ascii="宋体" w:hAnsi="宋体" w:hint="eastAsia"/>
          <w:szCs w:val="24"/>
        </w:rPr>
        <w:t>供应商的响应低于成本的，或供应商的报价明显低于其它响应报价，而供应商不能合理说明或者不能提供相关证明材料</w:t>
      </w:r>
      <w:bookmarkEnd w:id="95"/>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96" w:name="_Toc70260594"/>
      <w:r>
        <w:rPr>
          <w:rFonts w:ascii="宋体" w:hAnsi="宋体" w:hint="eastAsia"/>
          <w:szCs w:val="24"/>
        </w:rPr>
        <w:t>供应商未按磋商文件规定提交响应保证金的</w:t>
      </w:r>
      <w:bookmarkEnd w:id="96"/>
      <w:r>
        <w:rPr>
          <w:rFonts w:ascii="宋体" w:hAnsi="宋体" w:hint="eastAsia"/>
          <w:szCs w:val="24"/>
        </w:rPr>
        <w:t>；</w:t>
      </w:r>
    </w:p>
    <w:p w:rsidR="000C31D8" w:rsidRDefault="00176051">
      <w:pPr>
        <w:pStyle w:val="3"/>
        <w:numPr>
          <w:ilvl w:val="2"/>
          <w:numId w:val="6"/>
        </w:numPr>
        <w:spacing w:line="360" w:lineRule="auto"/>
        <w:rPr>
          <w:rFonts w:ascii="宋体" w:hAnsi="宋体"/>
          <w:szCs w:val="24"/>
        </w:rPr>
      </w:pPr>
      <w:bookmarkStart w:id="97" w:name="_Toc70260595"/>
      <w:r>
        <w:rPr>
          <w:rFonts w:ascii="宋体" w:hAnsi="宋体" w:hint="eastAsia"/>
          <w:szCs w:val="24"/>
        </w:rPr>
        <w:t>资格和资质证明文件不全的或不满足磋商文件的资格要求的；</w:t>
      </w:r>
      <w:bookmarkEnd w:id="97"/>
    </w:p>
    <w:p w:rsidR="000C31D8" w:rsidRDefault="00176051">
      <w:pPr>
        <w:pStyle w:val="3"/>
        <w:numPr>
          <w:ilvl w:val="2"/>
          <w:numId w:val="6"/>
        </w:numPr>
        <w:spacing w:line="360" w:lineRule="auto"/>
        <w:rPr>
          <w:rFonts w:ascii="宋体" w:hAnsi="宋体"/>
          <w:szCs w:val="24"/>
        </w:rPr>
      </w:pPr>
      <w:bookmarkStart w:id="98" w:name="_Toc70260596"/>
      <w:r>
        <w:rPr>
          <w:rFonts w:ascii="宋体" w:hAnsi="宋体" w:hint="eastAsia"/>
          <w:szCs w:val="24"/>
        </w:rPr>
        <w:t>超出经营范围响应的；</w:t>
      </w:r>
      <w:bookmarkEnd w:id="98"/>
    </w:p>
    <w:p w:rsidR="000C31D8" w:rsidRDefault="00176051">
      <w:pPr>
        <w:pStyle w:val="3"/>
        <w:numPr>
          <w:ilvl w:val="2"/>
          <w:numId w:val="6"/>
        </w:numPr>
        <w:spacing w:line="360" w:lineRule="auto"/>
        <w:rPr>
          <w:rFonts w:ascii="宋体" w:hAnsi="宋体"/>
          <w:szCs w:val="24"/>
        </w:rPr>
      </w:pPr>
      <w:bookmarkStart w:id="99" w:name="_Toc70260597"/>
      <w:r>
        <w:rPr>
          <w:rFonts w:ascii="宋体" w:hAnsi="宋体" w:hint="eastAsia"/>
          <w:szCs w:val="24"/>
        </w:rPr>
        <w:t>磋商有效期不足的；</w:t>
      </w:r>
      <w:bookmarkEnd w:id="99"/>
    </w:p>
    <w:p w:rsidR="000C31D8" w:rsidRDefault="00176051">
      <w:pPr>
        <w:pStyle w:val="3"/>
        <w:numPr>
          <w:ilvl w:val="2"/>
          <w:numId w:val="6"/>
        </w:numPr>
        <w:spacing w:line="360" w:lineRule="auto"/>
        <w:rPr>
          <w:rFonts w:ascii="宋体" w:hAnsi="宋体"/>
          <w:szCs w:val="24"/>
        </w:rPr>
      </w:pPr>
      <w:bookmarkStart w:id="100" w:name="_Toc70260598"/>
      <w:r>
        <w:rPr>
          <w:rFonts w:ascii="宋体" w:hAnsi="宋体" w:hint="eastAsia"/>
          <w:szCs w:val="24"/>
        </w:rPr>
        <w:t>未提供磋商文件要求的相关评审材料或格式文件造成重大影响无法评审的；</w:t>
      </w:r>
      <w:bookmarkEnd w:id="100"/>
    </w:p>
    <w:p w:rsidR="000C31D8" w:rsidRDefault="00176051">
      <w:pPr>
        <w:pStyle w:val="3"/>
        <w:numPr>
          <w:ilvl w:val="2"/>
          <w:numId w:val="6"/>
        </w:numPr>
        <w:spacing w:line="360" w:lineRule="auto"/>
        <w:rPr>
          <w:rFonts w:ascii="宋体" w:hAnsi="宋体"/>
          <w:szCs w:val="24"/>
        </w:rPr>
      </w:pPr>
      <w:bookmarkStart w:id="101" w:name="_Toc70260599"/>
      <w:r>
        <w:rPr>
          <w:rFonts w:ascii="宋体" w:hAnsi="宋体" w:hint="eastAsia"/>
          <w:szCs w:val="24"/>
        </w:rPr>
        <w:t>响应文件提供虚假材料的；</w:t>
      </w:r>
      <w:bookmarkEnd w:id="101"/>
    </w:p>
    <w:p w:rsidR="000C31D8" w:rsidRDefault="00176051">
      <w:pPr>
        <w:pStyle w:val="3"/>
        <w:numPr>
          <w:ilvl w:val="2"/>
          <w:numId w:val="6"/>
        </w:numPr>
        <w:spacing w:line="360" w:lineRule="auto"/>
        <w:rPr>
          <w:rFonts w:ascii="宋体" w:hAnsi="宋体"/>
          <w:szCs w:val="24"/>
        </w:rPr>
      </w:pPr>
      <w:bookmarkStart w:id="102" w:name="_Toc70260600"/>
      <w:r>
        <w:rPr>
          <w:rFonts w:ascii="宋体" w:hAnsi="宋体" w:hint="eastAsia"/>
          <w:szCs w:val="24"/>
        </w:rPr>
        <w:t>响应文件附有采购人不能接受的条件的；</w:t>
      </w:r>
      <w:bookmarkEnd w:id="102"/>
    </w:p>
    <w:p w:rsidR="000C31D8" w:rsidRDefault="00176051">
      <w:pPr>
        <w:pStyle w:val="3"/>
        <w:numPr>
          <w:ilvl w:val="2"/>
          <w:numId w:val="6"/>
        </w:numPr>
        <w:spacing w:line="360" w:lineRule="auto"/>
        <w:rPr>
          <w:rFonts w:ascii="宋体" w:hAnsi="宋体"/>
          <w:szCs w:val="24"/>
        </w:rPr>
      </w:pPr>
      <w:bookmarkStart w:id="103" w:name="_Toc70260601"/>
      <w:r>
        <w:rPr>
          <w:rFonts w:ascii="宋体" w:hAnsi="宋体" w:hint="eastAsia"/>
          <w:szCs w:val="24"/>
        </w:rPr>
        <w:t>在评审过程中，评审小组发现供应商以他人的名义响应、串通、以行贿手段谋取成交或者以其它弄虚作假方式响应的；</w:t>
      </w:r>
      <w:bookmarkEnd w:id="103"/>
    </w:p>
    <w:p w:rsidR="000C31D8" w:rsidRDefault="00176051">
      <w:pPr>
        <w:pStyle w:val="3"/>
        <w:numPr>
          <w:ilvl w:val="2"/>
          <w:numId w:val="6"/>
        </w:numPr>
        <w:spacing w:line="360" w:lineRule="auto"/>
        <w:rPr>
          <w:rFonts w:ascii="宋体" w:hAnsi="宋体"/>
          <w:szCs w:val="24"/>
        </w:rPr>
      </w:pPr>
      <w:bookmarkStart w:id="104" w:name="_Toc70260602"/>
      <w:r>
        <w:rPr>
          <w:rFonts w:ascii="宋体" w:hAnsi="宋体" w:hint="eastAsia"/>
          <w:szCs w:val="24"/>
        </w:rPr>
        <w:t>响应文件编制混乱、字迹潦草、模糊、无法辨认的；</w:t>
      </w:r>
      <w:bookmarkEnd w:id="104"/>
    </w:p>
    <w:p w:rsidR="000C31D8" w:rsidRDefault="00176051">
      <w:pPr>
        <w:pStyle w:val="3"/>
        <w:numPr>
          <w:ilvl w:val="2"/>
          <w:numId w:val="6"/>
        </w:numPr>
        <w:spacing w:line="360" w:lineRule="auto"/>
        <w:rPr>
          <w:rFonts w:ascii="宋体" w:hAnsi="宋体"/>
          <w:szCs w:val="24"/>
        </w:rPr>
      </w:pPr>
      <w:bookmarkStart w:id="105" w:name="_Toc70260603"/>
      <w:r>
        <w:rPr>
          <w:rFonts w:ascii="宋体" w:hAnsi="宋体" w:hint="eastAsia"/>
          <w:szCs w:val="24"/>
        </w:rPr>
        <w:t>扰乱评审现场秩序，经劝阻无效的；</w:t>
      </w:r>
      <w:bookmarkEnd w:id="105"/>
    </w:p>
    <w:p w:rsidR="000C31D8" w:rsidRDefault="00176051">
      <w:pPr>
        <w:pStyle w:val="3"/>
        <w:numPr>
          <w:ilvl w:val="2"/>
          <w:numId w:val="6"/>
        </w:numPr>
        <w:spacing w:line="360" w:lineRule="auto"/>
        <w:rPr>
          <w:rFonts w:ascii="宋体" w:hAnsi="宋体"/>
          <w:b/>
          <w:szCs w:val="24"/>
        </w:rPr>
      </w:pPr>
      <w:bookmarkStart w:id="106" w:name="_Toc70260604"/>
      <w:r>
        <w:rPr>
          <w:rFonts w:ascii="宋体" w:hAnsi="宋体" w:hint="eastAsia"/>
          <w:szCs w:val="24"/>
        </w:rPr>
        <w:t>其它不符合磋商文件实质性要求的响应。</w:t>
      </w:r>
      <w:bookmarkEnd w:id="106"/>
    </w:p>
    <w:p w:rsidR="000C31D8" w:rsidRDefault="00176051">
      <w:pPr>
        <w:pStyle w:val="1"/>
        <w:numPr>
          <w:ilvl w:val="0"/>
          <w:numId w:val="9"/>
        </w:numPr>
        <w:spacing w:line="360" w:lineRule="auto"/>
        <w:rPr>
          <w:rFonts w:ascii="宋体" w:hAnsi="宋体"/>
          <w:szCs w:val="24"/>
        </w:rPr>
      </w:pPr>
      <w:bookmarkStart w:id="107" w:name="_Toc14409"/>
      <w:bookmarkStart w:id="108" w:name="_Toc70260605"/>
      <w:bookmarkStart w:id="109" w:name="_Toc70260704"/>
      <w:r>
        <w:rPr>
          <w:rFonts w:ascii="宋体" w:hAnsi="宋体" w:hint="eastAsia"/>
          <w:szCs w:val="24"/>
        </w:rPr>
        <w:t>响应文件递交及</w:t>
      </w:r>
      <w:bookmarkEnd w:id="107"/>
      <w:bookmarkEnd w:id="108"/>
      <w:bookmarkEnd w:id="109"/>
      <w:r>
        <w:rPr>
          <w:rFonts w:ascii="宋体" w:hAnsi="宋体" w:hint="eastAsia"/>
          <w:szCs w:val="24"/>
        </w:rPr>
        <w:t>磋商</w:t>
      </w:r>
    </w:p>
    <w:p w:rsidR="000C31D8" w:rsidRPr="000A09AC" w:rsidRDefault="00176051">
      <w:pPr>
        <w:pStyle w:val="2"/>
        <w:numPr>
          <w:ilvl w:val="1"/>
          <w:numId w:val="9"/>
        </w:numPr>
        <w:spacing w:line="360" w:lineRule="auto"/>
        <w:rPr>
          <w:rFonts w:ascii="宋体" w:hAnsi="宋体"/>
          <w:szCs w:val="24"/>
        </w:rPr>
      </w:pPr>
      <w:bookmarkStart w:id="110" w:name="_Toc70260705"/>
      <w:bookmarkStart w:id="111" w:name="_Toc70260606"/>
      <w:r>
        <w:rPr>
          <w:rFonts w:ascii="宋体" w:hAnsi="宋体" w:hint="eastAsia"/>
          <w:szCs w:val="24"/>
        </w:rPr>
        <w:t>响应文件递交时间</w:t>
      </w:r>
      <w:r w:rsidRPr="000A09AC">
        <w:rPr>
          <w:rFonts w:ascii="宋体" w:hAnsi="宋体" w:hint="eastAsia"/>
          <w:szCs w:val="24"/>
        </w:rPr>
        <w:t>及地点</w:t>
      </w:r>
      <w:bookmarkEnd w:id="110"/>
      <w:bookmarkEnd w:id="111"/>
    </w:p>
    <w:p w:rsidR="000C31D8" w:rsidRPr="000A09AC" w:rsidRDefault="00176051">
      <w:pPr>
        <w:pStyle w:val="3"/>
        <w:numPr>
          <w:ilvl w:val="2"/>
          <w:numId w:val="9"/>
        </w:numPr>
        <w:spacing w:line="360" w:lineRule="auto"/>
        <w:rPr>
          <w:rFonts w:ascii="宋体" w:hAnsi="宋体"/>
          <w:szCs w:val="24"/>
        </w:rPr>
      </w:pPr>
      <w:bookmarkStart w:id="112" w:name="_Toc70260607"/>
      <w:r w:rsidRPr="000A09AC">
        <w:rPr>
          <w:rFonts w:ascii="宋体" w:hAnsi="宋体" w:hint="eastAsia"/>
          <w:szCs w:val="24"/>
        </w:rPr>
        <w:t>递交截止时间：</w:t>
      </w:r>
      <w:r w:rsidRPr="000A09AC">
        <w:rPr>
          <w:rFonts w:ascii="宋体" w:hAnsi="宋体" w:hint="eastAsia"/>
          <w:b/>
          <w:szCs w:val="24"/>
        </w:rPr>
        <w:t>20</w:t>
      </w:r>
      <w:r w:rsidRPr="000A09AC">
        <w:rPr>
          <w:rFonts w:ascii="宋体" w:hAnsi="宋体"/>
          <w:b/>
          <w:szCs w:val="24"/>
        </w:rPr>
        <w:t>2</w:t>
      </w:r>
      <w:r w:rsidRPr="000A09AC">
        <w:rPr>
          <w:rFonts w:ascii="宋体" w:hAnsi="宋体" w:hint="eastAsia"/>
          <w:b/>
          <w:szCs w:val="24"/>
        </w:rPr>
        <w:t>4年7月</w:t>
      </w:r>
      <w:r w:rsidR="000A09AC" w:rsidRPr="000A09AC">
        <w:rPr>
          <w:rFonts w:ascii="宋体" w:hAnsi="宋体" w:hint="eastAsia"/>
          <w:b/>
          <w:szCs w:val="24"/>
        </w:rPr>
        <w:t>1</w:t>
      </w:r>
      <w:r w:rsidR="000A09AC" w:rsidRPr="000A09AC">
        <w:rPr>
          <w:rFonts w:ascii="宋体" w:hAnsi="宋体"/>
          <w:b/>
          <w:szCs w:val="24"/>
        </w:rPr>
        <w:t>9</w:t>
      </w:r>
      <w:r w:rsidRPr="000A09AC">
        <w:rPr>
          <w:rFonts w:ascii="宋体" w:hAnsi="宋体" w:hint="eastAsia"/>
          <w:b/>
          <w:szCs w:val="24"/>
        </w:rPr>
        <w:t>日（周</w:t>
      </w:r>
      <w:r w:rsidR="000A09AC" w:rsidRPr="000A09AC">
        <w:rPr>
          <w:rFonts w:ascii="宋体" w:hAnsi="宋体" w:hint="eastAsia"/>
          <w:b/>
          <w:szCs w:val="24"/>
        </w:rPr>
        <w:t>五</w:t>
      </w:r>
      <w:r w:rsidRPr="000A09AC">
        <w:rPr>
          <w:rFonts w:ascii="宋体" w:hAnsi="宋体" w:hint="eastAsia"/>
          <w:b/>
          <w:szCs w:val="24"/>
        </w:rPr>
        <w:t>）上午9</w:t>
      </w:r>
      <w:r w:rsidRPr="000A09AC">
        <w:rPr>
          <w:rFonts w:ascii="宋体" w:hAnsi="宋体"/>
          <w:b/>
          <w:szCs w:val="24"/>
        </w:rPr>
        <w:t>：</w:t>
      </w:r>
      <w:r w:rsidRPr="000A09AC">
        <w:rPr>
          <w:rFonts w:ascii="宋体" w:hAnsi="宋体" w:hint="eastAsia"/>
          <w:b/>
          <w:szCs w:val="24"/>
        </w:rPr>
        <w:t>00</w:t>
      </w:r>
      <w:r w:rsidRPr="000A09AC">
        <w:rPr>
          <w:rFonts w:ascii="宋体" w:hAnsi="宋体" w:hint="eastAsia"/>
          <w:szCs w:val="24"/>
        </w:rPr>
        <w:t>（北京时间）。</w:t>
      </w:r>
      <w:bookmarkEnd w:id="112"/>
    </w:p>
    <w:p w:rsidR="000C31D8" w:rsidRPr="000A09AC" w:rsidRDefault="00176051">
      <w:pPr>
        <w:pStyle w:val="3"/>
        <w:numPr>
          <w:ilvl w:val="2"/>
          <w:numId w:val="9"/>
        </w:numPr>
        <w:spacing w:line="360" w:lineRule="auto"/>
        <w:rPr>
          <w:rFonts w:ascii="宋体" w:hAnsi="宋体"/>
          <w:szCs w:val="24"/>
        </w:rPr>
      </w:pPr>
      <w:bookmarkStart w:id="113" w:name="_Toc70260608"/>
      <w:r w:rsidRPr="000A09AC">
        <w:rPr>
          <w:rFonts w:ascii="宋体" w:hAnsi="宋体" w:hint="eastAsia"/>
          <w:szCs w:val="24"/>
        </w:rPr>
        <w:t>递交方式</w:t>
      </w:r>
      <w:r w:rsidRPr="000A09AC">
        <w:rPr>
          <w:rFonts w:ascii="宋体" w:hAnsi="宋体"/>
          <w:szCs w:val="24"/>
        </w:rPr>
        <w:t>：</w:t>
      </w:r>
      <w:r w:rsidRPr="000A09AC">
        <w:rPr>
          <w:rFonts w:ascii="宋体" w:hAnsi="宋体" w:hint="eastAsia"/>
          <w:szCs w:val="24"/>
        </w:rPr>
        <w:t>技术文件、商务文件（不含价格）、价格文件电子版及盖章版扫描件</w:t>
      </w:r>
      <w:bookmarkStart w:id="114" w:name="_Toc70260609"/>
      <w:bookmarkEnd w:id="113"/>
      <w:r w:rsidRPr="000A09AC">
        <w:rPr>
          <w:rFonts w:ascii="宋体" w:hAnsi="宋体" w:hint="eastAsia"/>
          <w:szCs w:val="24"/>
        </w:rPr>
        <w:t>发送至指定邮箱：narice@lotut.com。</w:t>
      </w:r>
    </w:p>
    <w:p w:rsidR="000C31D8" w:rsidRDefault="00176051">
      <w:pPr>
        <w:pStyle w:val="3"/>
        <w:numPr>
          <w:ilvl w:val="2"/>
          <w:numId w:val="9"/>
        </w:numPr>
        <w:spacing w:line="360" w:lineRule="auto"/>
        <w:rPr>
          <w:rFonts w:ascii="宋体" w:hAnsi="宋体"/>
          <w:szCs w:val="24"/>
        </w:rPr>
      </w:pPr>
      <w:r>
        <w:rPr>
          <w:rFonts w:ascii="宋体" w:hAnsi="宋体" w:hint="eastAsia"/>
          <w:szCs w:val="24"/>
        </w:rPr>
        <w:t>磋商地点</w:t>
      </w:r>
      <w:r>
        <w:rPr>
          <w:rFonts w:ascii="宋体" w:hAnsi="宋体"/>
          <w:szCs w:val="24"/>
        </w:rPr>
        <w:t>：</w:t>
      </w:r>
      <w:r>
        <w:rPr>
          <w:rFonts w:ascii="宋体" w:hAnsi="宋体" w:hint="eastAsia"/>
          <w:szCs w:val="24"/>
        </w:rPr>
        <w:t>。</w:t>
      </w:r>
    </w:p>
    <w:p w:rsidR="000C31D8" w:rsidRDefault="00176051">
      <w:pPr>
        <w:pStyle w:val="2"/>
        <w:numPr>
          <w:ilvl w:val="1"/>
          <w:numId w:val="9"/>
        </w:numPr>
        <w:spacing w:line="360" w:lineRule="auto"/>
        <w:rPr>
          <w:rFonts w:ascii="宋体" w:hAnsi="宋体"/>
          <w:szCs w:val="24"/>
        </w:rPr>
      </w:pPr>
      <w:bookmarkStart w:id="115" w:name="_Toc70260610"/>
      <w:bookmarkStart w:id="116" w:name="_Toc70260706"/>
      <w:bookmarkEnd w:id="114"/>
      <w:r>
        <w:rPr>
          <w:rFonts w:ascii="宋体" w:hAnsi="宋体" w:hint="eastAsia"/>
          <w:szCs w:val="24"/>
        </w:rPr>
        <w:t>供应商应在7.1条规定的时间和地点，</w:t>
      </w:r>
      <w:r>
        <w:rPr>
          <w:rFonts w:ascii="宋体" w:hAnsi="宋体" w:hint="eastAsia"/>
          <w:b/>
          <w:szCs w:val="24"/>
        </w:rPr>
        <w:t xml:space="preserve"> </w:t>
      </w:r>
      <w:r>
        <w:rPr>
          <w:rFonts w:ascii="宋体" w:hAnsi="宋体"/>
          <w:b/>
          <w:szCs w:val="24"/>
        </w:rPr>
        <w:t>线</w:t>
      </w:r>
      <w:r>
        <w:rPr>
          <w:rFonts w:ascii="宋体" w:hAnsi="宋体" w:hint="eastAsia"/>
          <w:b/>
          <w:szCs w:val="24"/>
        </w:rPr>
        <w:t>下</w:t>
      </w:r>
      <w:r>
        <w:rPr>
          <w:rFonts w:ascii="宋体" w:hAnsi="宋体" w:hint="eastAsia"/>
          <w:szCs w:val="24"/>
        </w:rPr>
        <w:t>参加磋商评审会议。</w:t>
      </w:r>
      <w:bookmarkEnd w:id="115"/>
      <w:bookmarkEnd w:id="116"/>
      <w:r>
        <w:rPr>
          <w:rFonts w:ascii="宋体" w:hAnsi="宋体" w:hint="eastAsia"/>
          <w:szCs w:val="24"/>
        </w:rPr>
        <w:t xml:space="preserve"> </w:t>
      </w:r>
    </w:p>
    <w:p w:rsidR="000C31D8" w:rsidRDefault="00176051">
      <w:pPr>
        <w:pStyle w:val="2"/>
        <w:numPr>
          <w:ilvl w:val="1"/>
          <w:numId w:val="9"/>
        </w:numPr>
        <w:spacing w:line="360" w:lineRule="auto"/>
        <w:rPr>
          <w:rFonts w:ascii="宋体" w:hAnsi="宋体"/>
          <w:szCs w:val="24"/>
        </w:rPr>
      </w:pPr>
      <w:bookmarkStart w:id="117" w:name="_Toc70260707"/>
      <w:bookmarkStart w:id="118" w:name="_Toc70260611"/>
      <w:r>
        <w:rPr>
          <w:rFonts w:ascii="宋体" w:hAnsi="宋体" w:hint="eastAsia"/>
          <w:szCs w:val="24"/>
        </w:rPr>
        <w:t>除磋商文件另有规定外，供应商所递交的响应文件不予退还。</w:t>
      </w:r>
      <w:bookmarkEnd w:id="117"/>
      <w:bookmarkEnd w:id="118"/>
    </w:p>
    <w:p w:rsidR="000C31D8" w:rsidRDefault="00176051">
      <w:pPr>
        <w:pStyle w:val="2"/>
        <w:numPr>
          <w:ilvl w:val="1"/>
          <w:numId w:val="9"/>
        </w:numPr>
        <w:spacing w:line="360" w:lineRule="auto"/>
        <w:rPr>
          <w:rFonts w:ascii="宋体" w:hAnsi="宋体"/>
          <w:szCs w:val="24"/>
        </w:rPr>
      </w:pPr>
      <w:bookmarkStart w:id="119" w:name="_Toc297618913"/>
      <w:bookmarkStart w:id="120" w:name="_Toc70260612"/>
      <w:bookmarkStart w:id="121" w:name="_Toc70260708"/>
      <w:r>
        <w:rPr>
          <w:rFonts w:ascii="宋体" w:hAnsi="宋体" w:hint="eastAsia"/>
          <w:szCs w:val="24"/>
        </w:rPr>
        <w:t>响应文件的</w:t>
      </w:r>
      <w:bookmarkEnd w:id="119"/>
      <w:r>
        <w:rPr>
          <w:rFonts w:ascii="宋体" w:hAnsi="宋体" w:hint="eastAsia"/>
          <w:szCs w:val="24"/>
        </w:rPr>
        <w:t>澄清说明</w:t>
      </w:r>
      <w:bookmarkEnd w:id="120"/>
      <w:bookmarkEnd w:id="121"/>
    </w:p>
    <w:p w:rsidR="000C31D8" w:rsidRDefault="00176051">
      <w:pPr>
        <w:pStyle w:val="3"/>
        <w:numPr>
          <w:ilvl w:val="2"/>
          <w:numId w:val="9"/>
        </w:numPr>
        <w:spacing w:line="360" w:lineRule="auto"/>
        <w:rPr>
          <w:rFonts w:ascii="宋体" w:hAnsi="宋体"/>
          <w:szCs w:val="24"/>
        </w:rPr>
      </w:pPr>
      <w:bookmarkStart w:id="122" w:name="_Toc70260613"/>
      <w:r>
        <w:rPr>
          <w:rFonts w:ascii="宋体" w:hAnsi="宋体" w:hint="eastAsia"/>
          <w:szCs w:val="24"/>
        </w:rPr>
        <w:lastRenderedPageBreak/>
        <w:t>供应商在递交响应文件以后，应根据磋商工作安排，以书面形式向采购人递交澄清和承诺。</w:t>
      </w:r>
      <w:bookmarkEnd w:id="122"/>
    </w:p>
    <w:p w:rsidR="000C31D8" w:rsidRDefault="00176051">
      <w:pPr>
        <w:pStyle w:val="3"/>
        <w:numPr>
          <w:ilvl w:val="2"/>
          <w:numId w:val="9"/>
        </w:numPr>
        <w:spacing w:line="360" w:lineRule="auto"/>
        <w:rPr>
          <w:rFonts w:ascii="宋体" w:hAnsi="宋体"/>
          <w:szCs w:val="24"/>
        </w:rPr>
      </w:pPr>
      <w:bookmarkStart w:id="123" w:name="_Toc70260614"/>
      <w:r>
        <w:rPr>
          <w:rFonts w:ascii="宋体" w:hAnsi="宋体" w:hint="eastAsia"/>
          <w:szCs w:val="24"/>
        </w:rPr>
        <w:t>在已发出成交通知之日起至磋商文件中规定的磋商有效期终止日之间的时间内，供应商不得撤回或实质上调整响应承诺，否则其响应保证金将被没收。</w:t>
      </w:r>
      <w:bookmarkEnd w:id="123"/>
    </w:p>
    <w:p w:rsidR="000C31D8" w:rsidRDefault="00176051">
      <w:pPr>
        <w:pStyle w:val="1"/>
        <w:numPr>
          <w:ilvl w:val="0"/>
          <w:numId w:val="10"/>
        </w:numPr>
        <w:spacing w:line="360" w:lineRule="auto"/>
        <w:rPr>
          <w:rFonts w:ascii="宋体" w:hAnsi="宋体"/>
          <w:szCs w:val="24"/>
        </w:rPr>
      </w:pPr>
      <w:bookmarkStart w:id="124" w:name="_Toc70260615"/>
      <w:bookmarkStart w:id="125" w:name="_Toc26124"/>
      <w:bookmarkStart w:id="126" w:name="_Toc70260709"/>
      <w:r>
        <w:rPr>
          <w:rFonts w:ascii="宋体" w:hAnsi="宋体" w:hint="eastAsia"/>
          <w:szCs w:val="24"/>
        </w:rPr>
        <w:t>谈判</w:t>
      </w:r>
      <w:bookmarkEnd w:id="124"/>
      <w:bookmarkEnd w:id="125"/>
      <w:bookmarkEnd w:id="126"/>
    </w:p>
    <w:p w:rsidR="000C31D8" w:rsidRDefault="00176051">
      <w:pPr>
        <w:pStyle w:val="2"/>
        <w:numPr>
          <w:ilvl w:val="1"/>
          <w:numId w:val="10"/>
        </w:numPr>
        <w:spacing w:line="360" w:lineRule="auto"/>
        <w:rPr>
          <w:rFonts w:ascii="宋体" w:hAnsi="宋体"/>
          <w:szCs w:val="24"/>
        </w:rPr>
      </w:pPr>
      <w:bookmarkStart w:id="127" w:name="_Toc70260710"/>
      <w:bookmarkStart w:id="128" w:name="_Toc70260616"/>
      <w:r>
        <w:rPr>
          <w:rFonts w:ascii="宋体" w:hAnsi="宋体" w:hint="eastAsia"/>
          <w:szCs w:val="24"/>
        </w:rPr>
        <w:t>谈判及评审原则</w:t>
      </w:r>
      <w:bookmarkStart w:id="129" w:name="_Toc297618916"/>
      <w:bookmarkEnd w:id="127"/>
      <w:bookmarkEnd w:id="128"/>
    </w:p>
    <w:p w:rsidR="000C31D8" w:rsidRDefault="00176051">
      <w:pPr>
        <w:pStyle w:val="3"/>
        <w:numPr>
          <w:ilvl w:val="2"/>
          <w:numId w:val="10"/>
        </w:numPr>
        <w:spacing w:line="360" w:lineRule="auto"/>
        <w:rPr>
          <w:rFonts w:ascii="宋体" w:hAnsi="宋体"/>
          <w:szCs w:val="24"/>
        </w:rPr>
      </w:pPr>
      <w:bookmarkStart w:id="130" w:name="_Toc70260617"/>
      <w:r>
        <w:rPr>
          <w:rFonts w:ascii="宋体" w:hAnsi="宋体" w:hint="eastAsia"/>
          <w:szCs w:val="24"/>
        </w:rPr>
        <w:t>谈判活动将遵循“科学、高效、择优”的原则。</w:t>
      </w:r>
      <w:bookmarkEnd w:id="130"/>
    </w:p>
    <w:p w:rsidR="000C31D8" w:rsidRDefault="00176051">
      <w:pPr>
        <w:pStyle w:val="3"/>
        <w:numPr>
          <w:ilvl w:val="2"/>
          <w:numId w:val="10"/>
        </w:numPr>
        <w:spacing w:line="360" w:lineRule="auto"/>
        <w:rPr>
          <w:rFonts w:ascii="宋体" w:hAnsi="宋体"/>
          <w:szCs w:val="24"/>
        </w:rPr>
      </w:pPr>
      <w:bookmarkStart w:id="131" w:name="_Toc70260618"/>
      <w:r>
        <w:rPr>
          <w:rFonts w:ascii="宋体" w:hAnsi="宋体" w:hint="eastAsia"/>
          <w:szCs w:val="24"/>
        </w:rPr>
        <w:t>供应商发生以下情形之一者，其响应文件将被拒绝：</w:t>
      </w:r>
      <w:bookmarkEnd w:id="131"/>
    </w:p>
    <w:p w:rsidR="000C31D8" w:rsidRDefault="00176051">
      <w:pPr>
        <w:pStyle w:val="4"/>
        <w:numPr>
          <w:ilvl w:val="3"/>
          <w:numId w:val="10"/>
        </w:numPr>
        <w:spacing w:line="360" w:lineRule="auto"/>
        <w:rPr>
          <w:rFonts w:ascii="宋体" w:hAnsi="宋体"/>
          <w:szCs w:val="24"/>
        </w:rPr>
      </w:pPr>
      <w:r>
        <w:rPr>
          <w:rFonts w:ascii="宋体" w:hAnsi="宋体" w:hint="eastAsia"/>
          <w:szCs w:val="24"/>
        </w:rPr>
        <w:t>法人代表或法人授权代表未参加谈判。</w:t>
      </w:r>
    </w:p>
    <w:p w:rsidR="000C31D8" w:rsidRDefault="00176051">
      <w:pPr>
        <w:pStyle w:val="4"/>
        <w:numPr>
          <w:ilvl w:val="3"/>
          <w:numId w:val="10"/>
        </w:numPr>
        <w:spacing w:line="360" w:lineRule="auto"/>
        <w:rPr>
          <w:rFonts w:ascii="宋体" w:hAnsi="宋体"/>
          <w:szCs w:val="24"/>
        </w:rPr>
      </w:pPr>
      <w:r>
        <w:rPr>
          <w:rFonts w:ascii="宋体" w:hAnsi="宋体" w:hint="eastAsia"/>
          <w:szCs w:val="24"/>
        </w:rPr>
        <w:t>经审查，资格条件不符合磋商文件要求的。</w:t>
      </w:r>
    </w:p>
    <w:p w:rsidR="000C31D8" w:rsidRDefault="00176051">
      <w:pPr>
        <w:pStyle w:val="4"/>
        <w:numPr>
          <w:ilvl w:val="3"/>
          <w:numId w:val="10"/>
        </w:numPr>
        <w:spacing w:line="360" w:lineRule="auto"/>
        <w:rPr>
          <w:rFonts w:ascii="宋体" w:hAnsi="宋体"/>
          <w:szCs w:val="24"/>
        </w:rPr>
      </w:pPr>
      <w:r>
        <w:rPr>
          <w:rFonts w:ascii="宋体" w:hAnsi="宋体" w:hint="eastAsia"/>
          <w:szCs w:val="24"/>
        </w:rPr>
        <w:t>响应文件中提交的技术、商务等，未响应谈判文件的有关要求的。</w:t>
      </w:r>
    </w:p>
    <w:p w:rsidR="000C31D8" w:rsidRDefault="00176051">
      <w:pPr>
        <w:pStyle w:val="4"/>
        <w:numPr>
          <w:ilvl w:val="3"/>
          <w:numId w:val="10"/>
        </w:numPr>
        <w:spacing w:line="360" w:lineRule="auto"/>
        <w:rPr>
          <w:rFonts w:ascii="宋体" w:hAnsi="宋体"/>
          <w:szCs w:val="24"/>
        </w:rPr>
      </w:pPr>
      <w:r>
        <w:rPr>
          <w:rFonts w:ascii="宋体" w:hAnsi="宋体" w:hint="eastAsia"/>
          <w:szCs w:val="24"/>
        </w:rPr>
        <w:t>响应文件内容有与国家现行法律法规相违背的内容，或附有采购人无法接受的条件。</w:t>
      </w:r>
    </w:p>
    <w:p w:rsidR="000C31D8" w:rsidRDefault="00176051">
      <w:pPr>
        <w:pStyle w:val="3"/>
        <w:numPr>
          <w:ilvl w:val="2"/>
          <w:numId w:val="10"/>
        </w:numPr>
        <w:spacing w:line="360" w:lineRule="auto"/>
        <w:rPr>
          <w:rFonts w:ascii="宋体" w:hAnsi="宋体"/>
          <w:szCs w:val="24"/>
        </w:rPr>
      </w:pPr>
      <w:bookmarkStart w:id="132" w:name="_Toc70260619"/>
      <w:r>
        <w:rPr>
          <w:rFonts w:ascii="宋体" w:hAnsi="宋体" w:hint="eastAsia"/>
          <w:szCs w:val="24"/>
        </w:rPr>
        <w:t>采购人将根据技术、商务及价格综合比较，最终确定成交候选人。</w:t>
      </w:r>
      <w:bookmarkEnd w:id="132"/>
    </w:p>
    <w:p w:rsidR="000C31D8" w:rsidRDefault="00176051">
      <w:pPr>
        <w:pStyle w:val="3"/>
        <w:numPr>
          <w:ilvl w:val="2"/>
          <w:numId w:val="10"/>
        </w:numPr>
        <w:spacing w:line="360" w:lineRule="auto"/>
        <w:rPr>
          <w:rFonts w:ascii="宋体" w:hAnsi="宋体"/>
          <w:szCs w:val="24"/>
        </w:rPr>
      </w:pPr>
      <w:bookmarkStart w:id="133" w:name="_Toc70260620"/>
      <w:r>
        <w:rPr>
          <w:rFonts w:ascii="宋体" w:hAnsi="宋体" w:hint="eastAsia"/>
          <w:szCs w:val="24"/>
        </w:rPr>
        <w:t>评审小组对响应文件进行评审，逐个与各供应商进行澄清、答疑及谈判，视项目情况采购人可要求供应商进行多轮报价，且每轮可以淘汰响应价格较高的供应商，被淘汰时的响应报价作为该供应商的最终报价，根据各供应商响应情况，在最大限度响应磋商件和澄清文件要求、满足商务、技术条款和有关要求的前提下，对供应商的技术、商务、报价及优惠条件等多个因素进行综合评审，推荐采购项目的成交候选人。</w:t>
      </w:r>
      <w:bookmarkEnd w:id="133"/>
    </w:p>
    <w:p w:rsidR="000C31D8" w:rsidRDefault="00176051">
      <w:pPr>
        <w:pStyle w:val="2"/>
        <w:numPr>
          <w:ilvl w:val="1"/>
          <w:numId w:val="10"/>
        </w:numPr>
        <w:spacing w:line="360" w:lineRule="auto"/>
        <w:rPr>
          <w:rFonts w:ascii="宋体" w:hAnsi="宋体"/>
          <w:szCs w:val="24"/>
        </w:rPr>
      </w:pPr>
      <w:bookmarkStart w:id="134" w:name="_Toc70260711"/>
      <w:bookmarkStart w:id="135" w:name="_Toc297618917"/>
      <w:bookmarkStart w:id="136" w:name="_Toc70260621"/>
      <w:r>
        <w:rPr>
          <w:rFonts w:ascii="宋体" w:hAnsi="宋体" w:hint="eastAsia"/>
          <w:szCs w:val="24"/>
        </w:rPr>
        <w:t>谈判程序及要求</w:t>
      </w:r>
      <w:bookmarkEnd w:id="134"/>
      <w:bookmarkEnd w:id="135"/>
      <w:bookmarkEnd w:id="136"/>
    </w:p>
    <w:p w:rsidR="000C31D8" w:rsidRDefault="00176051">
      <w:pPr>
        <w:pStyle w:val="3"/>
        <w:numPr>
          <w:ilvl w:val="2"/>
          <w:numId w:val="10"/>
        </w:numPr>
        <w:spacing w:line="360" w:lineRule="auto"/>
        <w:rPr>
          <w:rFonts w:ascii="宋体" w:hAnsi="宋体"/>
          <w:szCs w:val="24"/>
        </w:rPr>
      </w:pPr>
      <w:bookmarkStart w:id="137" w:name="_Toc70260622"/>
      <w:r>
        <w:rPr>
          <w:rFonts w:ascii="宋体" w:hAnsi="宋体" w:hint="eastAsia"/>
          <w:szCs w:val="24"/>
        </w:rPr>
        <w:t>谈判在规定的时间和地点进行，分开启、澄清答疑（书面形式，如有）、谈判、最终报价等过程。</w:t>
      </w:r>
      <w:bookmarkEnd w:id="137"/>
    </w:p>
    <w:p w:rsidR="000C31D8" w:rsidRDefault="00176051">
      <w:pPr>
        <w:pStyle w:val="3"/>
        <w:numPr>
          <w:ilvl w:val="2"/>
          <w:numId w:val="10"/>
        </w:numPr>
        <w:spacing w:line="360" w:lineRule="auto"/>
        <w:rPr>
          <w:rFonts w:ascii="宋体" w:hAnsi="宋体"/>
          <w:szCs w:val="24"/>
        </w:rPr>
      </w:pPr>
      <w:bookmarkStart w:id="138" w:name="_Toc297618918"/>
      <w:bookmarkStart w:id="139" w:name="_Toc70260623"/>
      <w:r>
        <w:rPr>
          <w:rFonts w:ascii="宋体" w:hAnsi="宋体" w:hint="eastAsia"/>
          <w:szCs w:val="24"/>
        </w:rPr>
        <w:t>谈判要求</w:t>
      </w:r>
      <w:bookmarkEnd w:id="138"/>
      <w:bookmarkEnd w:id="139"/>
    </w:p>
    <w:p w:rsidR="000C31D8" w:rsidRDefault="00176051">
      <w:pPr>
        <w:pStyle w:val="4"/>
        <w:numPr>
          <w:ilvl w:val="3"/>
          <w:numId w:val="10"/>
        </w:numPr>
        <w:spacing w:line="360" w:lineRule="auto"/>
        <w:rPr>
          <w:rFonts w:ascii="宋体" w:hAnsi="宋体"/>
          <w:szCs w:val="24"/>
        </w:rPr>
      </w:pPr>
      <w:r>
        <w:rPr>
          <w:rFonts w:ascii="宋体" w:hAnsi="宋体" w:hint="eastAsia"/>
          <w:szCs w:val="24"/>
        </w:rPr>
        <w:t>采购人将在磋商文件中规定的时间、地点分别与每个供应商的授权代表进行谈判；供应商应按采购人通知的时间、地点，由法定代表人或其授权代表参加谈判，参加谈判的供应商代表应签名报到证明其出席，如未按时签到，将被视为放弃权利。</w:t>
      </w:r>
    </w:p>
    <w:p w:rsidR="000C31D8" w:rsidRDefault="00176051">
      <w:pPr>
        <w:pStyle w:val="4"/>
        <w:numPr>
          <w:ilvl w:val="3"/>
          <w:numId w:val="10"/>
        </w:numPr>
        <w:spacing w:line="360" w:lineRule="auto"/>
        <w:rPr>
          <w:rFonts w:ascii="宋体" w:hAnsi="宋体"/>
          <w:szCs w:val="24"/>
        </w:rPr>
      </w:pPr>
      <w:r>
        <w:rPr>
          <w:rFonts w:ascii="宋体" w:hAnsi="宋体" w:hint="eastAsia"/>
          <w:szCs w:val="24"/>
        </w:rPr>
        <w:lastRenderedPageBreak/>
        <w:t>谈判过程中，采购人</w:t>
      </w:r>
      <w:r>
        <w:rPr>
          <w:rFonts w:ascii="宋体" w:hAnsi="宋体"/>
          <w:szCs w:val="24"/>
        </w:rPr>
        <w:t>针对</w:t>
      </w:r>
      <w:r>
        <w:rPr>
          <w:rFonts w:ascii="宋体" w:hAnsi="宋体" w:hint="eastAsia"/>
          <w:szCs w:val="24"/>
        </w:rPr>
        <w:t>响应</w:t>
      </w:r>
      <w:r>
        <w:rPr>
          <w:rFonts w:ascii="宋体" w:hAnsi="宋体"/>
          <w:szCs w:val="24"/>
        </w:rPr>
        <w:t>文件中含义不明确的内容、同类问题表述不一致或有明显文字和计算错误的</w:t>
      </w:r>
      <w:r>
        <w:rPr>
          <w:rFonts w:ascii="宋体" w:hAnsi="宋体" w:hint="eastAsia"/>
          <w:szCs w:val="24"/>
        </w:rPr>
        <w:t>，要求供应商</w:t>
      </w:r>
      <w:r>
        <w:rPr>
          <w:rFonts w:ascii="宋体" w:hAnsi="宋体"/>
          <w:szCs w:val="24"/>
        </w:rPr>
        <w:t>说明</w:t>
      </w:r>
      <w:r>
        <w:rPr>
          <w:rFonts w:ascii="宋体" w:hAnsi="宋体" w:hint="eastAsia"/>
          <w:szCs w:val="24"/>
        </w:rPr>
        <w:t>、</w:t>
      </w:r>
      <w:r>
        <w:rPr>
          <w:rFonts w:ascii="宋体" w:hAnsi="宋体"/>
          <w:szCs w:val="24"/>
        </w:rPr>
        <w:t>澄清</w:t>
      </w:r>
      <w:r>
        <w:rPr>
          <w:rFonts w:ascii="宋体" w:hAnsi="宋体" w:hint="eastAsia"/>
          <w:szCs w:val="24"/>
        </w:rPr>
        <w:t>或补正，供应商应</w:t>
      </w:r>
      <w:r>
        <w:rPr>
          <w:rFonts w:ascii="宋体" w:hAnsi="宋体"/>
          <w:szCs w:val="24"/>
        </w:rPr>
        <w:t>以书面形式加以说明、澄清或</w:t>
      </w:r>
      <w:r>
        <w:rPr>
          <w:rFonts w:ascii="宋体" w:hAnsi="宋体" w:hint="eastAsia"/>
          <w:szCs w:val="24"/>
        </w:rPr>
        <w:t>补正</w:t>
      </w:r>
      <w:r>
        <w:rPr>
          <w:rFonts w:ascii="宋体" w:hAnsi="宋体"/>
          <w:szCs w:val="24"/>
        </w:rPr>
        <w:t>，其授权代表</w:t>
      </w:r>
      <w:r>
        <w:rPr>
          <w:rFonts w:ascii="宋体" w:hAnsi="宋体" w:hint="eastAsia"/>
          <w:szCs w:val="24"/>
        </w:rPr>
        <w:t>应</w:t>
      </w:r>
      <w:r>
        <w:rPr>
          <w:rFonts w:ascii="宋体" w:hAnsi="宋体"/>
          <w:szCs w:val="24"/>
        </w:rPr>
        <w:t>签字</w:t>
      </w:r>
      <w:r>
        <w:rPr>
          <w:rFonts w:ascii="宋体" w:hAnsi="宋体" w:hint="eastAsia"/>
          <w:szCs w:val="24"/>
        </w:rPr>
        <w:t>予以</w:t>
      </w:r>
      <w:r>
        <w:rPr>
          <w:rFonts w:ascii="宋体" w:hAnsi="宋体"/>
          <w:szCs w:val="24"/>
        </w:rPr>
        <w:t>确认</w:t>
      </w:r>
      <w:r>
        <w:rPr>
          <w:rFonts w:ascii="宋体" w:hAnsi="宋体" w:hint="eastAsia"/>
          <w:szCs w:val="24"/>
        </w:rPr>
        <w:t>，并</w:t>
      </w:r>
      <w:r>
        <w:rPr>
          <w:rFonts w:ascii="宋体" w:hAnsi="宋体"/>
          <w:szCs w:val="24"/>
        </w:rPr>
        <w:t>作为</w:t>
      </w:r>
      <w:r>
        <w:rPr>
          <w:rFonts w:ascii="宋体" w:hAnsi="宋体" w:hint="eastAsia"/>
          <w:szCs w:val="24"/>
        </w:rPr>
        <w:t>响应</w:t>
      </w:r>
      <w:r>
        <w:rPr>
          <w:rFonts w:ascii="宋体" w:hAnsi="宋体"/>
          <w:szCs w:val="24"/>
        </w:rPr>
        <w:t>文件的有效补充文件</w:t>
      </w:r>
      <w:r>
        <w:rPr>
          <w:rFonts w:ascii="宋体" w:hAnsi="宋体" w:hint="eastAsia"/>
          <w:szCs w:val="24"/>
        </w:rPr>
        <w:t>，若供应商未按要求做出说明、澄清或补正，将被视为放弃磋商权利。</w:t>
      </w:r>
    </w:p>
    <w:p w:rsidR="000C31D8" w:rsidRDefault="00176051">
      <w:pPr>
        <w:pStyle w:val="4"/>
        <w:numPr>
          <w:ilvl w:val="3"/>
          <w:numId w:val="10"/>
        </w:numPr>
        <w:spacing w:line="360" w:lineRule="auto"/>
        <w:rPr>
          <w:rFonts w:ascii="宋体" w:hAnsi="宋体"/>
          <w:szCs w:val="24"/>
        </w:rPr>
      </w:pPr>
      <w:r>
        <w:rPr>
          <w:rFonts w:ascii="宋体" w:hAnsi="宋体" w:hint="eastAsia"/>
          <w:szCs w:val="24"/>
        </w:rPr>
        <w:t>谈判过程中，如发现参与谈判的供应商的响应报价明显低于其他供应商，或其响应可能低于成本的，将要求该供应商做出书面说明并提供相关证明材料，参与谈判的供应商不能合理说明或者不能提供相关证明材料的，采购人有权拒绝其磋商。</w:t>
      </w:r>
    </w:p>
    <w:p w:rsidR="000C31D8" w:rsidRDefault="00176051">
      <w:pPr>
        <w:pStyle w:val="4"/>
        <w:numPr>
          <w:ilvl w:val="3"/>
          <w:numId w:val="10"/>
        </w:numPr>
        <w:spacing w:line="360" w:lineRule="auto"/>
        <w:rPr>
          <w:rFonts w:ascii="宋体" w:hAnsi="宋体"/>
          <w:szCs w:val="24"/>
        </w:rPr>
      </w:pPr>
      <w:r>
        <w:rPr>
          <w:rFonts w:ascii="宋体" w:hAnsi="宋体"/>
          <w:szCs w:val="24"/>
        </w:rPr>
        <w:t>谈判结束后，所有参加</w:t>
      </w:r>
      <w:r>
        <w:rPr>
          <w:rFonts w:ascii="宋体" w:hAnsi="宋体" w:hint="eastAsia"/>
          <w:szCs w:val="24"/>
        </w:rPr>
        <w:t>最终</w:t>
      </w:r>
      <w:r>
        <w:rPr>
          <w:rFonts w:ascii="宋体" w:hAnsi="宋体"/>
          <w:szCs w:val="24"/>
        </w:rPr>
        <w:t>谈判的</w:t>
      </w:r>
      <w:r>
        <w:rPr>
          <w:rFonts w:ascii="宋体" w:hAnsi="宋体" w:hint="eastAsia"/>
          <w:szCs w:val="24"/>
        </w:rPr>
        <w:t>供应商应根据磋商文件（如有变更，应为变更后文件）、响应文件澄清及补正、供应商承诺等有关谈判内容</w:t>
      </w:r>
      <w:r>
        <w:rPr>
          <w:rFonts w:ascii="宋体" w:hAnsi="宋体"/>
          <w:szCs w:val="24"/>
        </w:rPr>
        <w:t>在规定时间内</w:t>
      </w:r>
      <w:r>
        <w:rPr>
          <w:rFonts w:ascii="宋体" w:hAnsi="宋体" w:hint="eastAsia"/>
          <w:szCs w:val="24"/>
        </w:rPr>
        <w:t>，完成现场记录并发送至指定邮箱： narice@lotut.com，并报出</w:t>
      </w:r>
      <w:r>
        <w:rPr>
          <w:rFonts w:ascii="宋体" w:hAnsi="宋体"/>
          <w:szCs w:val="24"/>
        </w:rPr>
        <w:t>最终</w:t>
      </w:r>
      <w:bookmarkStart w:id="140" w:name="5_1"/>
      <w:bookmarkEnd w:id="140"/>
      <w:r>
        <w:rPr>
          <w:rFonts w:ascii="宋体" w:hAnsi="宋体" w:hint="eastAsia"/>
          <w:szCs w:val="24"/>
        </w:rPr>
        <w:t>响应价格。</w:t>
      </w:r>
      <w:bookmarkStart w:id="141" w:name="5_4"/>
      <w:bookmarkStart w:id="142" w:name="5_2"/>
      <w:bookmarkStart w:id="143" w:name="5_5"/>
      <w:bookmarkStart w:id="144" w:name="5_3"/>
      <w:bookmarkEnd w:id="141"/>
      <w:bookmarkEnd w:id="142"/>
      <w:bookmarkEnd w:id="143"/>
      <w:bookmarkEnd w:id="144"/>
    </w:p>
    <w:p w:rsidR="000C31D8" w:rsidRDefault="00176051">
      <w:pPr>
        <w:pStyle w:val="2"/>
        <w:numPr>
          <w:ilvl w:val="1"/>
          <w:numId w:val="10"/>
        </w:numPr>
        <w:spacing w:line="360" w:lineRule="auto"/>
        <w:rPr>
          <w:rFonts w:ascii="宋体" w:hAnsi="宋体"/>
          <w:szCs w:val="24"/>
        </w:rPr>
      </w:pPr>
      <w:bookmarkStart w:id="145" w:name="5_8"/>
      <w:bookmarkStart w:id="146" w:name="5_6"/>
      <w:bookmarkStart w:id="147" w:name="5_7"/>
      <w:bookmarkStart w:id="148" w:name="_Toc70260624"/>
      <w:bookmarkStart w:id="149" w:name="_Toc70260712"/>
      <w:bookmarkStart w:id="150" w:name="_Toc297618919"/>
      <w:bookmarkEnd w:id="145"/>
      <w:bookmarkEnd w:id="146"/>
      <w:bookmarkEnd w:id="147"/>
      <w:r>
        <w:rPr>
          <w:rFonts w:ascii="宋体" w:hAnsi="宋体" w:hint="eastAsia"/>
          <w:szCs w:val="24"/>
        </w:rPr>
        <w:t>谈判过程的保密</w:t>
      </w:r>
      <w:bookmarkEnd w:id="148"/>
      <w:bookmarkEnd w:id="149"/>
      <w:bookmarkEnd w:id="150"/>
    </w:p>
    <w:p w:rsidR="000C31D8" w:rsidRDefault="00176051">
      <w:pPr>
        <w:pStyle w:val="3"/>
        <w:numPr>
          <w:ilvl w:val="2"/>
          <w:numId w:val="10"/>
        </w:numPr>
        <w:spacing w:line="360" w:lineRule="auto"/>
        <w:rPr>
          <w:rFonts w:ascii="宋体" w:hAnsi="宋体"/>
          <w:szCs w:val="24"/>
        </w:rPr>
      </w:pPr>
      <w:bookmarkStart w:id="151" w:name="_Toc70260625"/>
      <w:r>
        <w:rPr>
          <w:rFonts w:ascii="宋体" w:hAnsi="宋体" w:hint="eastAsia"/>
          <w:szCs w:val="24"/>
        </w:rPr>
        <w:t>自响应文件递交后，直到宣布授予成交供应商合同为止，凡属于审查、澄清、评价和比较响应的有关资料以及授予合同的信息。</w:t>
      </w:r>
      <w:bookmarkEnd w:id="151"/>
    </w:p>
    <w:p w:rsidR="000C31D8" w:rsidRDefault="00176051">
      <w:pPr>
        <w:pStyle w:val="3"/>
        <w:numPr>
          <w:ilvl w:val="2"/>
          <w:numId w:val="10"/>
        </w:numPr>
        <w:spacing w:line="360" w:lineRule="auto"/>
        <w:rPr>
          <w:rFonts w:ascii="宋体" w:hAnsi="宋体"/>
          <w:szCs w:val="24"/>
        </w:rPr>
      </w:pPr>
      <w:bookmarkStart w:id="152" w:name="_Toc70260626"/>
      <w:r>
        <w:rPr>
          <w:rFonts w:ascii="宋体" w:hAnsi="宋体"/>
          <w:szCs w:val="24"/>
        </w:rPr>
        <w:t>在谈判中，谈判的任何一方不得透露与谈判有关的其他</w:t>
      </w:r>
      <w:r>
        <w:rPr>
          <w:rFonts w:ascii="宋体" w:hAnsi="宋体" w:hint="eastAsia"/>
          <w:szCs w:val="24"/>
        </w:rPr>
        <w:t>供应商</w:t>
      </w:r>
      <w:r>
        <w:rPr>
          <w:rFonts w:ascii="宋体" w:hAnsi="宋体"/>
          <w:szCs w:val="24"/>
        </w:rPr>
        <w:t>的技术资料、价格和其他信息。</w:t>
      </w:r>
      <w:bookmarkEnd w:id="152"/>
    </w:p>
    <w:p w:rsidR="000C31D8" w:rsidRDefault="00176051">
      <w:pPr>
        <w:pStyle w:val="3"/>
        <w:numPr>
          <w:ilvl w:val="2"/>
          <w:numId w:val="10"/>
        </w:numPr>
        <w:spacing w:line="360" w:lineRule="auto"/>
        <w:rPr>
          <w:rFonts w:ascii="宋体" w:hAnsi="宋体"/>
          <w:szCs w:val="24"/>
        </w:rPr>
      </w:pPr>
      <w:bookmarkStart w:id="153" w:name="_Toc70260627"/>
      <w:r>
        <w:rPr>
          <w:rFonts w:ascii="宋体" w:hAnsi="宋体" w:hint="eastAsia"/>
          <w:szCs w:val="24"/>
        </w:rPr>
        <w:t>在响应文件的审查、澄清、评价和比较以及授予合同的过程中，供应商对采购人谈判成员施加影响的任何行为，都将导致其响应被废除。</w:t>
      </w:r>
      <w:bookmarkEnd w:id="153"/>
    </w:p>
    <w:p w:rsidR="000C31D8" w:rsidRDefault="00176051">
      <w:pPr>
        <w:pStyle w:val="2"/>
        <w:numPr>
          <w:ilvl w:val="1"/>
          <w:numId w:val="10"/>
        </w:numPr>
        <w:spacing w:line="360" w:lineRule="auto"/>
        <w:rPr>
          <w:rFonts w:ascii="宋体" w:hAnsi="宋体"/>
          <w:szCs w:val="24"/>
        </w:rPr>
      </w:pPr>
      <w:bookmarkStart w:id="154" w:name="_Toc297618920"/>
      <w:bookmarkStart w:id="155" w:name="_Toc70260628"/>
      <w:bookmarkStart w:id="156" w:name="_Toc70260713"/>
      <w:r>
        <w:rPr>
          <w:rFonts w:ascii="宋体" w:hAnsi="宋体" w:hint="eastAsia"/>
          <w:szCs w:val="24"/>
        </w:rPr>
        <w:t>谈判失败</w:t>
      </w:r>
      <w:bookmarkEnd w:id="154"/>
      <w:bookmarkEnd w:id="155"/>
      <w:bookmarkEnd w:id="156"/>
    </w:p>
    <w:p w:rsidR="000C31D8" w:rsidRDefault="00176051">
      <w:pPr>
        <w:pStyle w:val="3"/>
        <w:numPr>
          <w:ilvl w:val="2"/>
          <w:numId w:val="10"/>
        </w:numPr>
        <w:spacing w:line="360" w:lineRule="auto"/>
        <w:rPr>
          <w:rFonts w:ascii="宋体" w:hAnsi="宋体"/>
          <w:szCs w:val="24"/>
        </w:rPr>
      </w:pPr>
      <w:bookmarkStart w:id="157" w:name="_Toc70260629"/>
      <w:r>
        <w:rPr>
          <w:rFonts w:ascii="宋体" w:hAnsi="宋体" w:hint="eastAsia"/>
          <w:szCs w:val="24"/>
        </w:rPr>
        <w:t>有下列情形之一的，采购人将向供应商发出通知，确定采购失败，后续项目开展，视情况另行通知：</w:t>
      </w:r>
      <w:bookmarkEnd w:id="157"/>
    </w:p>
    <w:p w:rsidR="000C31D8" w:rsidRDefault="00176051">
      <w:pPr>
        <w:pStyle w:val="4"/>
        <w:numPr>
          <w:ilvl w:val="3"/>
          <w:numId w:val="10"/>
        </w:numPr>
        <w:spacing w:line="360" w:lineRule="auto"/>
        <w:rPr>
          <w:rFonts w:ascii="宋体" w:hAnsi="宋体"/>
          <w:szCs w:val="24"/>
        </w:rPr>
      </w:pPr>
      <w:r>
        <w:rPr>
          <w:rFonts w:ascii="宋体" w:hAnsi="宋体" w:hint="eastAsia"/>
          <w:szCs w:val="24"/>
        </w:rPr>
        <w:t>经评审委员会评审后否决所有供应商的；</w:t>
      </w:r>
    </w:p>
    <w:p w:rsidR="000C31D8" w:rsidRDefault="00176051">
      <w:pPr>
        <w:pStyle w:val="4"/>
        <w:numPr>
          <w:ilvl w:val="3"/>
          <w:numId w:val="10"/>
        </w:numPr>
        <w:spacing w:line="360" w:lineRule="auto"/>
        <w:rPr>
          <w:rFonts w:ascii="宋体" w:hAnsi="宋体"/>
          <w:szCs w:val="24"/>
        </w:rPr>
      </w:pPr>
      <w:r>
        <w:rPr>
          <w:rFonts w:ascii="宋体" w:hAnsi="宋体" w:hint="eastAsia"/>
          <w:szCs w:val="24"/>
        </w:rPr>
        <w:t>因不可抗力导致重大变故，采购项目取消的；</w:t>
      </w:r>
    </w:p>
    <w:p w:rsidR="000C31D8" w:rsidRDefault="00176051">
      <w:pPr>
        <w:pStyle w:val="4"/>
        <w:numPr>
          <w:ilvl w:val="3"/>
          <w:numId w:val="10"/>
        </w:numPr>
        <w:spacing w:line="360" w:lineRule="auto"/>
        <w:rPr>
          <w:rFonts w:ascii="宋体" w:hAnsi="宋体"/>
          <w:szCs w:val="24"/>
        </w:rPr>
      </w:pPr>
      <w:r>
        <w:rPr>
          <w:rFonts w:ascii="宋体" w:hAnsi="宋体" w:hint="eastAsia"/>
          <w:szCs w:val="24"/>
        </w:rPr>
        <w:t>所有供应商的报价或技术方案，超过采购人可接受范围，采购人有权宣布废除此次磋商。</w:t>
      </w:r>
    </w:p>
    <w:p w:rsidR="000C31D8" w:rsidRDefault="00176051">
      <w:pPr>
        <w:pStyle w:val="2"/>
        <w:numPr>
          <w:ilvl w:val="1"/>
          <w:numId w:val="10"/>
        </w:numPr>
        <w:spacing w:line="360" w:lineRule="auto"/>
        <w:rPr>
          <w:rFonts w:ascii="宋体" w:hAnsi="宋体"/>
          <w:szCs w:val="24"/>
        </w:rPr>
      </w:pPr>
      <w:bookmarkStart w:id="158" w:name="_Toc70260630"/>
      <w:bookmarkStart w:id="159" w:name="_Toc70260714"/>
      <w:bookmarkEnd w:id="129"/>
      <w:r>
        <w:rPr>
          <w:rFonts w:ascii="宋体" w:hAnsi="宋体" w:hint="eastAsia"/>
          <w:szCs w:val="24"/>
        </w:rPr>
        <w:t>评审对象为供应商递交的响应文件及其有效的补充文件，包括供应商的澄清、说明、补正及承诺文件</w:t>
      </w:r>
      <w:r>
        <w:rPr>
          <w:rFonts w:ascii="宋体" w:hAnsi="宋体"/>
          <w:szCs w:val="24"/>
        </w:rPr>
        <w:t>；</w:t>
      </w:r>
      <w:r>
        <w:rPr>
          <w:rFonts w:ascii="宋体" w:hAnsi="宋体" w:hint="eastAsia"/>
          <w:szCs w:val="24"/>
        </w:rPr>
        <w:t>评审的依据为磋商文件，及其有效的补充或修改文件。</w:t>
      </w:r>
      <w:bookmarkEnd w:id="158"/>
      <w:bookmarkEnd w:id="159"/>
    </w:p>
    <w:p w:rsidR="000C31D8" w:rsidRDefault="00176051">
      <w:pPr>
        <w:pStyle w:val="2"/>
        <w:numPr>
          <w:ilvl w:val="1"/>
          <w:numId w:val="10"/>
        </w:numPr>
        <w:spacing w:line="360" w:lineRule="auto"/>
        <w:rPr>
          <w:rFonts w:ascii="宋体" w:hAnsi="宋体"/>
          <w:szCs w:val="24"/>
        </w:rPr>
      </w:pPr>
      <w:bookmarkStart w:id="160" w:name="_Toc70260715"/>
      <w:bookmarkStart w:id="161" w:name="_Toc70260631"/>
      <w:r>
        <w:rPr>
          <w:rFonts w:ascii="宋体" w:hAnsi="宋体" w:hint="eastAsia"/>
          <w:szCs w:val="24"/>
        </w:rPr>
        <w:t>评审小组可针对响应文件中含义不明确的内容要求供应商说明和澄清</w:t>
      </w:r>
      <w:r>
        <w:rPr>
          <w:rFonts w:ascii="宋体" w:hAnsi="宋体"/>
          <w:szCs w:val="24"/>
        </w:rPr>
        <w:t>,</w:t>
      </w:r>
      <w:r>
        <w:rPr>
          <w:rFonts w:ascii="宋体" w:hAnsi="宋体" w:hint="eastAsia"/>
          <w:szCs w:val="24"/>
        </w:rPr>
        <w:t>一般以澄清会的形式进行。由供应商回复评审委员会提出的需要澄清的问题</w:t>
      </w:r>
      <w:r>
        <w:rPr>
          <w:rFonts w:ascii="宋体" w:hAnsi="宋体"/>
          <w:szCs w:val="24"/>
        </w:rPr>
        <w:t>,</w:t>
      </w:r>
      <w:r>
        <w:rPr>
          <w:rFonts w:ascii="宋体" w:hAnsi="宋体" w:hint="eastAsia"/>
          <w:szCs w:val="24"/>
        </w:rPr>
        <w:t>并整理出书面资料（有供应商法定代表人或其授权代表签字、公章、日期等）</w:t>
      </w:r>
      <w:r>
        <w:rPr>
          <w:rFonts w:ascii="宋体" w:hAnsi="宋体"/>
          <w:szCs w:val="24"/>
        </w:rPr>
        <w:t>,</w:t>
      </w:r>
      <w:r>
        <w:rPr>
          <w:rFonts w:ascii="宋体" w:hAnsi="宋体" w:hint="eastAsia"/>
          <w:szCs w:val="24"/>
        </w:rPr>
        <w:t>作为响应文件有效的补充文件。</w:t>
      </w:r>
      <w:bookmarkEnd w:id="160"/>
      <w:bookmarkEnd w:id="161"/>
    </w:p>
    <w:p w:rsidR="000C31D8" w:rsidRDefault="00176051">
      <w:pPr>
        <w:pStyle w:val="2"/>
        <w:numPr>
          <w:ilvl w:val="1"/>
          <w:numId w:val="10"/>
        </w:numPr>
        <w:spacing w:line="360" w:lineRule="auto"/>
        <w:rPr>
          <w:rFonts w:ascii="宋体" w:hAnsi="宋体"/>
          <w:szCs w:val="24"/>
        </w:rPr>
      </w:pPr>
      <w:bookmarkStart w:id="162" w:name="_Toc70260632"/>
      <w:bookmarkStart w:id="163" w:name="_Toc70260716"/>
      <w:r>
        <w:rPr>
          <w:rFonts w:ascii="宋体" w:hAnsi="宋体" w:hint="eastAsia"/>
          <w:szCs w:val="24"/>
        </w:rPr>
        <w:lastRenderedPageBreak/>
        <w:t>未经采购人允许，供应商的说明和澄清不得超出原响应文件的范围或对原响应文件内容作实质性修改。</w:t>
      </w:r>
      <w:bookmarkEnd w:id="162"/>
      <w:bookmarkEnd w:id="163"/>
    </w:p>
    <w:p w:rsidR="000C31D8" w:rsidRDefault="00176051">
      <w:pPr>
        <w:pStyle w:val="2"/>
        <w:numPr>
          <w:ilvl w:val="1"/>
          <w:numId w:val="10"/>
        </w:numPr>
        <w:spacing w:line="360" w:lineRule="auto"/>
        <w:rPr>
          <w:rFonts w:ascii="宋体" w:hAnsi="宋体"/>
          <w:szCs w:val="24"/>
        </w:rPr>
      </w:pPr>
      <w:bookmarkStart w:id="164" w:name="_Toc70260633"/>
      <w:bookmarkStart w:id="165" w:name="_Toc70260717"/>
      <w:r>
        <w:rPr>
          <w:rFonts w:ascii="宋体" w:hAnsi="宋体" w:hint="eastAsia"/>
          <w:szCs w:val="24"/>
        </w:rPr>
        <w:t>供应商排序，确定供应商的排序过程将考虑包括但不限于以下因素：对供应商</w:t>
      </w:r>
      <w:r>
        <w:rPr>
          <w:rFonts w:ascii="宋体" w:hAnsi="宋体"/>
          <w:szCs w:val="24"/>
        </w:rPr>
        <w:t>的技术得分、商务得分和</w:t>
      </w:r>
      <w:r>
        <w:rPr>
          <w:rFonts w:ascii="宋体" w:hAnsi="宋体" w:hint="eastAsia"/>
          <w:szCs w:val="24"/>
        </w:rPr>
        <w:t>价格</w:t>
      </w:r>
      <w:r>
        <w:rPr>
          <w:rFonts w:ascii="宋体" w:hAnsi="宋体"/>
          <w:szCs w:val="24"/>
        </w:rPr>
        <w:t>得分进行加权，</w:t>
      </w:r>
      <w:r>
        <w:rPr>
          <w:rFonts w:ascii="宋体" w:hAnsi="宋体" w:hint="eastAsia"/>
          <w:szCs w:val="24"/>
        </w:rPr>
        <w:t>选择能最大限度地满足磋商文件规定的各项综合评价标准，</w:t>
      </w:r>
      <w:r>
        <w:rPr>
          <w:rFonts w:ascii="宋体" w:hAnsi="宋体"/>
          <w:szCs w:val="24"/>
        </w:rPr>
        <w:t>计算出各</w:t>
      </w:r>
      <w:r>
        <w:rPr>
          <w:rFonts w:ascii="宋体" w:hAnsi="宋体" w:hint="eastAsia"/>
          <w:szCs w:val="24"/>
        </w:rPr>
        <w:t>供应商</w:t>
      </w:r>
      <w:r>
        <w:rPr>
          <w:rFonts w:ascii="宋体" w:hAnsi="宋体"/>
          <w:szCs w:val="24"/>
        </w:rPr>
        <w:t>的综合得分，</w:t>
      </w:r>
      <w:r>
        <w:rPr>
          <w:rFonts w:ascii="宋体" w:hAnsi="宋体" w:hint="eastAsia"/>
          <w:szCs w:val="24"/>
        </w:rPr>
        <w:t>按照由高到低的顺序</w:t>
      </w:r>
      <w:r>
        <w:rPr>
          <w:rFonts w:ascii="宋体" w:hAnsi="宋体"/>
          <w:szCs w:val="24"/>
        </w:rPr>
        <w:t>进行排序</w:t>
      </w:r>
      <w:r>
        <w:rPr>
          <w:rFonts w:ascii="宋体" w:hAnsi="宋体" w:hint="eastAsia"/>
          <w:szCs w:val="24"/>
        </w:rPr>
        <w:t>。若出现综合得分相同的情况，确定价格得分最高的供应商排名靠前。</w:t>
      </w:r>
      <w:bookmarkEnd w:id="164"/>
      <w:bookmarkEnd w:id="165"/>
    </w:p>
    <w:p w:rsidR="000C31D8" w:rsidRDefault="00176051">
      <w:pPr>
        <w:spacing w:line="360" w:lineRule="auto"/>
        <w:rPr>
          <w:rFonts w:ascii="宋体" w:hAnsi="宋体"/>
          <w:b/>
          <w:bCs/>
          <w:color w:val="000000"/>
          <w:sz w:val="24"/>
        </w:rPr>
      </w:pPr>
      <w:r>
        <w:rPr>
          <w:rFonts w:ascii="宋体" w:hAnsi="宋体" w:hint="eastAsia"/>
          <w:color w:val="000000"/>
          <w:sz w:val="24"/>
        </w:rPr>
        <w:t>注：计算过程和结果均保留2位小数，第3位四舍五入。</w:t>
      </w:r>
    </w:p>
    <w:p w:rsidR="000C31D8" w:rsidRDefault="00176051">
      <w:pPr>
        <w:pStyle w:val="1"/>
        <w:numPr>
          <w:ilvl w:val="0"/>
          <w:numId w:val="11"/>
        </w:numPr>
        <w:spacing w:line="360" w:lineRule="auto"/>
        <w:rPr>
          <w:rFonts w:ascii="宋体" w:hAnsi="宋体"/>
          <w:szCs w:val="24"/>
        </w:rPr>
      </w:pPr>
      <w:bookmarkStart w:id="166" w:name="_Toc70260634"/>
      <w:bookmarkStart w:id="167" w:name="_Toc70260718"/>
      <w:bookmarkStart w:id="168" w:name="_Toc10448"/>
      <w:r>
        <w:rPr>
          <w:rFonts w:ascii="宋体" w:hAnsi="宋体" w:hint="eastAsia"/>
          <w:szCs w:val="24"/>
        </w:rPr>
        <w:t>授予合同</w:t>
      </w:r>
      <w:bookmarkEnd w:id="166"/>
      <w:bookmarkEnd w:id="167"/>
      <w:bookmarkEnd w:id="168"/>
    </w:p>
    <w:p w:rsidR="000C31D8" w:rsidRDefault="00176051">
      <w:pPr>
        <w:pStyle w:val="2"/>
        <w:numPr>
          <w:ilvl w:val="1"/>
          <w:numId w:val="11"/>
        </w:numPr>
        <w:spacing w:line="360" w:lineRule="auto"/>
        <w:rPr>
          <w:rFonts w:ascii="宋体" w:hAnsi="宋体"/>
          <w:szCs w:val="24"/>
        </w:rPr>
      </w:pPr>
      <w:bookmarkStart w:id="169" w:name="_Toc70260635"/>
      <w:bookmarkStart w:id="170" w:name="_Toc70260719"/>
      <w:r>
        <w:rPr>
          <w:rFonts w:ascii="宋体" w:hAnsi="宋体" w:hint="eastAsia"/>
          <w:szCs w:val="24"/>
        </w:rPr>
        <w:t>成交通知</w:t>
      </w:r>
      <w:bookmarkEnd w:id="169"/>
      <w:bookmarkEnd w:id="170"/>
    </w:p>
    <w:p w:rsidR="000C31D8" w:rsidRDefault="00176051">
      <w:pPr>
        <w:spacing w:line="360" w:lineRule="auto"/>
        <w:ind w:firstLineChars="200" w:firstLine="480"/>
        <w:rPr>
          <w:rFonts w:ascii="宋体" w:hAnsi="宋体"/>
          <w:color w:val="000000"/>
          <w:sz w:val="24"/>
        </w:rPr>
      </w:pPr>
      <w:r>
        <w:rPr>
          <w:rFonts w:ascii="宋体" w:hAnsi="宋体" w:hint="eastAsia"/>
          <w:color w:val="000000"/>
          <w:sz w:val="24"/>
        </w:rPr>
        <w:t>根据评审结果，由</w:t>
      </w:r>
      <w:r>
        <w:rPr>
          <w:rFonts w:ascii="宋体" w:hAnsi="宋体" w:hint="eastAsia"/>
          <w:sz w:val="24"/>
        </w:rPr>
        <w:t>安徽鼎立网络科技有限公司</w:t>
      </w:r>
      <w:r>
        <w:rPr>
          <w:rFonts w:ascii="宋体" w:hAnsi="宋体" w:hint="eastAsia"/>
          <w:color w:val="000000"/>
          <w:sz w:val="24"/>
        </w:rPr>
        <w:t>向成交供应商发出《成交通知书》。</w:t>
      </w:r>
    </w:p>
    <w:p w:rsidR="000C31D8" w:rsidRDefault="00176051">
      <w:pPr>
        <w:pStyle w:val="2"/>
        <w:numPr>
          <w:ilvl w:val="1"/>
          <w:numId w:val="11"/>
        </w:numPr>
        <w:spacing w:line="360" w:lineRule="auto"/>
        <w:rPr>
          <w:rFonts w:ascii="宋体" w:hAnsi="宋体"/>
          <w:szCs w:val="24"/>
        </w:rPr>
      </w:pPr>
      <w:bookmarkStart w:id="171" w:name="_Toc70260636"/>
      <w:bookmarkStart w:id="172" w:name="_Toc70260720"/>
      <w:r>
        <w:rPr>
          <w:rFonts w:ascii="宋体" w:hAnsi="宋体" w:hint="eastAsia"/>
          <w:szCs w:val="24"/>
        </w:rPr>
        <w:t>合同签订</w:t>
      </w:r>
      <w:bookmarkEnd w:id="171"/>
      <w:bookmarkEnd w:id="172"/>
    </w:p>
    <w:p w:rsidR="000C31D8" w:rsidRDefault="00176051">
      <w:pPr>
        <w:pStyle w:val="3"/>
        <w:numPr>
          <w:ilvl w:val="2"/>
          <w:numId w:val="11"/>
        </w:numPr>
        <w:spacing w:line="360" w:lineRule="auto"/>
        <w:rPr>
          <w:rFonts w:ascii="宋体" w:hAnsi="宋体"/>
          <w:szCs w:val="24"/>
        </w:rPr>
      </w:pPr>
      <w:bookmarkStart w:id="173" w:name="_Toc70260637"/>
      <w:r>
        <w:rPr>
          <w:rFonts w:ascii="宋体" w:hAnsi="宋体" w:hint="eastAsia"/>
          <w:szCs w:val="24"/>
        </w:rPr>
        <w:t>成交供应商在接到《成交通知书》后，必须在规定的时间内</w:t>
      </w:r>
      <w:r>
        <w:rPr>
          <w:rFonts w:ascii="宋体" w:hAnsi="宋体"/>
          <w:szCs w:val="24"/>
        </w:rPr>
        <w:t>，</w:t>
      </w:r>
      <w:r>
        <w:rPr>
          <w:rFonts w:ascii="宋体" w:hAnsi="宋体" w:hint="eastAsia"/>
          <w:szCs w:val="24"/>
        </w:rPr>
        <w:t>准时派其授权代表到指定地点，按磋商文件规定的合同条款和格式与采购人签订合同。</w:t>
      </w:r>
      <w:bookmarkEnd w:id="173"/>
    </w:p>
    <w:p w:rsidR="000C31D8" w:rsidRDefault="00176051">
      <w:pPr>
        <w:pStyle w:val="3"/>
        <w:numPr>
          <w:ilvl w:val="2"/>
          <w:numId w:val="11"/>
        </w:numPr>
        <w:spacing w:line="360" w:lineRule="auto"/>
        <w:rPr>
          <w:rFonts w:ascii="宋体" w:hAnsi="宋体"/>
          <w:szCs w:val="24"/>
        </w:rPr>
      </w:pPr>
      <w:bookmarkStart w:id="174" w:name="_Toc70260638"/>
      <w:r>
        <w:rPr>
          <w:rFonts w:ascii="宋体" w:hAnsi="宋体" w:hint="eastAsia"/>
          <w:szCs w:val="24"/>
        </w:rPr>
        <w:t>成交供应商</w:t>
      </w:r>
      <w:r>
        <w:rPr>
          <w:rFonts w:hint="eastAsia"/>
        </w:rPr>
        <w:t>须在合同</w:t>
      </w:r>
      <w:r>
        <w:rPr>
          <w:rFonts w:ascii="宋体" w:hAnsi="宋体" w:hint="eastAsia"/>
          <w:szCs w:val="24"/>
        </w:rPr>
        <w:t>相应盖章位置加盖公章、签字，再加盖骑缝章，合同价格、合同条款、技术要求和供货范围等，须与响应文件及澄清承诺文件保持一致。</w:t>
      </w:r>
      <w:bookmarkEnd w:id="174"/>
    </w:p>
    <w:p w:rsidR="000C31D8" w:rsidRDefault="00176051">
      <w:pPr>
        <w:pStyle w:val="3"/>
        <w:numPr>
          <w:ilvl w:val="2"/>
          <w:numId w:val="11"/>
        </w:numPr>
        <w:spacing w:line="360" w:lineRule="auto"/>
        <w:rPr>
          <w:rFonts w:ascii="宋体" w:hAnsi="宋体"/>
          <w:szCs w:val="24"/>
        </w:rPr>
      </w:pPr>
      <w:bookmarkStart w:id="175" w:name="_Toc70260639"/>
      <w:r>
        <w:rPr>
          <w:rFonts w:ascii="宋体" w:hAnsi="宋体" w:hint="eastAsia"/>
          <w:szCs w:val="24"/>
        </w:rPr>
        <w:t>签订采购协议合同。</w:t>
      </w:r>
      <w:bookmarkEnd w:id="175"/>
    </w:p>
    <w:p w:rsidR="000C31D8" w:rsidRDefault="00176051">
      <w:pPr>
        <w:pStyle w:val="3"/>
        <w:numPr>
          <w:ilvl w:val="2"/>
          <w:numId w:val="11"/>
        </w:numPr>
        <w:spacing w:line="360" w:lineRule="auto"/>
        <w:rPr>
          <w:rFonts w:ascii="宋体" w:hAnsi="宋体"/>
          <w:szCs w:val="24"/>
        </w:rPr>
      </w:pPr>
      <w:bookmarkStart w:id="176" w:name="_Toc70260640"/>
      <w:r>
        <w:rPr>
          <w:rFonts w:ascii="宋体" w:hAnsi="宋体" w:hint="eastAsia"/>
          <w:szCs w:val="24"/>
        </w:rPr>
        <w:t>合同模板（见附件）（如有则提供，可以找对应的采购员索取）</w:t>
      </w:r>
      <w:bookmarkEnd w:id="176"/>
      <w:r>
        <w:rPr>
          <w:rFonts w:ascii="宋体" w:hAnsi="宋体" w:hint="eastAsia"/>
          <w:szCs w:val="24"/>
        </w:rPr>
        <w:t>。</w:t>
      </w:r>
    </w:p>
    <w:p w:rsidR="000C31D8" w:rsidRDefault="00176051">
      <w:pPr>
        <w:pStyle w:val="2"/>
        <w:numPr>
          <w:ilvl w:val="1"/>
          <w:numId w:val="11"/>
        </w:numPr>
        <w:spacing w:line="360" w:lineRule="auto"/>
        <w:rPr>
          <w:rFonts w:ascii="宋体" w:hAnsi="宋体"/>
          <w:szCs w:val="24"/>
        </w:rPr>
      </w:pPr>
      <w:bookmarkStart w:id="177" w:name="_Toc70260644"/>
      <w:bookmarkStart w:id="178" w:name="_Toc70260722"/>
      <w:r>
        <w:rPr>
          <w:rFonts w:ascii="宋体" w:hAnsi="宋体" w:hint="eastAsia"/>
          <w:szCs w:val="24"/>
        </w:rPr>
        <w:t>合同的生效和启动执行</w:t>
      </w:r>
      <w:bookmarkEnd w:id="177"/>
      <w:bookmarkEnd w:id="178"/>
    </w:p>
    <w:p w:rsidR="000C31D8" w:rsidRDefault="00176051">
      <w:pPr>
        <w:spacing w:line="360" w:lineRule="auto"/>
        <w:ind w:firstLineChars="200" w:firstLine="480"/>
        <w:jc w:val="left"/>
        <w:rPr>
          <w:rFonts w:ascii="宋体" w:hAnsi="宋体"/>
          <w:b/>
          <w:bCs/>
          <w:color w:val="000000"/>
          <w:sz w:val="24"/>
        </w:rPr>
      </w:pPr>
      <w:r>
        <w:rPr>
          <w:rFonts w:ascii="宋体" w:hAnsi="宋体" w:hint="eastAsia"/>
          <w:color w:val="000000"/>
          <w:sz w:val="24"/>
        </w:rPr>
        <w:t>买卖双方的法定代表人或授权代表（须经法定代表人书面授权委托）签字并加盖公章后生效。</w:t>
      </w:r>
    </w:p>
    <w:p w:rsidR="000C31D8" w:rsidRDefault="00176051">
      <w:pPr>
        <w:pStyle w:val="1"/>
        <w:numPr>
          <w:ilvl w:val="0"/>
          <w:numId w:val="12"/>
        </w:numPr>
        <w:spacing w:line="360" w:lineRule="auto"/>
        <w:rPr>
          <w:rFonts w:ascii="宋体" w:hAnsi="宋体"/>
          <w:szCs w:val="24"/>
        </w:rPr>
      </w:pPr>
      <w:bookmarkStart w:id="179" w:name="_Toc70260645"/>
      <w:bookmarkStart w:id="180" w:name="_Toc17418"/>
      <w:bookmarkStart w:id="181" w:name="_Toc70260723"/>
      <w:r>
        <w:rPr>
          <w:rFonts w:ascii="宋体" w:hAnsi="宋体" w:hint="eastAsia"/>
          <w:szCs w:val="24"/>
        </w:rPr>
        <w:t>磋商费用</w:t>
      </w:r>
      <w:bookmarkEnd w:id="179"/>
      <w:bookmarkEnd w:id="180"/>
      <w:bookmarkEnd w:id="181"/>
    </w:p>
    <w:p w:rsidR="000C31D8" w:rsidRDefault="00176051">
      <w:pPr>
        <w:spacing w:line="360" w:lineRule="auto"/>
        <w:ind w:firstLineChars="200" w:firstLine="480"/>
        <w:rPr>
          <w:rFonts w:ascii="宋体" w:hAnsi="宋体"/>
          <w:b/>
          <w:bCs/>
          <w:color w:val="000000"/>
          <w:sz w:val="24"/>
        </w:rPr>
      </w:pPr>
      <w:r>
        <w:rPr>
          <w:rFonts w:ascii="宋体" w:hAnsi="宋体" w:hint="eastAsia"/>
          <w:color w:val="000000"/>
          <w:sz w:val="24"/>
        </w:rPr>
        <w:t>供应商应承担所有与准备和参加磋商有关的费用。无论磋商的结果如何，或项目因故取消，采购人对上述费用不承担任何责任和义务。</w:t>
      </w:r>
    </w:p>
    <w:p w:rsidR="000C31D8" w:rsidRDefault="00176051">
      <w:pPr>
        <w:pStyle w:val="1"/>
        <w:numPr>
          <w:ilvl w:val="0"/>
          <w:numId w:val="13"/>
        </w:numPr>
        <w:spacing w:line="360" w:lineRule="auto"/>
        <w:rPr>
          <w:rFonts w:ascii="宋体" w:hAnsi="宋体"/>
          <w:szCs w:val="24"/>
        </w:rPr>
      </w:pPr>
      <w:bookmarkStart w:id="182" w:name="_Toc70260724"/>
      <w:bookmarkStart w:id="183" w:name="_Toc70260646"/>
      <w:bookmarkStart w:id="184" w:name="_Toc12475"/>
      <w:r>
        <w:rPr>
          <w:rFonts w:ascii="宋体" w:hAnsi="宋体" w:hint="eastAsia"/>
          <w:szCs w:val="24"/>
        </w:rPr>
        <w:lastRenderedPageBreak/>
        <w:t>纪律与保密</w:t>
      </w:r>
      <w:bookmarkEnd w:id="182"/>
      <w:bookmarkEnd w:id="183"/>
      <w:bookmarkEnd w:id="184"/>
    </w:p>
    <w:p w:rsidR="000C31D8" w:rsidRDefault="00176051">
      <w:pPr>
        <w:pStyle w:val="2"/>
        <w:numPr>
          <w:ilvl w:val="1"/>
          <w:numId w:val="13"/>
        </w:numPr>
        <w:spacing w:line="360" w:lineRule="auto"/>
        <w:rPr>
          <w:rFonts w:ascii="宋体" w:hAnsi="宋体"/>
          <w:szCs w:val="24"/>
        </w:rPr>
      </w:pPr>
      <w:bookmarkStart w:id="185" w:name="_Toc70260647"/>
      <w:bookmarkStart w:id="186" w:name="_Toc70260725"/>
      <w:r>
        <w:rPr>
          <w:rFonts w:ascii="宋体" w:hAnsi="宋体" w:hint="eastAsia"/>
          <w:szCs w:val="24"/>
        </w:rPr>
        <w:t>所有参与评审会的人员，都应严格自律，认真遵守国家有关的法律、法规和规定，严格遵守磋商文件及现场主持人的各项要求。</w:t>
      </w:r>
      <w:bookmarkEnd w:id="185"/>
      <w:bookmarkEnd w:id="186"/>
    </w:p>
    <w:p w:rsidR="000C31D8" w:rsidRDefault="00176051">
      <w:pPr>
        <w:pStyle w:val="2"/>
        <w:numPr>
          <w:ilvl w:val="1"/>
          <w:numId w:val="13"/>
        </w:numPr>
        <w:spacing w:line="360" w:lineRule="auto"/>
        <w:rPr>
          <w:rFonts w:ascii="宋体" w:hAnsi="宋体"/>
          <w:szCs w:val="24"/>
        </w:rPr>
      </w:pPr>
      <w:bookmarkStart w:id="187" w:name="_Toc70260648"/>
      <w:bookmarkStart w:id="188" w:name="_Toc70260726"/>
      <w:r>
        <w:rPr>
          <w:rFonts w:ascii="宋体" w:hAnsi="宋体" w:hint="eastAsia"/>
          <w:szCs w:val="24"/>
        </w:rPr>
        <w:t>供应商所提交的关于资质、经营状况、业绩等文件和材料，必须真实、可靠、准确。</w:t>
      </w:r>
      <w:bookmarkEnd w:id="187"/>
      <w:bookmarkEnd w:id="188"/>
    </w:p>
    <w:p w:rsidR="000C31D8" w:rsidRDefault="00176051">
      <w:pPr>
        <w:pStyle w:val="2"/>
        <w:numPr>
          <w:ilvl w:val="1"/>
          <w:numId w:val="13"/>
        </w:numPr>
        <w:spacing w:line="360" w:lineRule="auto"/>
        <w:rPr>
          <w:rFonts w:ascii="宋体" w:hAnsi="宋体"/>
          <w:szCs w:val="24"/>
        </w:rPr>
      </w:pPr>
      <w:bookmarkStart w:id="189" w:name="_Toc70260727"/>
      <w:bookmarkStart w:id="190" w:name="_Toc70260649"/>
      <w:r>
        <w:rPr>
          <w:rFonts w:ascii="宋体" w:hAnsi="宋体" w:hint="eastAsia"/>
          <w:szCs w:val="24"/>
        </w:rPr>
        <w:t>供应商不得相互串通，不得排挤其他供应商的公平竞争，损害采购人或者其他供应商的合法权益；不得干扰采购人做出正确判断；不得以任何形式打探和搜集评审情况，干扰评审工作。</w:t>
      </w:r>
      <w:bookmarkEnd w:id="189"/>
      <w:bookmarkEnd w:id="190"/>
      <w:r>
        <w:rPr>
          <w:rFonts w:ascii="宋体" w:hAnsi="宋体" w:hint="eastAsia"/>
          <w:szCs w:val="24"/>
        </w:rPr>
        <w:t xml:space="preserve"> </w:t>
      </w:r>
    </w:p>
    <w:p w:rsidR="000C31D8" w:rsidRDefault="00176051">
      <w:pPr>
        <w:pStyle w:val="2"/>
        <w:numPr>
          <w:ilvl w:val="1"/>
          <w:numId w:val="13"/>
        </w:numPr>
        <w:spacing w:line="360" w:lineRule="auto"/>
        <w:rPr>
          <w:rFonts w:ascii="宋体" w:hAnsi="宋体"/>
          <w:szCs w:val="24"/>
        </w:rPr>
      </w:pPr>
      <w:bookmarkStart w:id="191" w:name="_Toc70260728"/>
      <w:bookmarkStart w:id="192" w:name="_Toc70260650"/>
      <w:r>
        <w:rPr>
          <w:rFonts w:ascii="宋体" w:hAnsi="宋体" w:hint="eastAsia"/>
          <w:szCs w:val="24"/>
        </w:rPr>
        <w:t>供应商不得以低于成本的响应，也不得以他人的名义响应或者以其它方式弄虚作假，骗取成交。</w:t>
      </w:r>
      <w:bookmarkEnd w:id="191"/>
      <w:bookmarkEnd w:id="192"/>
    </w:p>
    <w:p w:rsidR="000C31D8" w:rsidRDefault="00176051">
      <w:pPr>
        <w:pStyle w:val="2"/>
        <w:numPr>
          <w:ilvl w:val="1"/>
          <w:numId w:val="13"/>
        </w:numPr>
        <w:spacing w:line="360" w:lineRule="auto"/>
        <w:rPr>
          <w:rFonts w:ascii="宋体" w:hAnsi="宋体"/>
          <w:szCs w:val="24"/>
        </w:rPr>
      </w:pPr>
      <w:bookmarkStart w:id="193" w:name="_Toc70260651"/>
      <w:bookmarkStart w:id="194" w:name="_Toc70260729"/>
      <w:r>
        <w:rPr>
          <w:rFonts w:ascii="宋体" w:hAnsi="宋体" w:hint="eastAsia"/>
          <w:szCs w:val="24"/>
        </w:rPr>
        <w:t>供应商不得与采购人串通，损害国家利益，社会公共利益或者他人利益。禁止供应商向采购人或者专家组成员以行贿的手段谋取成交。</w:t>
      </w:r>
      <w:bookmarkEnd w:id="193"/>
      <w:bookmarkEnd w:id="194"/>
    </w:p>
    <w:p w:rsidR="000C31D8" w:rsidRDefault="00176051">
      <w:pPr>
        <w:pStyle w:val="2"/>
        <w:numPr>
          <w:ilvl w:val="1"/>
          <w:numId w:val="13"/>
        </w:numPr>
        <w:spacing w:line="360" w:lineRule="auto"/>
        <w:rPr>
          <w:rFonts w:ascii="宋体" w:hAnsi="宋体"/>
          <w:szCs w:val="24"/>
        </w:rPr>
      </w:pPr>
      <w:bookmarkStart w:id="195" w:name="_Toc70260730"/>
      <w:bookmarkStart w:id="196" w:name="_Toc70260652"/>
      <w:r>
        <w:rPr>
          <w:rFonts w:ascii="宋体" w:hAnsi="宋体" w:hint="eastAsia"/>
          <w:szCs w:val="24"/>
        </w:rPr>
        <w:t>严禁供应商与磋商、评审工作人员私下接触。</w:t>
      </w:r>
      <w:bookmarkEnd w:id="195"/>
      <w:bookmarkEnd w:id="196"/>
    </w:p>
    <w:p w:rsidR="000C31D8" w:rsidRDefault="00176051">
      <w:pPr>
        <w:pStyle w:val="2"/>
        <w:numPr>
          <w:ilvl w:val="1"/>
          <w:numId w:val="13"/>
        </w:numPr>
        <w:spacing w:line="360" w:lineRule="auto"/>
        <w:rPr>
          <w:rFonts w:ascii="宋体" w:hAnsi="宋体"/>
          <w:szCs w:val="24"/>
        </w:rPr>
      </w:pPr>
      <w:bookmarkStart w:id="197" w:name="_Toc70260731"/>
      <w:bookmarkStart w:id="198" w:name="_Toc70260653"/>
      <w:r>
        <w:rPr>
          <w:rFonts w:ascii="宋体" w:hAnsi="宋体" w:hint="eastAsia"/>
          <w:szCs w:val="24"/>
        </w:rPr>
        <w:t>供应商与采购人之间的正常联络及有关文件、资料的传递，应按会议要求通过秘书组进行。</w:t>
      </w:r>
      <w:bookmarkEnd w:id="197"/>
      <w:bookmarkEnd w:id="198"/>
    </w:p>
    <w:p w:rsidR="000C31D8" w:rsidRDefault="00176051">
      <w:pPr>
        <w:pStyle w:val="2"/>
        <w:numPr>
          <w:ilvl w:val="1"/>
          <w:numId w:val="13"/>
        </w:numPr>
        <w:spacing w:line="360" w:lineRule="auto"/>
        <w:rPr>
          <w:b/>
        </w:rPr>
      </w:pPr>
      <w:bookmarkStart w:id="199" w:name="_Toc70260654"/>
      <w:bookmarkStart w:id="200" w:name="_Toc70260732"/>
      <w:r>
        <w:rPr>
          <w:rFonts w:ascii="宋体" w:hAnsi="宋体" w:hint="eastAsia"/>
          <w:szCs w:val="24"/>
        </w:rPr>
        <w:t>供应商如违反上述有关规定，采购人有权取消其参与磋商的资格，对给他人造成损失的，依法承担赔偿责任。</w:t>
      </w:r>
      <w:bookmarkEnd w:id="199"/>
      <w:bookmarkEnd w:id="200"/>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0C31D8">
      <w:pPr>
        <w:tabs>
          <w:tab w:val="left" w:pos="2055"/>
        </w:tabs>
        <w:spacing w:line="360" w:lineRule="auto"/>
        <w:jc w:val="left"/>
        <w:rPr>
          <w:rFonts w:ascii="宋体" w:hAnsi="宋体"/>
          <w:b/>
          <w:color w:val="000000"/>
          <w:sz w:val="24"/>
        </w:rPr>
      </w:pPr>
    </w:p>
    <w:p w:rsidR="000C31D8" w:rsidRDefault="00176051">
      <w:pPr>
        <w:tabs>
          <w:tab w:val="left" w:pos="2055"/>
        </w:tabs>
        <w:spacing w:line="360" w:lineRule="auto"/>
        <w:jc w:val="left"/>
        <w:rPr>
          <w:rFonts w:ascii="宋体" w:hAnsi="宋体"/>
          <w:color w:val="000000"/>
          <w:sz w:val="24"/>
        </w:rPr>
      </w:pPr>
      <w:r>
        <w:rPr>
          <w:rFonts w:ascii="宋体" w:hAnsi="宋体"/>
          <w:b/>
          <w:color w:val="000000"/>
          <w:sz w:val="24"/>
        </w:rPr>
        <w:fldChar w:fldCharType="begin"/>
      </w:r>
      <w:r>
        <w:rPr>
          <w:rFonts w:ascii="宋体" w:hAnsi="宋体"/>
          <w:b/>
          <w:color w:val="000000"/>
          <w:sz w:val="24"/>
        </w:rPr>
        <w:instrText xml:space="preserve"> TOC \o "1-1" \h \z </w:instrText>
      </w:r>
      <w:r>
        <w:rPr>
          <w:rFonts w:ascii="宋体" w:hAnsi="宋体"/>
          <w:b/>
          <w:color w:val="000000"/>
          <w:sz w:val="24"/>
        </w:rPr>
        <w:fldChar w:fldCharType="separate"/>
      </w:r>
    </w:p>
    <w:bookmarkStart w:id="201" w:name="_Toc13497"/>
    <w:p w:rsidR="000C31D8" w:rsidRDefault="00176051">
      <w:pPr>
        <w:pStyle w:val="1"/>
        <w:spacing w:line="360" w:lineRule="auto"/>
        <w:jc w:val="center"/>
        <w:rPr>
          <w:sz w:val="32"/>
          <w:szCs w:val="32"/>
        </w:rPr>
      </w:pPr>
      <w:r>
        <w:lastRenderedPageBreak/>
        <w:fldChar w:fldCharType="end"/>
      </w:r>
      <w:bookmarkStart w:id="202" w:name="_Toc70260655"/>
      <w:bookmarkStart w:id="203" w:name="_Toc70260733"/>
      <w:r>
        <w:rPr>
          <w:rFonts w:hint="eastAsia"/>
          <w:sz w:val="32"/>
          <w:szCs w:val="32"/>
        </w:rPr>
        <w:t>第二部分</w:t>
      </w:r>
      <w:r>
        <w:rPr>
          <w:sz w:val="32"/>
          <w:szCs w:val="32"/>
        </w:rPr>
        <w:t xml:space="preserve"> </w:t>
      </w:r>
      <w:r>
        <w:rPr>
          <w:rFonts w:hint="eastAsia"/>
          <w:sz w:val="32"/>
          <w:szCs w:val="32"/>
        </w:rPr>
        <w:t>供货要求</w:t>
      </w:r>
      <w:bookmarkEnd w:id="201"/>
      <w:bookmarkEnd w:id="202"/>
      <w:bookmarkEnd w:id="203"/>
    </w:p>
    <w:tbl>
      <w:tblPr>
        <w:tblW w:w="5000" w:type="pct"/>
        <w:tblLook w:val="04A0" w:firstRow="1" w:lastRow="0" w:firstColumn="1" w:lastColumn="0" w:noHBand="0" w:noVBand="1"/>
      </w:tblPr>
      <w:tblGrid>
        <w:gridCol w:w="670"/>
        <w:gridCol w:w="1100"/>
        <w:gridCol w:w="1498"/>
        <w:gridCol w:w="6360"/>
      </w:tblGrid>
      <w:tr w:rsidR="000C31D8">
        <w:trPr>
          <w:trHeight w:val="420"/>
        </w:trPr>
        <w:tc>
          <w:tcPr>
            <w:tcW w:w="5000" w:type="pct"/>
            <w:gridSpan w:val="4"/>
            <w:tcBorders>
              <w:top w:val="single" w:sz="4" w:space="0" w:color="000000"/>
              <w:left w:val="single" w:sz="4" w:space="0" w:color="000000"/>
              <w:bottom w:val="single" w:sz="4" w:space="0" w:color="000000"/>
              <w:right w:val="nil"/>
            </w:tcBorders>
            <w:shd w:val="clear" w:color="auto" w:fill="auto"/>
            <w:vAlign w:val="center"/>
          </w:tcPr>
          <w:p w:rsidR="000C31D8" w:rsidRDefault="0017605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大数据中心集中监控系统（DCIM）</w:t>
            </w:r>
          </w:p>
        </w:tc>
      </w:tr>
      <w:tr w:rsidR="000C31D8">
        <w:trPr>
          <w:trHeight w:val="60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一级功能名称</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二级功能名称</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功能说明</w:t>
            </w:r>
          </w:p>
        </w:tc>
      </w:tr>
      <w:tr w:rsidR="000C31D8">
        <w:trPr>
          <w:trHeight w:val="336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首页大屏</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1、水、电、网络展示；</w:t>
            </w:r>
            <w:r>
              <w:rPr>
                <w:rFonts w:ascii="宋体" w:hAnsi="宋体" w:cs="宋体" w:hint="eastAsia"/>
                <w:b/>
                <w:bCs/>
                <w:color w:val="000000"/>
                <w:kern w:val="0"/>
                <w:sz w:val="22"/>
                <w:szCs w:val="22"/>
                <w:lang w:bidi="ar"/>
              </w:rPr>
              <w:br/>
              <w:t>2、访客展示；</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系统首页用于展示系统消息提醒以及工作台待办和系统报警台展示。</w:t>
            </w:r>
            <w:r>
              <w:rPr>
                <w:rFonts w:ascii="宋体" w:hAnsi="宋体" w:cs="宋体" w:hint="eastAsia"/>
                <w:color w:val="000000"/>
                <w:kern w:val="0"/>
                <w:sz w:val="22"/>
                <w:szCs w:val="22"/>
                <w:lang w:bidi="ar"/>
              </w:rPr>
              <w:br/>
              <w:t>园区驾驶舱：展示园区及各楼PUE、WUE、网络使用情况及总制冷容量、电能容量、机柜容量等容量管理内容。</w:t>
            </w:r>
            <w:r>
              <w:rPr>
                <w:rFonts w:ascii="宋体" w:hAnsi="宋体" w:cs="宋体" w:hint="eastAsia"/>
                <w:color w:val="000000"/>
                <w:kern w:val="0"/>
                <w:sz w:val="22"/>
                <w:szCs w:val="22"/>
                <w:lang w:bidi="ar"/>
              </w:rPr>
              <w:br/>
              <w:t>系统消息提醒：根据系统待办展示推送各个待处理的消息，提醒用户及时处理。</w:t>
            </w:r>
            <w:r>
              <w:rPr>
                <w:rFonts w:ascii="宋体" w:hAnsi="宋体" w:cs="宋体" w:hint="eastAsia"/>
                <w:color w:val="000000"/>
                <w:kern w:val="0"/>
                <w:sz w:val="22"/>
                <w:szCs w:val="22"/>
                <w:lang w:bidi="ar"/>
              </w:rPr>
              <w:br/>
              <w:t>工作台待办：包含流程审批，工作报告，作业计划，资产管理，能效管理，工单管理的工作台待办以及数据展示。</w:t>
            </w:r>
            <w:r>
              <w:rPr>
                <w:rFonts w:ascii="宋体" w:hAnsi="宋体" w:cs="宋体" w:hint="eastAsia"/>
                <w:color w:val="000000"/>
                <w:kern w:val="0"/>
                <w:sz w:val="22"/>
                <w:szCs w:val="22"/>
                <w:lang w:bidi="ar"/>
              </w:rPr>
              <w:br/>
              <w:t>系统报警台：首页展示机房管理中所有子系统设备，进行监测出现故障及时报警警示运维人员。</w:t>
            </w:r>
          </w:p>
        </w:tc>
      </w:tr>
      <w:tr w:rsidR="000C31D8">
        <w:trPr>
          <w:trHeight w:val="336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事件管理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报警管理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报警信息分为一般设备报警、非法入侵报警、火灾报警等。根据报警事件可能造成的危害程度、紧急程度和发展态势一般划分为四级：报警等级分为4级：Ⅳ级（一般）、Ⅲ级（较重）、Ⅱ级（严重）、Ⅰ级（特别严重），依次用蓝色、黄色、橙色和红色表示。</w:t>
            </w:r>
            <w:r>
              <w:rPr>
                <w:rFonts w:ascii="宋体" w:hAnsi="宋体" w:cs="宋体" w:hint="eastAsia"/>
                <w:color w:val="000000"/>
                <w:kern w:val="0"/>
                <w:sz w:val="22"/>
                <w:szCs w:val="22"/>
                <w:lang w:bidi="ar"/>
              </w:rPr>
              <w:br/>
              <w:t>当操作画面在其他画面（不在警报画面），有警报发生时在系统页面下方会一个显示条，滚动即时警报（且根据不同警报对不同颜色区分），并可将报警和事件信息发送到任意数量的用户界面工作站（UIW）、电子邮件、电话等。</w:t>
            </w:r>
            <w:r>
              <w:rPr>
                <w:rFonts w:ascii="宋体" w:hAnsi="宋体" w:cs="宋体" w:hint="eastAsia"/>
                <w:color w:val="000000"/>
                <w:kern w:val="0"/>
                <w:sz w:val="22"/>
                <w:szCs w:val="22"/>
                <w:lang w:bidi="ar"/>
              </w:rPr>
              <w:br/>
              <w:t>当系统发生报警时，将按照报警级别及类别以短信、界面滚动的报警条、报警警报灯等多种方式提示管理人员，显示报警具体信息，并提供紧急预案。直到报警故障被处理，管理人员手动解除系统报警，确认故障处理完毕，系统才会停止报警状态，恢复正常。</w:t>
            </w:r>
            <w:r>
              <w:rPr>
                <w:rFonts w:ascii="宋体" w:hAnsi="宋体" w:cs="宋体" w:hint="eastAsia"/>
                <w:color w:val="000000"/>
                <w:kern w:val="0"/>
                <w:sz w:val="22"/>
                <w:szCs w:val="22"/>
                <w:lang w:bidi="ar"/>
              </w:rPr>
              <w:br/>
              <w:t>报警管理区分实时报警跟历史报警，实时报警计算的为当天报警，超过当天的报警以及已完成的报警都判断为历史报警。用户可以去查询历史记录。</w:t>
            </w:r>
            <w:r>
              <w:rPr>
                <w:rFonts w:ascii="宋体" w:hAnsi="宋体" w:cs="宋体" w:hint="eastAsia"/>
                <w:color w:val="000000"/>
                <w:kern w:val="0"/>
                <w:sz w:val="22"/>
                <w:szCs w:val="22"/>
                <w:lang w:bidi="ar"/>
              </w:rPr>
              <w:br/>
              <w:t>具备告警收敛及告警分析功能。</w:t>
            </w:r>
            <w:r>
              <w:rPr>
                <w:rFonts w:ascii="宋体" w:hAnsi="宋体" w:cs="宋体" w:hint="eastAsia"/>
                <w:color w:val="000000"/>
                <w:kern w:val="0"/>
                <w:sz w:val="22"/>
                <w:szCs w:val="22"/>
                <w:lang w:bidi="ar"/>
              </w:rPr>
              <w:br/>
              <w:t>事件报告自动生成功能。</w:t>
            </w:r>
          </w:p>
        </w:tc>
      </w:tr>
      <w:tr w:rsidR="000C31D8">
        <w:trPr>
          <w:trHeight w:val="280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联动管理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1.视频联动配置</w:t>
            </w:r>
            <w:r>
              <w:rPr>
                <w:rFonts w:ascii="宋体" w:hAnsi="宋体" w:cs="宋体" w:hint="eastAsia"/>
                <w:color w:val="000000"/>
                <w:kern w:val="0"/>
                <w:sz w:val="22"/>
                <w:szCs w:val="22"/>
                <w:lang w:bidi="ar"/>
              </w:rPr>
              <w:br/>
              <w:t>在子系统设备中可以关联对应的视频，在设备报警时可以直接展示对应的视频画面，对设备实际情况有所了解在安排维护人员前往，极大的方便人员维护以及处理情况。同时视频联动画面也可以在三维场景中展示对应的报警联动画面。</w:t>
            </w:r>
            <w:r>
              <w:rPr>
                <w:rFonts w:ascii="宋体" w:hAnsi="宋体" w:cs="宋体" w:hint="eastAsia"/>
                <w:color w:val="000000"/>
                <w:kern w:val="0"/>
                <w:sz w:val="22"/>
                <w:szCs w:val="22"/>
                <w:lang w:bidi="ar"/>
              </w:rPr>
              <w:br/>
              <w:t>2.电子地图联动配置</w:t>
            </w:r>
            <w:r>
              <w:rPr>
                <w:rFonts w:ascii="宋体" w:hAnsi="宋体" w:cs="宋体" w:hint="eastAsia"/>
                <w:color w:val="000000"/>
                <w:kern w:val="0"/>
                <w:sz w:val="22"/>
                <w:szCs w:val="22"/>
                <w:lang w:bidi="ar"/>
              </w:rPr>
              <w:br/>
              <w:t>在子系统设备中关联对应的电子地图，在设备报警时可以直接展示对应的楼层2.5d图层可以查看楼层情况，出现危险情况，方便及时应急避险。</w:t>
            </w:r>
          </w:p>
        </w:tc>
      </w:tr>
      <w:tr w:rsidR="000C31D8">
        <w:trPr>
          <w:trHeight w:val="84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基础设施设备监控（1、2、3、4、5、6、7、8号楼数据接入）</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基础设施监控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实现1、2、3号楼动环数据的对接，实现包含高压配电，低压配电，UPS系统，精密列头柜，智能小母线，消防照明配电，空调系统，新风系统，除湿机，恒湿机，温湿度，漏水，气体，水位等这些设备的实时监测展示。根据各个设备的系统参数阀值进行报警警示用户进行设备的检修和维护。对每栋楼暖通干管温度、压力监控。</w:t>
            </w:r>
          </w:p>
        </w:tc>
      </w:tr>
      <w:tr w:rsidR="000C31D8">
        <w:trPr>
          <w:trHeight w:val="1949"/>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安防监控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包含视频监控，门禁系统，入侵监测，消防系统系统监控集成展示。</w:t>
            </w:r>
            <w:r>
              <w:rPr>
                <w:rFonts w:ascii="宋体" w:hAnsi="宋体" w:cs="宋体" w:hint="eastAsia"/>
                <w:color w:val="000000"/>
                <w:kern w:val="0"/>
                <w:sz w:val="22"/>
                <w:szCs w:val="22"/>
                <w:lang w:bidi="ar"/>
              </w:rPr>
              <w:br/>
              <w:t>视频监控</w:t>
            </w:r>
            <w:r>
              <w:rPr>
                <w:rFonts w:ascii="宋体" w:hAnsi="宋体" w:cs="宋体" w:hint="eastAsia"/>
                <w:color w:val="000000"/>
                <w:kern w:val="0"/>
                <w:sz w:val="22"/>
                <w:szCs w:val="22"/>
                <w:lang w:bidi="ar"/>
              </w:rPr>
              <w:br/>
              <w:t>1.实现对摄像机画面的实时监测；</w:t>
            </w:r>
            <w:r>
              <w:rPr>
                <w:rFonts w:ascii="宋体" w:hAnsi="宋体" w:cs="宋体" w:hint="eastAsia"/>
                <w:color w:val="000000"/>
                <w:kern w:val="0"/>
                <w:sz w:val="22"/>
                <w:szCs w:val="22"/>
                <w:lang w:bidi="ar"/>
              </w:rPr>
              <w:br/>
              <w:t>2.实现对带有云台的摄像机进行控制，如上、下、左、右、远焦、近焦；</w:t>
            </w:r>
            <w:r>
              <w:rPr>
                <w:rFonts w:ascii="宋体" w:hAnsi="宋体" w:cs="宋体" w:hint="eastAsia"/>
                <w:color w:val="000000"/>
                <w:kern w:val="0"/>
                <w:sz w:val="22"/>
                <w:szCs w:val="22"/>
                <w:lang w:bidi="ar"/>
              </w:rPr>
              <w:br/>
              <w:t>3.实现对摄像机自定义编组支持用户根据需求自由编辑摄像机分组，重点监控特殊区域；</w:t>
            </w:r>
            <w:r>
              <w:rPr>
                <w:rFonts w:ascii="宋体" w:hAnsi="宋体" w:cs="宋体" w:hint="eastAsia"/>
                <w:color w:val="000000"/>
                <w:kern w:val="0"/>
                <w:sz w:val="22"/>
                <w:szCs w:val="22"/>
                <w:lang w:bidi="ar"/>
              </w:rPr>
              <w:br/>
              <w:t>4.实现对摄像机的录像回放查询功能；</w:t>
            </w:r>
            <w:r>
              <w:rPr>
                <w:rFonts w:ascii="宋体" w:hAnsi="宋体" w:cs="宋体" w:hint="eastAsia"/>
                <w:color w:val="000000"/>
                <w:kern w:val="0"/>
                <w:sz w:val="22"/>
                <w:szCs w:val="22"/>
                <w:lang w:bidi="ar"/>
              </w:rPr>
              <w:br/>
              <w:t>5.实现与消防、门禁、照明等跨系统间的联动配置，提高安全管理；</w:t>
            </w:r>
            <w:r>
              <w:rPr>
                <w:rFonts w:ascii="宋体" w:hAnsi="宋体" w:cs="宋体" w:hint="eastAsia"/>
                <w:color w:val="000000"/>
                <w:kern w:val="0"/>
                <w:sz w:val="22"/>
                <w:szCs w:val="22"/>
                <w:lang w:bidi="ar"/>
              </w:rPr>
              <w:br/>
              <w:t>6.展示视频的实时播放和历史回放，支持多路轮播。</w:t>
            </w:r>
            <w:r>
              <w:rPr>
                <w:rFonts w:ascii="宋体" w:hAnsi="宋体" w:cs="宋体" w:hint="eastAsia"/>
                <w:color w:val="000000"/>
                <w:kern w:val="0"/>
                <w:sz w:val="22"/>
                <w:szCs w:val="22"/>
                <w:lang w:bidi="ar"/>
              </w:rPr>
              <w:br/>
              <w:t>门禁系统</w:t>
            </w:r>
            <w:r>
              <w:rPr>
                <w:rFonts w:ascii="宋体" w:hAnsi="宋体" w:cs="宋体" w:hint="eastAsia"/>
                <w:color w:val="000000"/>
                <w:kern w:val="0"/>
                <w:sz w:val="22"/>
                <w:szCs w:val="22"/>
                <w:lang w:bidi="ar"/>
              </w:rPr>
              <w:br/>
              <w:t>1.能够在平台上直观掌握门禁的读卡器、控制器、电磁锁的状态；</w:t>
            </w:r>
            <w:r>
              <w:rPr>
                <w:rFonts w:ascii="宋体" w:hAnsi="宋体" w:cs="宋体" w:hint="eastAsia"/>
                <w:color w:val="000000"/>
                <w:kern w:val="0"/>
                <w:sz w:val="22"/>
                <w:szCs w:val="22"/>
                <w:lang w:bidi="ar"/>
              </w:rPr>
              <w:br/>
              <w:t>2.实时监测门禁设备的故障、在离线等报警数据；</w:t>
            </w:r>
            <w:r>
              <w:rPr>
                <w:rFonts w:ascii="宋体" w:hAnsi="宋体" w:cs="宋体" w:hint="eastAsia"/>
                <w:color w:val="000000"/>
                <w:kern w:val="0"/>
                <w:sz w:val="22"/>
                <w:szCs w:val="22"/>
                <w:lang w:bidi="ar"/>
              </w:rPr>
              <w:br/>
              <w:t>3.实现与消防、视频、照明等跨系统间的联动配置，提高安全管理；</w:t>
            </w:r>
            <w:r>
              <w:rPr>
                <w:rFonts w:ascii="宋体" w:hAnsi="宋体" w:cs="宋体" w:hint="eastAsia"/>
                <w:color w:val="000000"/>
                <w:kern w:val="0"/>
                <w:sz w:val="22"/>
                <w:szCs w:val="22"/>
                <w:lang w:bidi="ar"/>
              </w:rPr>
              <w:br/>
              <w:t>4.查询刷卡记录；</w:t>
            </w:r>
            <w:r>
              <w:rPr>
                <w:rFonts w:ascii="宋体" w:hAnsi="宋体" w:cs="宋体" w:hint="eastAsia"/>
                <w:color w:val="000000"/>
                <w:kern w:val="0"/>
                <w:sz w:val="22"/>
                <w:szCs w:val="22"/>
                <w:lang w:bidi="ar"/>
              </w:rPr>
              <w:br/>
              <w:t>5.为人员的考勤提供数据支撑；</w:t>
            </w:r>
            <w:r>
              <w:rPr>
                <w:rFonts w:ascii="宋体" w:hAnsi="宋体" w:cs="宋体" w:hint="eastAsia"/>
                <w:color w:val="000000"/>
                <w:kern w:val="0"/>
                <w:sz w:val="22"/>
                <w:szCs w:val="22"/>
                <w:lang w:bidi="ar"/>
              </w:rPr>
              <w:br/>
              <w:t>6.提供园区出入口人员滞留智能分析服务；</w:t>
            </w:r>
            <w:r>
              <w:rPr>
                <w:rFonts w:ascii="宋体" w:hAnsi="宋体" w:cs="宋体" w:hint="eastAsia"/>
                <w:color w:val="000000"/>
                <w:kern w:val="0"/>
                <w:sz w:val="22"/>
                <w:szCs w:val="22"/>
                <w:lang w:bidi="ar"/>
              </w:rPr>
              <w:br/>
              <w:t>7.支持人员关联门禁卡以及人脸，指纹；支持自定义下发门禁。</w:t>
            </w:r>
            <w:r>
              <w:rPr>
                <w:rFonts w:ascii="宋体" w:hAnsi="宋体" w:cs="宋体" w:hint="eastAsia"/>
                <w:color w:val="000000"/>
                <w:kern w:val="0"/>
                <w:sz w:val="22"/>
                <w:szCs w:val="22"/>
                <w:lang w:bidi="ar"/>
              </w:rPr>
              <w:br/>
              <w:t>入侵监测</w:t>
            </w:r>
            <w:r>
              <w:rPr>
                <w:rFonts w:ascii="宋体" w:hAnsi="宋体" w:cs="宋体" w:hint="eastAsia"/>
                <w:color w:val="000000"/>
                <w:kern w:val="0"/>
                <w:sz w:val="22"/>
                <w:szCs w:val="22"/>
                <w:lang w:bidi="ar"/>
              </w:rPr>
              <w:br/>
              <w:t>1.实现对红外探测器报警状态的监测；</w:t>
            </w:r>
            <w:r>
              <w:rPr>
                <w:rFonts w:ascii="宋体" w:hAnsi="宋体" w:cs="宋体" w:hint="eastAsia"/>
                <w:color w:val="000000"/>
                <w:kern w:val="0"/>
                <w:sz w:val="22"/>
                <w:szCs w:val="22"/>
                <w:lang w:bidi="ar"/>
              </w:rPr>
              <w:br/>
              <w:t>2.以电子地图或者三维模型的方式展示每个红外探测器的位置及信息描述；</w:t>
            </w:r>
            <w:r>
              <w:rPr>
                <w:rFonts w:ascii="宋体" w:hAnsi="宋体" w:cs="宋体" w:hint="eastAsia"/>
                <w:color w:val="000000"/>
                <w:kern w:val="0"/>
                <w:sz w:val="22"/>
                <w:szCs w:val="22"/>
                <w:lang w:bidi="ar"/>
              </w:rPr>
              <w:br/>
              <w:t>3.实现与视频、门禁、照明等跨系统间的联动配置，提高安全管理；</w:t>
            </w:r>
            <w:r>
              <w:rPr>
                <w:rFonts w:ascii="宋体" w:hAnsi="宋体" w:cs="宋体" w:hint="eastAsia"/>
                <w:color w:val="000000"/>
                <w:kern w:val="0"/>
                <w:sz w:val="22"/>
                <w:szCs w:val="22"/>
                <w:lang w:bidi="ar"/>
              </w:rPr>
              <w:br/>
              <w:t>4.可分区或者一键式进行布撤防控制功能；</w:t>
            </w:r>
            <w:r>
              <w:rPr>
                <w:rFonts w:ascii="宋体" w:hAnsi="宋体" w:cs="宋体" w:hint="eastAsia"/>
                <w:color w:val="000000"/>
                <w:kern w:val="0"/>
                <w:sz w:val="22"/>
                <w:szCs w:val="22"/>
                <w:lang w:bidi="ar"/>
              </w:rPr>
              <w:br/>
              <w:t>5.时间段设置入口人员入侵弹窗</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消防系统</w:t>
            </w:r>
            <w:r>
              <w:rPr>
                <w:rFonts w:ascii="宋体" w:hAnsi="宋体" w:cs="宋体" w:hint="eastAsia"/>
                <w:color w:val="000000"/>
                <w:kern w:val="0"/>
                <w:sz w:val="22"/>
                <w:szCs w:val="22"/>
                <w:lang w:bidi="ar"/>
              </w:rPr>
              <w:br/>
              <w:t>1.实现对现场烟感、温感、手报等探测器报警状态的监测；</w:t>
            </w:r>
            <w:r>
              <w:rPr>
                <w:rFonts w:ascii="宋体" w:hAnsi="宋体" w:cs="宋体" w:hint="eastAsia"/>
                <w:color w:val="000000"/>
                <w:kern w:val="0"/>
                <w:sz w:val="22"/>
                <w:szCs w:val="22"/>
                <w:lang w:bidi="ar"/>
              </w:rPr>
              <w:br/>
              <w:t>2.实现对消防报警点位位置、文字描述等信息的电子地图展现；</w:t>
            </w:r>
            <w:r>
              <w:rPr>
                <w:rFonts w:ascii="宋体" w:hAnsi="宋体" w:cs="宋体" w:hint="eastAsia"/>
                <w:color w:val="000000"/>
                <w:kern w:val="0"/>
                <w:sz w:val="22"/>
                <w:szCs w:val="22"/>
                <w:lang w:bidi="ar"/>
              </w:rPr>
              <w:br/>
              <w:t>3.实现与视频、门禁、照明等跨系统间的联动配置，提高安全管理；</w:t>
            </w:r>
            <w:r>
              <w:rPr>
                <w:rFonts w:ascii="宋体" w:hAnsi="宋体" w:cs="宋体" w:hint="eastAsia"/>
                <w:color w:val="000000"/>
                <w:kern w:val="0"/>
                <w:sz w:val="22"/>
                <w:szCs w:val="22"/>
                <w:lang w:bidi="ar"/>
              </w:rPr>
              <w:br/>
              <w:t>4.实现与工单功能的集成，真实有效管理消防报警的处理工作；</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配电监控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包含系统总览（高低压系统图），高压系统（高压一次接线图），低压系统（低压一次接线图），UPS系统，精密配电柜，智能小母线，蓄电池这些系统的图例展示。</w:t>
            </w:r>
          </w:p>
        </w:tc>
      </w:tr>
      <w:tr w:rsidR="000C31D8">
        <w:trPr>
          <w:trHeight w:val="56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运维管理中心</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访客系统</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根据进出园区的人员情况进行登记记录，便于数据存储以及后续查阅。总涵盖数据增删改查以及导出操作。支持对各数据中心楼内人员数量的统计。</w:t>
            </w:r>
          </w:p>
        </w:tc>
      </w:tr>
      <w:tr w:rsidR="000C31D8">
        <w:trPr>
          <w:trHeight w:val="140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工单管理（管理员）</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工单创建方式为两种，一种为用户创建，一种为发生报警时自动转成工单。</w:t>
            </w:r>
            <w:r>
              <w:rPr>
                <w:rFonts w:ascii="宋体" w:hAnsi="宋体" w:cs="宋体" w:hint="eastAsia"/>
                <w:color w:val="000000"/>
                <w:kern w:val="0"/>
                <w:sz w:val="22"/>
                <w:szCs w:val="22"/>
                <w:lang w:bidi="ar"/>
              </w:rPr>
              <w:br/>
              <w:t>用户创建工单根据工单区分是资产还是子系统工单，对应工单属性内容进行填写，同时设置负责人以及实施人员。负责人派单以及最后的验收，实施人员进行现场维修以及现场情况描述。</w:t>
            </w:r>
            <w:r>
              <w:rPr>
                <w:rFonts w:ascii="宋体" w:hAnsi="宋体" w:cs="宋体" w:hint="eastAsia"/>
                <w:color w:val="000000"/>
                <w:kern w:val="0"/>
                <w:sz w:val="22"/>
                <w:szCs w:val="22"/>
                <w:lang w:bidi="ar"/>
              </w:rPr>
              <w:br/>
              <w:t>发生报警时自动转成的工单全都是子系统工单，都是子系统进行报警运维人员需要工单维护进行转换操作。</w:t>
            </w:r>
            <w:r>
              <w:rPr>
                <w:rFonts w:ascii="宋体" w:hAnsi="宋体" w:cs="宋体" w:hint="eastAsia"/>
                <w:color w:val="000000"/>
                <w:kern w:val="0"/>
                <w:sz w:val="22"/>
                <w:szCs w:val="22"/>
                <w:lang w:bidi="ar"/>
              </w:rPr>
              <w:br/>
              <w:t>此模块为管理员模块，可以查看所有的工单信息。非管理员工单仅供查看，反之可进行办理。</w:t>
            </w:r>
          </w:p>
        </w:tc>
      </w:tr>
      <w:tr w:rsidR="000C31D8">
        <w:trPr>
          <w:trHeight w:val="140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工单管理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工单创建方式为两种，一种为用户创建，一种为发生报警时自动转成工单。</w:t>
            </w:r>
            <w:r>
              <w:rPr>
                <w:rFonts w:ascii="宋体" w:hAnsi="宋体" w:cs="宋体" w:hint="eastAsia"/>
                <w:color w:val="000000"/>
                <w:kern w:val="0"/>
                <w:sz w:val="22"/>
                <w:szCs w:val="22"/>
                <w:lang w:bidi="ar"/>
              </w:rPr>
              <w:br/>
              <w:t>用户创建工单根据工单区分是资产还是子系统工单，对应工单属性内容进行填写，同时设置负责人以及实施人员。负责人派单以及最后的验收，实施人员进行现场维修以及现场情况描述。</w:t>
            </w:r>
            <w:r>
              <w:rPr>
                <w:rFonts w:ascii="宋体" w:hAnsi="宋体" w:cs="宋体" w:hint="eastAsia"/>
                <w:color w:val="000000"/>
                <w:kern w:val="0"/>
                <w:sz w:val="22"/>
                <w:szCs w:val="22"/>
                <w:lang w:bidi="ar"/>
              </w:rPr>
              <w:br/>
              <w:t>发生报警时自动转成的工单全都是子系统工单，都是子系统进行报警运维人员需要工单维护进行转换操作。</w:t>
            </w:r>
            <w:r>
              <w:rPr>
                <w:rFonts w:ascii="宋体" w:hAnsi="宋体" w:cs="宋体" w:hint="eastAsia"/>
                <w:color w:val="000000"/>
                <w:kern w:val="0"/>
                <w:sz w:val="22"/>
                <w:szCs w:val="22"/>
                <w:lang w:bidi="ar"/>
              </w:rPr>
              <w:br/>
              <w:t>此模块为用户模块，根据当前操作人员判断属于当前操作人的所有工单以及待办工单。</w:t>
            </w:r>
          </w:p>
        </w:tc>
      </w:tr>
      <w:tr w:rsidR="000C31D8">
        <w:trPr>
          <w:trHeight w:val="392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流程审批</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流程审批功能是指在组织中管理和执行审批流程的系统或工具。更高效地管理和执行审批流程，提高工作效率，减少纸质流程和人为错误，加强组织内部协作和沟通。</w:t>
            </w:r>
            <w:r>
              <w:rPr>
                <w:rFonts w:ascii="宋体" w:hAnsi="宋体" w:cs="宋体" w:hint="eastAsia"/>
                <w:color w:val="000000"/>
                <w:kern w:val="0"/>
                <w:sz w:val="22"/>
                <w:szCs w:val="22"/>
                <w:lang w:bidi="ar"/>
              </w:rPr>
              <w:br/>
              <w:t>流程设计和配置： 具备可视化和易用的界面，允许管理员或业务用户设计、创建和配置各种审批流程。这包括定义流程步骤、审批人、条件触发等。</w:t>
            </w:r>
            <w:r>
              <w:rPr>
                <w:rFonts w:ascii="宋体" w:hAnsi="宋体" w:cs="宋体" w:hint="eastAsia"/>
                <w:color w:val="000000"/>
                <w:kern w:val="0"/>
                <w:sz w:val="22"/>
                <w:szCs w:val="22"/>
                <w:lang w:bidi="ar"/>
              </w:rPr>
              <w:br/>
              <w:t>流程自定义： 提供灵活性，允许根据不同的业务需求定制审批流程，以满足不同部门或业务流程的要求。</w:t>
            </w:r>
            <w:r>
              <w:rPr>
                <w:rFonts w:ascii="宋体" w:hAnsi="宋体" w:cs="宋体" w:hint="eastAsia"/>
                <w:color w:val="000000"/>
                <w:kern w:val="0"/>
                <w:sz w:val="22"/>
                <w:szCs w:val="22"/>
                <w:lang w:bidi="ar"/>
              </w:rPr>
              <w:br/>
              <w:t>审批流程管理： 允许管理者监视和管理所有审批流程的进度。管理员可以查看审批流程的状态、审批人员、待办任务和历史记录等信息。</w:t>
            </w:r>
            <w:r>
              <w:rPr>
                <w:rFonts w:ascii="宋体" w:hAnsi="宋体" w:cs="宋体" w:hint="eastAsia"/>
                <w:color w:val="000000"/>
                <w:kern w:val="0"/>
                <w:sz w:val="22"/>
                <w:szCs w:val="22"/>
                <w:lang w:bidi="ar"/>
              </w:rPr>
              <w:br/>
              <w:t>通知和提醒： 发送自动通知和提醒，以便审批人员了解他们的审批任务，包括任务分配、审批请求和截止日期等。</w:t>
            </w:r>
            <w:r>
              <w:rPr>
                <w:rFonts w:ascii="宋体" w:hAnsi="宋体" w:cs="宋体" w:hint="eastAsia"/>
                <w:color w:val="000000"/>
                <w:kern w:val="0"/>
                <w:sz w:val="22"/>
                <w:szCs w:val="22"/>
                <w:lang w:bidi="ar"/>
              </w:rPr>
              <w:br/>
              <w:t>多级审批支持： 支持多级审批流程，允许在流程中设置多个审</w:t>
            </w:r>
            <w:r>
              <w:rPr>
                <w:rFonts w:ascii="宋体" w:hAnsi="宋体" w:cs="宋体" w:hint="eastAsia"/>
                <w:color w:val="000000"/>
                <w:kern w:val="0"/>
                <w:sz w:val="22"/>
                <w:szCs w:val="22"/>
                <w:lang w:bidi="ar"/>
              </w:rPr>
              <w:lastRenderedPageBreak/>
              <w:t>批层级，以便处理不同层级的审批事务。</w:t>
            </w:r>
            <w:r>
              <w:rPr>
                <w:rFonts w:ascii="宋体" w:hAnsi="宋体" w:cs="宋体" w:hint="eastAsia"/>
                <w:color w:val="000000"/>
                <w:kern w:val="0"/>
                <w:sz w:val="22"/>
                <w:szCs w:val="22"/>
                <w:lang w:bidi="ar"/>
              </w:rPr>
              <w:br/>
              <w:t>条件触发和自动化： 允许基于特定条件触发审批流程，并支持自动化审批，减少手动干预和提高审批效率。</w:t>
            </w:r>
            <w:r>
              <w:rPr>
                <w:rFonts w:ascii="宋体" w:hAnsi="宋体" w:cs="宋体" w:hint="eastAsia"/>
                <w:color w:val="000000"/>
                <w:kern w:val="0"/>
                <w:sz w:val="22"/>
                <w:szCs w:val="22"/>
                <w:lang w:bidi="ar"/>
              </w:rPr>
              <w:br/>
              <w:t>审批历史和记录： 记录所有审批流程的详细信息，包括审批时间、审批人员、审批决策和审批意见等，以便日后查阅和审计。</w:t>
            </w:r>
            <w:r>
              <w:rPr>
                <w:rFonts w:ascii="宋体" w:hAnsi="宋体" w:cs="宋体" w:hint="eastAsia"/>
                <w:color w:val="000000"/>
                <w:kern w:val="0"/>
                <w:sz w:val="22"/>
                <w:szCs w:val="22"/>
                <w:lang w:bidi="ar"/>
              </w:rPr>
              <w:br/>
              <w:t>移动端支持： 提供移动应用或响应式界面，允许用户在移动设备上处理和审批任务，提高审批流程的灵活性和响应速度。</w:t>
            </w:r>
            <w:r>
              <w:rPr>
                <w:rFonts w:ascii="宋体" w:hAnsi="宋体" w:cs="宋体" w:hint="eastAsia"/>
                <w:color w:val="000000"/>
                <w:kern w:val="0"/>
                <w:sz w:val="22"/>
                <w:szCs w:val="22"/>
                <w:lang w:bidi="ar"/>
              </w:rPr>
              <w:br/>
              <w:t>报表和分析： 提供报表和分析功能，对审批流程进行分析和跟踪，以了解审批流程的效率、瓶颈和改进空间。</w:t>
            </w:r>
            <w:r>
              <w:rPr>
                <w:rFonts w:ascii="宋体" w:hAnsi="宋体" w:cs="宋体" w:hint="eastAsia"/>
                <w:color w:val="000000"/>
                <w:kern w:val="0"/>
                <w:sz w:val="22"/>
                <w:szCs w:val="22"/>
                <w:lang w:bidi="ar"/>
              </w:rPr>
              <w:br/>
              <w:t>合规性和安全性： 确保审批流程符合组织内部规定和外部法规，并提供安全措施，保护敏感数据不受未经授权的访问。</w:t>
            </w:r>
            <w:r>
              <w:rPr>
                <w:rFonts w:ascii="宋体" w:hAnsi="宋体" w:cs="宋体" w:hint="eastAsia"/>
                <w:color w:val="000000"/>
                <w:kern w:val="0"/>
                <w:sz w:val="22"/>
                <w:szCs w:val="22"/>
                <w:lang w:bidi="ar"/>
              </w:rPr>
              <w:br/>
              <w:t>机房管理常用表单包含：操作票，道闸操作票，工作票，运维事件报告等流程表单。</w:t>
            </w:r>
          </w:p>
        </w:tc>
      </w:tr>
      <w:tr w:rsidR="000C31D8">
        <w:trPr>
          <w:trHeight w:val="19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排班管理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根据人员排班，班次管理，分组管理，交接班进行人员排班交接班数据资料转交等数据记录。</w:t>
            </w:r>
            <w:r>
              <w:rPr>
                <w:rFonts w:ascii="宋体" w:hAnsi="宋体" w:cs="宋体" w:hint="eastAsia"/>
                <w:color w:val="000000"/>
                <w:kern w:val="0"/>
                <w:sz w:val="22"/>
                <w:szCs w:val="22"/>
                <w:lang w:bidi="ar"/>
              </w:rPr>
              <w:br/>
              <w:t>人员排班：根据排班需求进行人员排班，操作人员可创建排班选择对应人员或者分组人员，已制定好的排班表可以进行导出。创建好的排班也可以进行汇总统计，方便查阅。</w:t>
            </w:r>
            <w:r>
              <w:rPr>
                <w:rFonts w:ascii="宋体" w:hAnsi="宋体" w:cs="宋体" w:hint="eastAsia"/>
                <w:color w:val="000000"/>
                <w:kern w:val="0"/>
                <w:sz w:val="22"/>
                <w:szCs w:val="22"/>
                <w:lang w:bidi="ar"/>
              </w:rPr>
              <w:br/>
              <w:t>班次管理：用户创建班次来分配不同的值班人员。用户可自定义进行新建编辑。</w:t>
            </w:r>
            <w:r>
              <w:rPr>
                <w:rFonts w:ascii="宋体" w:hAnsi="宋体" w:cs="宋体" w:hint="eastAsia"/>
                <w:color w:val="000000"/>
                <w:kern w:val="0"/>
                <w:sz w:val="22"/>
                <w:szCs w:val="22"/>
                <w:lang w:bidi="ar"/>
              </w:rPr>
              <w:br/>
              <w:t>分组管理：以组来划分不同排班人员。用户可自定义进行新建编辑。</w:t>
            </w:r>
            <w:r>
              <w:rPr>
                <w:rFonts w:ascii="宋体" w:hAnsi="宋体" w:cs="宋体" w:hint="eastAsia"/>
                <w:color w:val="000000"/>
                <w:kern w:val="0"/>
                <w:sz w:val="22"/>
                <w:szCs w:val="22"/>
                <w:lang w:bidi="ar"/>
              </w:rPr>
              <w:br/>
              <w:t>交接班：根据不同班次人员进行交接班，对当前班次处理的问题以及需要待处理的问题进行描述转交给下一个接班人员。接班人员查看并处理问题，完成值班闭环。</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工作报告</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支持员工日报周报月报半年报以及年度运维汇报进行报告的数据录入抄送领导以及数据导出功能。便于用户存储数据以及后续数据的查阅，极大解决了用户线下纸质资料的繁琐情况。</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作业计划</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现场设备情况以及实际项目情况进行作业计划使用，方便管理人员安排作业计划分配给办理人进行办理以及时刻反馈情况，管理人员时刻查看进度情况，在线化操作方便便捷。作业计划采用流程引擎，流程表单制作方便用户使用。</w:t>
            </w:r>
          </w:p>
        </w:tc>
      </w:tr>
      <w:tr w:rsidR="000C31D8">
        <w:trPr>
          <w:trHeight w:val="44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巡检管理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分为人员巡检和系统巡检，系统巡检根据巡检配置自动执行监测查询有无报警数据执行结束生成报告。认为巡检人员根据设定的巡检计划完成巡检并完成巡检报告留存。【巡检配置】进行人员巡检和系统巡检配置。1.巡检模板管理：支持提供巡检模板管理功能，可根据需要巡检的资产类型定义巡检模板，设置需要巡检的对象，和需要返回的巡检结果数据。支持支持根据资产类型自定义巡检指标项，创建不同的巡检模板。</w:t>
            </w:r>
            <w:r>
              <w:rPr>
                <w:rFonts w:ascii="宋体" w:hAnsi="宋体" w:cs="宋体" w:hint="eastAsia"/>
                <w:color w:val="000000"/>
                <w:kern w:val="0"/>
                <w:sz w:val="22"/>
                <w:szCs w:val="22"/>
                <w:lang w:bidi="ar"/>
              </w:rPr>
              <w:br/>
              <w:t>2.巡检规则设置：支持提供巡检规则管理功能，可根据巡检任务的紧急程度，以及巡检对象和巡检对应的服务产品，定义巡检的具体内容和时间规则，系统会自动按照定义的巡检规则在相应的时间生成巡检任务。可按照天、周、月、季及自定义时间生成巡检任务，系统会在巡检开始前进行短信或邮件提示，提醒巡检人按时完成巡检工作。支持巡检计划的制定和执行，包括周期性计划、临时性作业计划等，可以灵活的定义时间策略、执行人员、结果要求，计划经过审批后将定期生成巡检作业。支持巡检管理，巡检计划支持手工执行和自动执行；巡检类型支持系统自检和人工手检。支持创建定时巡检任务：可设定巡检任务名称、紧急程度、巡检人、巡检对象、定时规则、超时时限等信息。</w:t>
            </w:r>
            <w:r>
              <w:rPr>
                <w:rFonts w:ascii="宋体" w:hAnsi="宋体" w:cs="宋体" w:hint="eastAsia"/>
                <w:color w:val="000000"/>
                <w:kern w:val="0"/>
                <w:sz w:val="22"/>
                <w:szCs w:val="22"/>
                <w:lang w:bidi="ar"/>
              </w:rPr>
              <w:br/>
              <w:t>3.巡检任务管理：支持根据巡检人、任务状态、任务时间等条件查询巡检任务。支持在线打印巡检任务工单。支持根据定时巡检任务生成巡检任务单，执行巡检任务中可填写指标值、巡检结果、故障原因、故障级别等信息。支持巡检任务的审核管理。支持巡检任务自动调用监控管理数据，完成以监控设备的自动巡检以及生成对应巡检报告；并且支持巡检结果人工审核并根据审核结果自动派发工单。</w:t>
            </w:r>
            <w:r>
              <w:rPr>
                <w:rFonts w:ascii="宋体" w:hAnsi="宋体" w:cs="宋体" w:hint="eastAsia"/>
                <w:color w:val="000000"/>
                <w:kern w:val="0"/>
                <w:sz w:val="22"/>
                <w:szCs w:val="22"/>
                <w:lang w:bidi="ar"/>
              </w:rPr>
              <w:br/>
              <w:t>支持根据巡检结果自动生成故障工单。</w:t>
            </w:r>
            <w:r>
              <w:rPr>
                <w:rFonts w:ascii="宋体" w:hAnsi="宋体" w:cs="宋体" w:hint="eastAsia"/>
                <w:color w:val="000000"/>
                <w:kern w:val="0"/>
                <w:sz w:val="22"/>
                <w:szCs w:val="22"/>
                <w:lang w:bidi="ar"/>
              </w:rPr>
              <w:br/>
              <w:t>4.巡检对象管理：为协助运维人员在日常巡检过程中的准确，快速的对需要巡检的对象进行完整的巡检，系统提供巡检对象分组管理功能，针对每次巡检任务，系统通过巡检对象分组管理，可自动将每次需要巡检的巡检项关联到任务工单之中，提示巡检人员完整的进行设备巡检，避免巡检项遗漏。</w:t>
            </w:r>
            <w:r>
              <w:rPr>
                <w:rFonts w:ascii="宋体" w:hAnsi="宋体" w:cs="宋体" w:hint="eastAsia"/>
                <w:color w:val="000000"/>
                <w:kern w:val="0"/>
                <w:sz w:val="22"/>
                <w:szCs w:val="22"/>
                <w:lang w:bidi="ar"/>
              </w:rPr>
              <w:br/>
              <w:t>支持根据资产列表进行巡检对象分组管理，并指定所需的巡检模板。</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人员管理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进行运维人员的管理，具备培训管理、演练管理、考核管理等功能，支持录入运维人员数据并进行维护。支持用户创建编辑。</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知识库管理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进行知识库管理支持用户进行权限划分展示不同数据。不同知识库进行分类区分以及多搜索项查询，便于用户查找使用。</w:t>
            </w:r>
          </w:p>
        </w:tc>
      </w:tr>
      <w:tr w:rsidR="000C31D8">
        <w:trPr>
          <w:trHeight w:val="56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资产总览</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根据资产数据进行图形化展示，展示当前公司资产总量，弓公司内部资产排名，公司资产和外部资产占比，机房内外部资产情况。以图标的形式可直观展示公司内资产的占比以及现场机房使用情况。</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资产台账（资产数据）</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展示所有资产数据以列表形式展示，支持用户进行多搜索项查询，以及资产分类管理。支持用户进行各类资产录入（工器具等）。支持资产设备履历表，能关联告警工单、维护工单、事件工单等。</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资产盘点（管理员）</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根据用户需求创建盘点计划进行资产盘点，在盘点完成结束生成资产盘点报告。所有盘点历史数据以列表形式展示。此模块为管理员模块，可以查看所有的盘点信息。非管理员工单仅供查看，反之可进行办理。</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资产盘点</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根据用户需求创建盘点计划进行资产盘点，在盘点完成结束生成资产盘点报告。所有盘点历史数据以列表形式展示。此模块为用户模块，根据当前操作人员判断属于当前操作人的所有盘点以及待办盘点。</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供应商管理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展示供应商目录，包含供应商范围、有效期、联系方式等供应商信息；可生成创建供应商通知单、服务记录单等，供应商年度服务评级表。</w:t>
            </w:r>
          </w:p>
        </w:tc>
      </w:tr>
      <w:tr w:rsidR="000C31D8">
        <w:trPr>
          <w:trHeight w:val="2240"/>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容量管理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电力、空间、承重、暖通容量</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展示机柜容量总览图例展示以及机柜租赁数据的维护，实时展示机柜容量情况（机柜的u位和机柜的功率占用情况）。</w:t>
            </w:r>
            <w:r>
              <w:rPr>
                <w:rFonts w:ascii="宋体" w:hAnsi="宋体" w:cs="宋体" w:hint="eastAsia"/>
                <w:color w:val="000000"/>
                <w:kern w:val="0"/>
                <w:sz w:val="22"/>
                <w:szCs w:val="22"/>
                <w:lang w:bidi="ar"/>
              </w:rPr>
              <w:br/>
            </w:r>
            <w:r>
              <w:rPr>
                <w:rStyle w:val="font31"/>
                <w:rFonts w:hint="default"/>
                <w:lang w:bidi="ar"/>
              </w:rPr>
              <w:t>容量总览</w:t>
            </w:r>
            <w:r>
              <w:rPr>
                <w:rFonts w:ascii="宋体" w:hAnsi="宋体" w:cs="宋体" w:hint="eastAsia"/>
                <w:color w:val="000000"/>
                <w:kern w:val="0"/>
                <w:sz w:val="22"/>
                <w:szCs w:val="22"/>
                <w:lang w:bidi="ar"/>
              </w:rPr>
              <w:br/>
              <w:t>展示机房内所有微模块机柜的已用未用情况，以及对应的资源占用情况。</w:t>
            </w:r>
            <w:r>
              <w:rPr>
                <w:rFonts w:ascii="宋体" w:hAnsi="宋体" w:cs="宋体" w:hint="eastAsia"/>
                <w:color w:val="000000"/>
                <w:kern w:val="0"/>
                <w:sz w:val="22"/>
                <w:szCs w:val="22"/>
                <w:lang w:bidi="ar"/>
              </w:rPr>
              <w:br/>
            </w:r>
            <w:r>
              <w:rPr>
                <w:rStyle w:val="font31"/>
                <w:rFonts w:hint="default"/>
                <w:lang w:bidi="ar"/>
              </w:rPr>
              <w:t>列表数据</w:t>
            </w:r>
            <w:r>
              <w:rPr>
                <w:rFonts w:ascii="宋体" w:hAnsi="宋体" w:cs="宋体" w:hint="eastAsia"/>
                <w:color w:val="000000"/>
                <w:kern w:val="0"/>
                <w:sz w:val="22"/>
                <w:szCs w:val="22"/>
                <w:lang w:bidi="ar"/>
              </w:rPr>
              <w:br/>
              <w:t>根据新建数据展示已占用的机柜列表，用户可自行创建对应机柜摆放位置形成数据列表便用用户查看。</w:t>
            </w:r>
            <w:r>
              <w:rPr>
                <w:rFonts w:ascii="宋体" w:hAnsi="宋体" w:cs="宋体" w:hint="eastAsia"/>
                <w:color w:val="000000"/>
                <w:kern w:val="0"/>
                <w:sz w:val="22"/>
                <w:szCs w:val="22"/>
                <w:lang w:bidi="ar"/>
              </w:rPr>
              <w:br/>
            </w:r>
            <w:r>
              <w:rPr>
                <w:rStyle w:val="font31"/>
                <w:rFonts w:hint="default"/>
                <w:lang w:bidi="ar"/>
              </w:rPr>
              <w:t>图例数据</w:t>
            </w:r>
            <w:r>
              <w:rPr>
                <w:rFonts w:ascii="宋体" w:hAnsi="宋体" w:cs="宋体" w:hint="eastAsia"/>
                <w:color w:val="000000"/>
                <w:kern w:val="0"/>
                <w:sz w:val="22"/>
                <w:szCs w:val="22"/>
                <w:lang w:bidi="ar"/>
              </w:rPr>
              <w:br/>
              <w:t>展示新建数据后所有机房内的资源占用情况展示，以图形化方式更直观呈现出来。</w:t>
            </w:r>
            <w:r>
              <w:rPr>
                <w:rFonts w:ascii="宋体" w:hAnsi="宋体" w:cs="宋体" w:hint="eastAsia"/>
                <w:color w:val="000000"/>
                <w:kern w:val="0"/>
                <w:sz w:val="22"/>
                <w:szCs w:val="22"/>
                <w:lang w:bidi="ar"/>
              </w:rPr>
              <w:br/>
              <w:t>冷机总负荷、水泵总负荷。</w:t>
            </w:r>
          </w:p>
        </w:tc>
      </w:tr>
      <w:tr w:rsidR="000C31D8">
        <w:trPr>
          <w:trHeight w:val="56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能耗管理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能源驾驶舱</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能耗可对电能、水能、油、工业盐、能等多维度资源消耗进行分类展示。（对于无法自动采集到的数据，可以选择人工录入的方式）多维度分析用能结构，能耗流向清晰。</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能耗全景分析</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能耗全景图支持多维度，在页面上可切换不同的层级方案，选择需要查询的时间段，查看相应的全景图。能耗全景图采用桑吉图方式呈现指定时间段内的数据中心能源流向，以桑吉图线径反映能源消耗量，同时呈现数据中心PUE、用电结构和用电量状况。能耗全景图提供组态配置工具，可以以物理连接或业务管理等维度进行配置呈现3D组态配置工具提供丰富的3D设备模型，满足数据中心的3D配置。需提供界面录屏证明文件。</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节能措施与分析</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能耗管理提供节能措施管理功能、节能前后用电量对比数据以及采取节能措施后的平均用电量和节能率，并提供各项措施节能效果排名功能</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峰平谷电价分析</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峰平谷分时电价配置，可根据电网的负荷变化情况，将每天24小时划分为高峰、平段、低谷等多个时段，对各时段分别制定不同的电价水平，根据各自季节和峰谷负荷出现的时间不同，削峰填谷，提高电力资源的利用效率。</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能耗报表</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按照分类、分项实现用能的日、周、月、年统计，并能以多种图表格式显示；可以按照数据类型及字段等层次结构进行统计，并能够根据用户输入的起始时间和终止时间进行任意时间段的用能统计。</w:t>
            </w:r>
          </w:p>
        </w:tc>
      </w:tr>
      <w:tr w:rsidR="000C31D8">
        <w:trPr>
          <w:trHeight w:val="112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能耗预警</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针对不同类型不同能耗水平的设备进行分类，为每个设备或设备组设置差异化的能耗阈值。并考虑到季节性和时间相关性，可以在系统中设置不同的阈值，以适应不同的运行条件。</w:t>
            </w:r>
            <w:r>
              <w:rPr>
                <w:rFonts w:ascii="宋体" w:hAnsi="宋体" w:cs="宋体" w:hint="eastAsia"/>
                <w:color w:val="000000"/>
                <w:kern w:val="0"/>
                <w:sz w:val="22"/>
                <w:szCs w:val="22"/>
                <w:lang w:bidi="ar"/>
              </w:rPr>
              <w:br/>
              <w:t>设备在正常运行状态下的能耗水平可能会有所不同于待机或故障状态。可以根据设备不同的状态设定阈值，确保能耗阈值反映实际运行条件。</w:t>
            </w:r>
            <w:r>
              <w:rPr>
                <w:rFonts w:ascii="宋体" w:hAnsi="宋体" w:cs="宋体" w:hint="eastAsia"/>
                <w:color w:val="000000"/>
                <w:kern w:val="0"/>
                <w:sz w:val="22"/>
                <w:szCs w:val="22"/>
                <w:lang w:bidi="ar"/>
              </w:rPr>
              <w:br/>
              <w:t>通过各种通信手段（短信、邮件、手机App通知等）向相关人员发送能耗异常的警报信息。</w:t>
            </w:r>
          </w:p>
        </w:tc>
      </w:tr>
      <w:tr w:rsidR="000C31D8">
        <w:trPr>
          <w:trHeight w:val="140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网络运维</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设备管理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对网络设备、服务器操作系统、数据库、中间件、存储等IT基础设施及虚拟化的监控管理，同时从点到面集中7×24小时的管理整个IT系统，并且监控管理具备很强的可扩展能力，方便进行功能扩展和规模扩展；支持通过标准网络管理协议（SNMP、Netconf、Telemetry等）管理网络设备（防火墙、交换机、路由器、服务器）监控设备运行状态，具备手动添加及编辑、批量添加、自动发现；支持对网络设备的状态（端口状态、板卡状态、处理器负载、风扇状态、电源状态、温度等）监测，从而达到对设备运行状态的实时掌控。</w:t>
            </w:r>
            <w:r>
              <w:rPr>
                <w:rFonts w:ascii="宋体" w:hAnsi="宋体" w:cs="宋体" w:hint="eastAsia"/>
                <w:color w:val="000000"/>
                <w:kern w:val="0"/>
                <w:sz w:val="22"/>
                <w:szCs w:val="22"/>
                <w:lang w:bidi="ar"/>
              </w:rPr>
              <w:br/>
              <w:t>支持对ODF成端的管理，直观展示端口使用及对应链路信息。</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拓扑管理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自动发现局域网的物理设备和连接，生成局域网物理拓扑图，同时可以有效识别二级拓扑，可直观清晰地显示全网所有骨干网络设备、子网和互联关系。层次化的网络显示符合网络逻辑结构，并且关联设备的性能和告警信息，便于进行故障隔离和快速定位。</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IP地址管理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显示当前IP地址使用情况，可通过图形化界面，对IP地址进行分配，管理，标记，回收等动作、更容易了解IP地址整体使用情况、  解决人工无法发现大量IP地址变化的问题、自动审计IP地址变化，一键生成变化列表、提供IP地址基线功能及对比、提供人工无法达到的IP管理准确度、提供子网关系树状图、IP地址按类别划分，如互联地址，网关地址，终端地址、可判断终端IP地址所连接的网络设备端口信息。</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链路监控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运营商链路和内部链路；支持展示链路整体信息，包含链路编号、本端接口、对端接口、端口状态、上下行流量、上下行带宽利用率、广播包率、接口带宽、连通性监控等；并结合网络拓扑实现链路状态可视化</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性能管理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支持自动发现和手动添加两种方式监控网络设备，可支持所有满足SNMP V1/V2/V3方式的厂家路由器、交换机、安全设备、负载均衡等设备的性能指标采集和预警，系统内置了丰富的主流厂家型号及其对应指标模板，例如CPU利用率、内存利用率、Ping延时和丢包、端口状态、端口出入流量、入错误包速、出错误包速、广播入包速、广播出包速等指标。</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配置管理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提供对网络设备的配置文件进行定期备份功、快速恢复、各版本的配置文件的比较和配置文件变更的告警功能。对网络设备的配置文件进行自动备份，网络管理人员可以设置备份策略，系统能够根据配置的策略自动将网络设备的配置文件备份到本地，减少</w:t>
            </w:r>
            <w:r>
              <w:rPr>
                <w:rFonts w:ascii="宋体" w:hAnsi="宋体" w:cs="宋体" w:hint="eastAsia"/>
                <w:color w:val="000000"/>
                <w:kern w:val="0"/>
                <w:sz w:val="22"/>
                <w:szCs w:val="22"/>
                <w:lang w:bidi="ar"/>
              </w:rPr>
              <w:lastRenderedPageBreak/>
              <w:t>网络设备出现故障时进行设备配置恢复的时间。</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故障监控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过性能指标采集轮询、网元Trap/Syslog主动推送、第三方系统轮询获取等多样化的来源方式，获得整个网络系统中的各种事件、设备故障、网络异常等告警；供了多样化的故障告警通知方式，通过预先设置告警发送策略，当故障发生时，统一运维管理平台可将告警消息第一时间以短信、邮件、客户端等方式将告警通知相关负责人</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报表功能</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提供关于对设备各种数据统计的报表查询，比如流量统计、功耗统计、告警统计、接口使用统计等等，可以自定义报表导出为EXCEL、PDF等。生成灵活，呈现多样，能满足用户不断变化的统计需求，系统可通过报表分析能够有序地展现网络运维的所有管理指标，生成各种分析报告和图表</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安全运维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人员管理，提供用户、角色、域、资源分组管理，支持用户增删改、用户角色设置，支持角色增删改、功能权限设置、域权限设置。为客户提供访问控制安全保障，为不同的管理角色分配不同的访问权限，实现了分权分域的权限管理模型。。提供给管理员用于查看和管理系统登录日志、操作日志、模块日志审计功能，日志中记录了系统用户在系统中的登录信息、操作信息，并支持在线查阅系统运行日志。</w:t>
            </w:r>
          </w:p>
        </w:tc>
      </w:tr>
      <w:tr w:rsidR="000C31D8">
        <w:trPr>
          <w:trHeight w:val="28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租户管理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租户注册管理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管理员可自行添加it资源租户，并对租户信息进行增删改查。</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IT资源分配与管理（机柜用电量、带宽量）</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管理员为每个租户分配和管理IT资源，包括服务器、存储、网络带宽等。</w:t>
            </w:r>
            <w:r>
              <w:rPr>
                <w:rFonts w:ascii="宋体" w:hAnsi="宋体" w:cs="宋体" w:hint="eastAsia"/>
                <w:color w:val="000000"/>
                <w:kern w:val="0"/>
                <w:sz w:val="22"/>
                <w:szCs w:val="22"/>
                <w:lang w:bidi="ar"/>
              </w:rPr>
              <w:br/>
              <w:t>提供灵活的资源分配和配置，以满足不同租户的需求。</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设备监控与报警</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租户可实时查看所属it资源和动环资源的运行状态。设置报警规则，及时通知管理员和租户有关资源使用异常或故障的情况。</w:t>
            </w:r>
            <w:r>
              <w:rPr>
                <w:rFonts w:ascii="宋体" w:hAnsi="宋体" w:cs="宋体" w:hint="eastAsia"/>
                <w:color w:val="000000"/>
                <w:kern w:val="0"/>
                <w:sz w:val="22"/>
                <w:szCs w:val="22"/>
                <w:lang w:bidi="ar"/>
              </w:rPr>
              <w:br/>
              <w:t>并支持多种通知方式，如短信、邮件、应用通知等。</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审计日志和历史记录</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记录租户活动的审计日志，以便进行合规性检查和安全审计。</w:t>
            </w:r>
            <w:r>
              <w:rPr>
                <w:rFonts w:ascii="宋体" w:hAnsi="宋体" w:cs="宋体" w:hint="eastAsia"/>
                <w:color w:val="000000"/>
                <w:kern w:val="0"/>
                <w:sz w:val="22"/>
                <w:szCs w:val="22"/>
                <w:lang w:bidi="ar"/>
              </w:rPr>
              <w:br/>
              <w:t>提供历史记录功能，让管理员能够追溯资源配置和使用的变更历史。</w:t>
            </w:r>
          </w:p>
        </w:tc>
      </w:tr>
      <w:tr w:rsidR="000C31D8">
        <w:trPr>
          <w:trHeight w:val="28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报表管理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选择数据维度</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提供用户选择需要包含在报表中的数据维度，如时间、设备、地点、人员等默认维度。用户也可根据具体需求自定义不同的统计维度。</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过滤条件设定</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允许用户设置报表的过滤条件，可根据实际需求自定义过滤条件。</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选择报表类型</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提供多种报表类型，如表格、图表、地图等，以适应不同类型的数据呈现需求。</w:t>
            </w:r>
            <w:r>
              <w:rPr>
                <w:rFonts w:ascii="宋体" w:hAnsi="宋体" w:cs="宋体" w:hint="eastAsia"/>
                <w:color w:val="000000"/>
                <w:kern w:val="0"/>
                <w:sz w:val="22"/>
                <w:szCs w:val="22"/>
                <w:lang w:bidi="ar"/>
              </w:rPr>
              <w:br/>
              <w:t>对于图表类型，可能包括折线图、柱状图、饼图等，根据数据类型和用户喜好提供多样化的选择。</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自定义报表统计指标</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提供指标选择功能，用户可以根据需要选择特定的性能指标或数据字段。如环境报表指标，安防报表指标，动环报表指标等</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模板与导出功能</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用户可以保存他们设计的报表模板，并将报表数据导出为常见的格式（如Excel、PDF），方便后续分析和共享。</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权限控制</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基于用户角色设定权限，确保只有授权用户能够创建、修改和查看特定报表。</w:t>
            </w:r>
          </w:p>
        </w:tc>
      </w:tr>
      <w:tr w:rsidR="000C31D8">
        <w:trPr>
          <w:trHeight w:val="84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11</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系统管理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组织架构管理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组织部门添加</w:t>
            </w:r>
            <w:r>
              <w:rPr>
                <w:rFonts w:ascii="宋体" w:hAnsi="宋体" w:cs="宋体" w:hint="eastAsia"/>
                <w:color w:val="000000"/>
                <w:kern w:val="0"/>
                <w:sz w:val="22"/>
                <w:szCs w:val="22"/>
                <w:lang w:bidi="ar"/>
              </w:rPr>
              <w:br/>
              <w:t>添加用户的公司部门信息，如部门名称，部门负责人。</w:t>
            </w:r>
            <w:r>
              <w:rPr>
                <w:rFonts w:ascii="宋体" w:hAnsi="宋体" w:cs="宋体" w:hint="eastAsia"/>
                <w:color w:val="000000"/>
                <w:kern w:val="0"/>
                <w:sz w:val="22"/>
                <w:szCs w:val="22"/>
                <w:lang w:bidi="ar"/>
              </w:rPr>
              <w:br/>
              <w:t>支持用户删除以及页面放大缩小和组织树拖动。</w:t>
            </w:r>
          </w:p>
        </w:tc>
      </w:tr>
      <w:tr w:rsidR="000C31D8">
        <w:trPr>
          <w:trHeight w:val="112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用户管理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用户信息添加</w:t>
            </w:r>
            <w:r>
              <w:rPr>
                <w:rFonts w:ascii="宋体" w:hAnsi="宋体" w:cs="宋体" w:hint="eastAsia"/>
                <w:color w:val="000000"/>
                <w:kern w:val="0"/>
                <w:sz w:val="22"/>
                <w:szCs w:val="22"/>
                <w:lang w:bidi="ar"/>
              </w:rPr>
              <w:br/>
              <w:t>添加用户的基本信息，如姓名、电话、职位、电子邮箱、所在部门、登录账号、密码等；</w:t>
            </w:r>
            <w:r>
              <w:rPr>
                <w:rFonts w:ascii="宋体" w:hAnsi="宋体" w:cs="宋体" w:hint="eastAsia"/>
                <w:color w:val="000000"/>
                <w:kern w:val="0"/>
                <w:sz w:val="22"/>
                <w:szCs w:val="22"/>
                <w:lang w:bidi="ar"/>
              </w:rPr>
              <w:br/>
              <w:t>用户信息查询</w:t>
            </w:r>
            <w:r>
              <w:rPr>
                <w:rFonts w:ascii="宋体" w:hAnsi="宋体" w:cs="宋体" w:hint="eastAsia"/>
                <w:color w:val="000000"/>
                <w:kern w:val="0"/>
                <w:sz w:val="22"/>
                <w:szCs w:val="22"/>
                <w:lang w:bidi="ar"/>
              </w:rPr>
              <w:br/>
              <w:t>对已添加的用户通过有效条件的查询，可快速查询定位有关人员的详细信息，如姓名、部门、职位等；</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角色管理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角色添加</w:t>
            </w:r>
            <w:r>
              <w:rPr>
                <w:rFonts w:ascii="宋体" w:hAnsi="宋体" w:cs="宋体" w:hint="eastAsia"/>
                <w:color w:val="000000"/>
                <w:kern w:val="0"/>
                <w:sz w:val="22"/>
                <w:szCs w:val="22"/>
                <w:lang w:bidi="ar"/>
              </w:rPr>
              <w:br/>
              <w:t>对角色的添加、修改、删除、查询、权限配置、排序的管理，一般分为管理员角色、主管角色、普通用户角色；</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权限（菜单）管理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菜单权限分配</w:t>
            </w:r>
            <w:r>
              <w:rPr>
                <w:rFonts w:ascii="宋体" w:hAnsi="宋体" w:cs="宋体" w:hint="eastAsia"/>
                <w:color w:val="000000"/>
                <w:kern w:val="0"/>
                <w:sz w:val="22"/>
                <w:szCs w:val="22"/>
                <w:lang w:bidi="ar"/>
              </w:rPr>
              <w:br/>
              <w:t>在用户角色页面，可通过权限配置，进入权限配置页面分配各级菜单、操作的权限，不同的角色可分配不同的权限；</w:t>
            </w:r>
          </w:p>
        </w:tc>
      </w:tr>
      <w:tr w:rsidR="000C31D8">
        <w:trPr>
          <w:trHeight w:val="16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日志管理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平台提供完备的历史日志记录，以便用户进行查询。平台的系统日志分为用户日志、设备日志、告警日志三种：</w:t>
            </w:r>
            <w:r>
              <w:rPr>
                <w:rFonts w:ascii="宋体" w:hAnsi="宋体" w:cs="宋体" w:hint="eastAsia"/>
                <w:color w:val="000000"/>
                <w:kern w:val="0"/>
                <w:sz w:val="22"/>
                <w:szCs w:val="22"/>
                <w:lang w:bidi="ar"/>
              </w:rPr>
              <w:br/>
              <w:t>支持通过不同的字段查询相应日志信息，具体字段包括：名称、类型、时间段；(具体字段视不同的日志类型而定)；</w:t>
            </w:r>
            <w:r>
              <w:rPr>
                <w:rFonts w:ascii="宋体" w:hAnsi="宋体" w:cs="宋体" w:hint="eastAsia"/>
                <w:color w:val="000000"/>
                <w:kern w:val="0"/>
                <w:sz w:val="22"/>
                <w:szCs w:val="22"/>
                <w:lang w:bidi="ar"/>
              </w:rPr>
              <w:br/>
              <w:t>给定权限的前提下，支持用户删除指定日志记录；</w:t>
            </w:r>
            <w:r>
              <w:rPr>
                <w:rFonts w:ascii="宋体" w:hAnsi="宋体" w:cs="宋体" w:hint="eastAsia"/>
                <w:color w:val="000000"/>
                <w:kern w:val="0"/>
                <w:sz w:val="22"/>
                <w:szCs w:val="22"/>
                <w:lang w:bidi="ar"/>
              </w:rPr>
              <w:br/>
              <w:t>可同时删除多条或全部日志记录；</w:t>
            </w:r>
            <w:r>
              <w:rPr>
                <w:rFonts w:ascii="宋体" w:hAnsi="宋体" w:cs="宋体" w:hint="eastAsia"/>
                <w:color w:val="000000"/>
                <w:kern w:val="0"/>
                <w:sz w:val="22"/>
                <w:szCs w:val="22"/>
                <w:lang w:bidi="ar"/>
              </w:rPr>
              <w:br/>
              <w:t>支持用户对指定的日志条目以文本的方式导出保存；</w:t>
            </w:r>
            <w:r>
              <w:rPr>
                <w:rFonts w:ascii="宋体" w:hAnsi="宋体" w:cs="宋体" w:hint="eastAsia"/>
                <w:color w:val="000000"/>
                <w:kern w:val="0"/>
                <w:sz w:val="22"/>
                <w:szCs w:val="22"/>
                <w:lang w:bidi="ar"/>
              </w:rPr>
              <w:br/>
              <w:t>可查询所有用户的权限、状态、操作的历史记录。</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APP管理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pc端可以配置移动端的角色权限，菜单模块权限。</w:t>
            </w:r>
            <w:r>
              <w:rPr>
                <w:rFonts w:ascii="宋体" w:hAnsi="宋体" w:cs="宋体" w:hint="eastAsia"/>
                <w:color w:val="000000"/>
                <w:kern w:val="0"/>
                <w:sz w:val="22"/>
                <w:szCs w:val="22"/>
                <w:lang w:bidi="ar"/>
              </w:rPr>
              <w:br/>
              <w:t>角色权限：对角色的添加、修改、删除、查询、权限配置、排序的管理，一般分为管理员角色、主管角色、普通用户角色；</w:t>
            </w:r>
            <w:r>
              <w:rPr>
                <w:rFonts w:ascii="宋体" w:hAnsi="宋体" w:cs="宋体" w:hint="eastAsia"/>
                <w:color w:val="000000"/>
                <w:kern w:val="0"/>
                <w:sz w:val="22"/>
                <w:szCs w:val="22"/>
                <w:lang w:bidi="ar"/>
              </w:rPr>
              <w:br/>
              <w:t>菜单模块权限：在用户角色页面，可通过权限配置，进入权限配置页面分配各级菜单、操作的权限，不同的角色可分配不同的权限；</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属性字典</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用户可以根据业务需求在系统内进行设置属性字典，属性字典内的值用户可以自定义编辑创建删除。</w:t>
            </w:r>
          </w:p>
        </w:tc>
      </w:tr>
      <w:tr w:rsidR="000C31D8">
        <w:trPr>
          <w:trHeight w:val="801"/>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12</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三维可视化</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底层支持</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三维基础建模</w:t>
            </w:r>
            <w:r>
              <w:rPr>
                <w:rFonts w:ascii="宋体" w:hAnsi="宋体" w:cs="宋体" w:hint="eastAsia"/>
                <w:color w:val="000000"/>
                <w:kern w:val="0"/>
                <w:sz w:val="22"/>
                <w:szCs w:val="22"/>
                <w:lang w:bidi="ar"/>
              </w:rPr>
              <w:br/>
              <w:t>使用专业软件进行三维建模，根据模型精细度进行分级。每个楼层都是一个独立的三维模型文件，满足运维管理需求。</w:t>
            </w:r>
            <w:r>
              <w:rPr>
                <w:rFonts w:ascii="宋体" w:hAnsi="宋体" w:cs="宋体" w:hint="eastAsia"/>
                <w:color w:val="000000"/>
                <w:kern w:val="0"/>
                <w:sz w:val="22"/>
                <w:szCs w:val="22"/>
                <w:lang w:bidi="ar"/>
              </w:rPr>
              <w:br/>
              <w:t>三维场景渲染</w:t>
            </w:r>
            <w:r>
              <w:rPr>
                <w:rFonts w:ascii="宋体" w:hAnsi="宋体" w:cs="宋体" w:hint="eastAsia"/>
                <w:color w:val="000000"/>
                <w:kern w:val="0"/>
                <w:sz w:val="22"/>
                <w:szCs w:val="22"/>
                <w:lang w:bidi="ar"/>
              </w:rPr>
              <w:br/>
              <w:t>通过三维模型引擎加载和渲染，实现模型的三维可视化展示和调用。</w:t>
            </w:r>
            <w:r>
              <w:rPr>
                <w:rFonts w:ascii="宋体" w:hAnsi="宋体" w:cs="宋体" w:hint="eastAsia"/>
                <w:color w:val="000000"/>
                <w:kern w:val="0"/>
                <w:sz w:val="22"/>
                <w:szCs w:val="22"/>
                <w:lang w:bidi="ar"/>
              </w:rPr>
              <w:br/>
              <w:t>操作模式定制</w:t>
            </w:r>
            <w:r>
              <w:rPr>
                <w:rFonts w:ascii="宋体" w:hAnsi="宋体" w:cs="宋体" w:hint="eastAsia"/>
                <w:color w:val="000000"/>
                <w:kern w:val="0"/>
                <w:sz w:val="22"/>
                <w:szCs w:val="22"/>
                <w:lang w:bidi="ar"/>
              </w:rPr>
              <w:br/>
              <w:t>视角切换、镜头移动、缩放等操作方式定制。</w:t>
            </w:r>
            <w:r>
              <w:rPr>
                <w:rFonts w:ascii="宋体" w:hAnsi="宋体" w:cs="宋体" w:hint="eastAsia"/>
                <w:color w:val="000000"/>
                <w:kern w:val="0"/>
                <w:sz w:val="22"/>
                <w:szCs w:val="22"/>
                <w:lang w:bidi="ar"/>
              </w:rPr>
              <w:br/>
              <w:t>其他</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音效支持：匹配当前场景的声音效果</w:t>
            </w:r>
            <w:r>
              <w:rPr>
                <w:rFonts w:ascii="宋体" w:hAnsi="宋体" w:cs="宋体" w:hint="eastAsia"/>
                <w:color w:val="000000"/>
                <w:kern w:val="0"/>
                <w:sz w:val="22"/>
                <w:szCs w:val="22"/>
                <w:lang w:bidi="ar"/>
              </w:rPr>
              <w:br/>
              <w:t>三维引擎支撑：使用三维引擎提供底层能力支撑</w:t>
            </w:r>
          </w:p>
        </w:tc>
      </w:tr>
      <w:tr w:rsidR="000C31D8">
        <w:trPr>
          <w:trHeight w:val="30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应用功能</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浏览与检索</w:t>
            </w:r>
            <w:r>
              <w:rPr>
                <w:rFonts w:ascii="宋体" w:hAnsi="宋体" w:cs="宋体" w:hint="eastAsia"/>
                <w:color w:val="000000"/>
                <w:kern w:val="0"/>
                <w:sz w:val="22"/>
                <w:szCs w:val="22"/>
                <w:lang w:bidi="ar"/>
              </w:rPr>
              <w:br/>
              <w:t>可按专业、楼层加载模型，通过勾选相应的专业和楼层，实现模型构件的显示和隐藏。提供构件检索功能，通过名称模糊搜索，返回匹配的列表，双击列表项可以定位到构件的位置。</w:t>
            </w:r>
            <w:r>
              <w:rPr>
                <w:rFonts w:ascii="宋体" w:hAnsi="宋体" w:cs="宋体" w:hint="eastAsia"/>
                <w:color w:val="000000"/>
                <w:kern w:val="0"/>
                <w:sz w:val="22"/>
                <w:szCs w:val="22"/>
                <w:lang w:bidi="ar"/>
              </w:rPr>
              <w:br/>
              <w:t>漫游与巡视</w:t>
            </w:r>
            <w:r>
              <w:rPr>
                <w:rFonts w:ascii="宋体" w:hAnsi="宋体" w:cs="宋体" w:hint="eastAsia"/>
                <w:color w:val="000000"/>
                <w:kern w:val="0"/>
                <w:sz w:val="22"/>
                <w:szCs w:val="22"/>
                <w:lang w:bidi="ar"/>
              </w:rPr>
              <w:br/>
              <w:t>可以以第一人称、第三人称视角在三维模型中漫游，查看构件的信息，也可以查看设备实时监控数据。</w:t>
            </w:r>
            <w:r>
              <w:rPr>
                <w:rFonts w:ascii="宋体" w:hAnsi="宋体" w:cs="宋体" w:hint="eastAsia"/>
                <w:color w:val="000000"/>
                <w:kern w:val="0"/>
                <w:sz w:val="22"/>
                <w:szCs w:val="22"/>
                <w:lang w:bidi="ar"/>
              </w:rPr>
              <w:br/>
              <w:t>设备模型制作</w:t>
            </w:r>
            <w:r>
              <w:rPr>
                <w:rFonts w:ascii="宋体" w:hAnsi="宋体" w:cs="宋体" w:hint="eastAsia"/>
                <w:color w:val="000000"/>
                <w:kern w:val="0"/>
                <w:sz w:val="22"/>
                <w:szCs w:val="22"/>
                <w:lang w:bidi="ar"/>
              </w:rPr>
              <w:br/>
              <w:t>设备信息包括设备的模型数据、位置数据、档案信息、监控数据、报警数据等，部分数据可直接从三维模型中读取，另外一些附加信息需要人工录入，将数据与设备关联。</w:t>
            </w:r>
            <w:r>
              <w:rPr>
                <w:rFonts w:ascii="宋体" w:hAnsi="宋体" w:cs="宋体" w:hint="eastAsia"/>
                <w:color w:val="000000"/>
                <w:kern w:val="0"/>
                <w:sz w:val="22"/>
                <w:szCs w:val="22"/>
                <w:lang w:bidi="ar"/>
              </w:rPr>
              <w:br/>
              <w:t>天气、昼夜等实时控制</w:t>
            </w:r>
            <w:r>
              <w:rPr>
                <w:rFonts w:ascii="宋体" w:hAnsi="宋体" w:cs="宋体" w:hint="eastAsia"/>
                <w:color w:val="000000"/>
                <w:kern w:val="0"/>
                <w:sz w:val="22"/>
                <w:szCs w:val="22"/>
                <w:lang w:bidi="ar"/>
              </w:rPr>
              <w:br/>
              <w:t>1.实时天气接入/控制</w:t>
            </w:r>
            <w:r>
              <w:rPr>
                <w:rFonts w:ascii="宋体" w:hAnsi="宋体" w:cs="宋体" w:hint="eastAsia"/>
                <w:color w:val="000000"/>
                <w:kern w:val="0"/>
                <w:sz w:val="22"/>
                <w:szCs w:val="22"/>
                <w:lang w:bidi="ar"/>
              </w:rPr>
              <w:br/>
              <w:t>2.实时昼夜/时间控制</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园区可视化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支持可以通过3D可视化界面、720°全景及BIM模型查看整个数据中心园区的布局和设施分布情况，包括建筑物、道路、停车场、绿化带等。这样可以帮助管理员更加全面地了解园区的情况，进行规划和管理。</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水系统可视化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支持可以通过3D可视化界面查看水系统的运行情况，包括水源、水泵、管道等。这样可以帮助管理员更加全面地了解水系统的情况，进行管理和优化。</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WUE可视化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实时显示园区WUE，各楼栋WUE，以饼状图显示暖通、生活用水、消防用水占比（图表格式可调）</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PUE可视化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实时显示各楼栋PUE，二级菜单饼状图显示楼内暖通，消防，给排水，照明，供配电损耗等系统耗电量占比（图标格式可调）</w:t>
            </w:r>
          </w:p>
        </w:tc>
      </w:tr>
      <w:tr w:rsidR="000C31D8">
        <w:trPr>
          <w:trHeight w:val="56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电气可视化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持可以通过3D可视化界面查看电气系统的运行情况，包括展示当前园区用电功率（有功及无功），各数据中心楼用电功率（有功及无功）。功率及电量可以生成任意时间段曲线、园区整体PUE在线监测显示、各数据中心楼PUE在线监测显示。历史PUE以曲线形式显示等。</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故障可视化</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单个节点或线路出现故障，应能高亮显示整条线路或系统。</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园区监控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园区公共区域监控系统统一纳管，园区车辆数量及车位监控。</w:t>
            </w:r>
          </w:p>
        </w:tc>
      </w:tr>
      <w:tr w:rsidR="000C31D8">
        <w:trPr>
          <w:trHeight w:val="7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数据对接</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3.1视频监控</w:t>
            </w:r>
            <w:r>
              <w:rPr>
                <w:rFonts w:ascii="宋体" w:hAnsi="宋体" w:cs="宋体" w:hint="eastAsia"/>
                <w:color w:val="000000"/>
                <w:kern w:val="0"/>
                <w:sz w:val="22"/>
                <w:szCs w:val="22"/>
                <w:lang w:bidi="ar"/>
              </w:rPr>
              <w:br/>
              <w:t>1.对摄像机画面的实时监测；</w:t>
            </w:r>
            <w:r>
              <w:rPr>
                <w:rFonts w:ascii="宋体" w:hAnsi="宋体" w:cs="宋体" w:hint="eastAsia"/>
                <w:color w:val="000000"/>
                <w:kern w:val="0"/>
                <w:sz w:val="22"/>
                <w:szCs w:val="22"/>
                <w:lang w:bidi="ar"/>
              </w:rPr>
              <w:br/>
              <w:t>2.对带有云台的摄像机进行控制，如上、下、左、右、远焦、近焦；</w:t>
            </w:r>
            <w:r>
              <w:rPr>
                <w:rFonts w:ascii="宋体" w:hAnsi="宋体" w:cs="宋体" w:hint="eastAsia"/>
                <w:color w:val="000000"/>
                <w:kern w:val="0"/>
                <w:sz w:val="22"/>
                <w:szCs w:val="22"/>
                <w:lang w:bidi="ar"/>
              </w:rPr>
              <w:br/>
              <w:t>3.对摄像机的录像回放查询功能；</w:t>
            </w:r>
            <w:r>
              <w:rPr>
                <w:rFonts w:ascii="宋体" w:hAnsi="宋体" w:cs="宋体" w:hint="eastAsia"/>
                <w:color w:val="000000"/>
                <w:kern w:val="0"/>
                <w:sz w:val="22"/>
                <w:szCs w:val="22"/>
                <w:lang w:bidi="ar"/>
              </w:rPr>
              <w:br/>
              <w:t>4.大屏上展示报警数据情况统计，监控报警处理情况和监控报警排行表等图例数据统计展示。</w:t>
            </w:r>
            <w:r>
              <w:rPr>
                <w:rFonts w:ascii="宋体" w:hAnsi="宋体" w:cs="宋体" w:hint="eastAsia"/>
                <w:color w:val="000000"/>
                <w:kern w:val="0"/>
                <w:sz w:val="22"/>
                <w:szCs w:val="22"/>
                <w:lang w:bidi="ar"/>
              </w:rPr>
              <w:br/>
              <w:t>3.2入侵报警</w:t>
            </w:r>
            <w:r>
              <w:rPr>
                <w:rFonts w:ascii="宋体" w:hAnsi="宋体" w:cs="宋体" w:hint="eastAsia"/>
                <w:color w:val="000000"/>
                <w:kern w:val="0"/>
                <w:sz w:val="22"/>
                <w:szCs w:val="22"/>
                <w:lang w:bidi="ar"/>
              </w:rPr>
              <w:br/>
              <w:t>1.对红外探测器报警状态的监测；</w:t>
            </w:r>
            <w:r>
              <w:rPr>
                <w:rFonts w:ascii="宋体" w:hAnsi="宋体" w:cs="宋体" w:hint="eastAsia"/>
                <w:color w:val="000000"/>
                <w:kern w:val="0"/>
                <w:sz w:val="22"/>
                <w:szCs w:val="22"/>
                <w:lang w:bidi="ar"/>
              </w:rPr>
              <w:br/>
              <w:t>2.以三维模型的方式展示每个红外探测器的位置及信息描述；</w:t>
            </w:r>
            <w:r>
              <w:rPr>
                <w:rFonts w:ascii="宋体" w:hAnsi="宋体" w:cs="宋体" w:hint="eastAsia"/>
                <w:color w:val="000000"/>
                <w:kern w:val="0"/>
                <w:sz w:val="22"/>
                <w:szCs w:val="22"/>
                <w:lang w:bidi="ar"/>
              </w:rPr>
              <w:br/>
              <w:t>3.与视频跨系统间的联动配置，报警时立即打开对应摄像画面，提高安全管理；</w:t>
            </w:r>
            <w:r>
              <w:rPr>
                <w:rFonts w:ascii="宋体" w:hAnsi="宋体" w:cs="宋体" w:hint="eastAsia"/>
                <w:color w:val="000000"/>
                <w:kern w:val="0"/>
                <w:sz w:val="22"/>
                <w:szCs w:val="22"/>
                <w:lang w:bidi="ar"/>
              </w:rPr>
              <w:br/>
              <w:t>4.可分区或者一键式进行布撤防控制功能；</w:t>
            </w:r>
            <w:r>
              <w:rPr>
                <w:rFonts w:ascii="宋体" w:hAnsi="宋体" w:cs="宋体" w:hint="eastAsia"/>
                <w:color w:val="000000"/>
                <w:kern w:val="0"/>
                <w:sz w:val="22"/>
                <w:szCs w:val="22"/>
                <w:lang w:bidi="ar"/>
              </w:rPr>
              <w:br/>
              <w:t>3.3门禁管理</w:t>
            </w:r>
            <w:r>
              <w:rPr>
                <w:rFonts w:ascii="宋体" w:hAnsi="宋体" w:cs="宋体" w:hint="eastAsia"/>
                <w:color w:val="000000"/>
                <w:kern w:val="0"/>
                <w:sz w:val="22"/>
                <w:szCs w:val="22"/>
                <w:lang w:bidi="ar"/>
              </w:rPr>
              <w:br/>
              <w:t>1.能够在平台上直观掌握门禁的读卡器、控制器、电磁锁的状态；</w:t>
            </w:r>
            <w:r>
              <w:rPr>
                <w:rFonts w:ascii="宋体" w:hAnsi="宋体" w:cs="宋体" w:hint="eastAsia"/>
                <w:color w:val="000000"/>
                <w:kern w:val="0"/>
                <w:sz w:val="22"/>
                <w:szCs w:val="22"/>
                <w:lang w:bidi="ar"/>
              </w:rPr>
              <w:br/>
              <w:t>2.实时监测门禁设备的故障、在离线等报警数据；</w:t>
            </w:r>
            <w:r>
              <w:rPr>
                <w:rFonts w:ascii="宋体" w:hAnsi="宋体" w:cs="宋体" w:hint="eastAsia"/>
                <w:color w:val="000000"/>
                <w:kern w:val="0"/>
                <w:sz w:val="22"/>
                <w:szCs w:val="22"/>
                <w:lang w:bidi="ar"/>
              </w:rPr>
              <w:br/>
              <w:t>3.实现与视频等跨系统间的联动配置，报警时立即打开对应摄像画面，提高安全管理；</w:t>
            </w:r>
            <w:r>
              <w:rPr>
                <w:rFonts w:ascii="宋体" w:hAnsi="宋体" w:cs="宋体" w:hint="eastAsia"/>
                <w:color w:val="000000"/>
                <w:kern w:val="0"/>
                <w:sz w:val="22"/>
                <w:szCs w:val="22"/>
                <w:lang w:bidi="ar"/>
              </w:rPr>
              <w:br/>
              <w:t>4.提供社区出入口人员滞留智能分析服务；</w:t>
            </w:r>
            <w:r>
              <w:rPr>
                <w:rFonts w:ascii="宋体" w:hAnsi="宋体" w:cs="宋体" w:hint="eastAsia"/>
                <w:color w:val="000000"/>
                <w:kern w:val="0"/>
                <w:sz w:val="22"/>
                <w:szCs w:val="22"/>
                <w:lang w:bidi="ar"/>
              </w:rPr>
              <w:br/>
              <w:t>3.4消防报警</w:t>
            </w:r>
            <w:r>
              <w:rPr>
                <w:rFonts w:ascii="宋体" w:hAnsi="宋体" w:cs="宋体" w:hint="eastAsia"/>
                <w:color w:val="000000"/>
                <w:kern w:val="0"/>
                <w:sz w:val="22"/>
                <w:szCs w:val="22"/>
                <w:lang w:bidi="ar"/>
              </w:rPr>
              <w:br/>
              <w:t>1.对现场烟感、温感、手报等探测器报警状态的监测；</w:t>
            </w:r>
            <w:r>
              <w:rPr>
                <w:rFonts w:ascii="宋体" w:hAnsi="宋体" w:cs="宋体" w:hint="eastAsia"/>
                <w:color w:val="000000"/>
                <w:kern w:val="0"/>
                <w:sz w:val="22"/>
                <w:szCs w:val="22"/>
                <w:lang w:bidi="ar"/>
              </w:rPr>
              <w:br/>
              <w:t>2..对消防报警点位位置、文字描述等信息的三维地图展现；</w:t>
            </w:r>
            <w:r>
              <w:rPr>
                <w:rFonts w:ascii="宋体" w:hAnsi="宋体" w:cs="宋体" w:hint="eastAsia"/>
                <w:color w:val="000000"/>
                <w:kern w:val="0"/>
                <w:sz w:val="22"/>
                <w:szCs w:val="22"/>
                <w:lang w:bidi="ar"/>
              </w:rPr>
              <w:br/>
              <w:t>3.实现与视频等跨系统间的联动配置，报警时立即打开对应摄像画面，提高安全管理；</w:t>
            </w:r>
            <w:r>
              <w:rPr>
                <w:rFonts w:ascii="宋体" w:hAnsi="宋体" w:cs="宋体" w:hint="eastAsia"/>
                <w:color w:val="000000"/>
                <w:kern w:val="0"/>
                <w:sz w:val="22"/>
                <w:szCs w:val="22"/>
                <w:lang w:bidi="ar"/>
              </w:rPr>
              <w:br/>
              <w:t>4.在大屏上展示消防分区统计，报警情况统计，设备统计等图例化数据统计展示。</w:t>
            </w:r>
            <w:r>
              <w:rPr>
                <w:rFonts w:ascii="宋体" w:hAnsi="宋体" w:cs="宋体" w:hint="eastAsia"/>
                <w:color w:val="000000"/>
                <w:kern w:val="0"/>
                <w:sz w:val="22"/>
                <w:szCs w:val="22"/>
                <w:lang w:bidi="ar"/>
              </w:rPr>
              <w:br/>
              <w:t>3.5机房管理</w:t>
            </w:r>
            <w:r>
              <w:rPr>
                <w:rFonts w:ascii="宋体" w:hAnsi="宋体" w:cs="宋体" w:hint="eastAsia"/>
                <w:color w:val="000000"/>
                <w:kern w:val="0"/>
                <w:sz w:val="22"/>
                <w:szCs w:val="22"/>
                <w:lang w:bidi="ar"/>
              </w:rPr>
              <w:br/>
              <w:t>1.对现场高压配电，低压配电，UPS系统，精密列头柜，智能小母线，消防照明配电，空调系统，新风系统，除湿机，恒湿机，温湿度，漏水，气体，水位这些设备报警状态的监测；</w:t>
            </w:r>
            <w:r>
              <w:rPr>
                <w:rFonts w:ascii="宋体" w:hAnsi="宋体" w:cs="宋体" w:hint="eastAsia"/>
                <w:color w:val="000000"/>
                <w:kern w:val="0"/>
                <w:sz w:val="22"/>
                <w:szCs w:val="22"/>
                <w:lang w:bidi="ar"/>
              </w:rPr>
              <w:br/>
              <w:t>2..对机房报警点位位置、文字描述等信息的三维地图展现；</w:t>
            </w:r>
            <w:r>
              <w:rPr>
                <w:rFonts w:ascii="宋体" w:hAnsi="宋体" w:cs="宋体" w:hint="eastAsia"/>
                <w:color w:val="000000"/>
                <w:kern w:val="0"/>
                <w:sz w:val="22"/>
                <w:szCs w:val="22"/>
                <w:lang w:bidi="ar"/>
              </w:rPr>
              <w:br/>
              <w:t>3.实现与视频等跨系统间的联动配置，报警时立即打开对应摄像画面，提高安全管理；</w:t>
            </w:r>
            <w:r>
              <w:rPr>
                <w:rFonts w:ascii="宋体" w:hAnsi="宋体" w:cs="宋体" w:hint="eastAsia"/>
                <w:color w:val="000000"/>
                <w:kern w:val="0"/>
                <w:sz w:val="22"/>
                <w:szCs w:val="22"/>
                <w:lang w:bidi="ar"/>
              </w:rPr>
              <w:br/>
              <w:t>4.在大屏上展示机房内子系统情况，报警情况统计，设备统计等图例化数据统计展示。</w:t>
            </w:r>
          </w:p>
        </w:tc>
      </w:tr>
      <w:tr w:rsidR="000C31D8">
        <w:trPr>
          <w:trHeight w:val="287"/>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数据处理</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视频转码服务</w:t>
            </w:r>
            <w:r>
              <w:rPr>
                <w:rFonts w:ascii="宋体" w:hAnsi="宋体" w:cs="宋体" w:hint="eastAsia"/>
                <w:color w:val="000000"/>
                <w:kern w:val="0"/>
                <w:sz w:val="22"/>
                <w:szCs w:val="22"/>
                <w:lang w:bidi="ar"/>
              </w:rPr>
              <w:br/>
              <w:t>项目视频监控对接，需对用户提供RTSP或国标28181协议视频流，进行视频流转码服务，转换为H5方式直接播放的视频流，适应于浏览器及三维的播放。此服务配合视频监控可视化功能和视频融合处理。</w:t>
            </w:r>
            <w:r>
              <w:rPr>
                <w:rFonts w:ascii="宋体" w:hAnsi="宋体" w:cs="宋体" w:hint="eastAsia"/>
                <w:color w:val="000000"/>
                <w:kern w:val="0"/>
                <w:sz w:val="22"/>
                <w:szCs w:val="22"/>
                <w:lang w:bidi="ar"/>
              </w:rPr>
              <w:br/>
              <w:t>设备点位布设</w:t>
            </w:r>
            <w:r>
              <w:rPr>
                <w:rFonts w:ascii="宋体" w:hAnsi="宋体" w:cs="宋体" w:hint="eastAsia"/>
                <w:color w:val="000000"/>
                <w:kern w:val="0"/>
                <w:sz w:val="22"/>
                <w:szCs w:val="22"/>
                <w:lang w:bidi="ar"/>
              </w:rPr>
              <w:br/>
              <w:t>按照CAD图纸等参考资料在三维场景内摆放设备的点位；调试点位与实际数据的对接等。</w:t>
            </w:r>
            <w:r>
              <w:rPr>
                <w:rFonts w:ascii="宋体" w:hAnsi="宋体" w:cs="宋体" w:hint="eastAsia"/>
                <w:color w:val="000000"/>
                <w:kern w:val="0"/>
                <w:sz w:val="22"/>
                <w:szCs w:val="22"/>
                <w:lang w:bidi="ar"/>
              </w:rPr>
              <w:br/>
              <w:t>项目接口定制开发与联调</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实现与各子系统集成接口对接，数据互联。</w:t>
            </w:r>
          </w:p>
        </w:tc>
      </w:tr>
      <w:tr w:rsidR="000C31D8">
        <w:trPr>
          <w:trHeight w:val="2520"/>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13</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移动端</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首页</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流程待办</w:t>
            </w:r>
            <w:r>
              <w:rPr>
                <w:rFonts w:ascii="宋体" w:hAnsi="宋体" w:cs="宋体" w:hint="eastAsia"/>
                <w:color w:val="000000"/>
                <w:kern w:val="0"/>
                <w:sz w:val="22"/>
                <w:szCs w:val="22"/>
                <w:lang w:bidi="ar"/>
              </w:rPr>
              <w:br/>
              <w:t>根据pc端设计的流程表单跟审批流程在移动端进行便捷办理。</w:t>
            </w:r>
            <w:r>
              <w:rPr>
                <w:rFonts w:ascii="宋体" w:hAnsi="宋体" w:cs="宋体" w:hint="eastAsia"/>
                <w:color w:val="000000"/>
                <w:kern w:val="0"/>
                <w:sz w:val="22"/>
                <w:szCs w:val="22"/>
                <w:lang w:bidi="ar"/>
              </w:rPr>
              <w:br/>
              <w:t>设施监测</w:t>
            </w:r>
            <w:r>
              <w:rPr>
                <w:rFonts w:ascii="宋体" w:hAnsi="宋体" w:cs="宋体" w:hint="eastAsia"/>
                <w:color w:val="000000"/>
                <w:kern w:val="0"/>
                <w:sz w:val="22"/>
                <w:szCs w:val="22"/>
                <w:lang w:bidi="ar"/>
              </w:rPr>
              <w:br/>
              <w:t>根据机房管理的高压配电，低压配电，UPS系统，精密列头柜，智能小母线，消防照明配电，空调系统，新风系统，除湿机，恒湿机，温湿度，漏水，气体，水位这些设备的监测报警数据在移动端查看，方便运维人员巡检以及实时监测数据。</w:t>
            </w:r>
            <w:r>
              <w:rPr>
                <w:rFonts w:ascii="宋体" w:hAnsi="宋体" w:cs="宋体" w:hint="eastAsia"/>
                <w:color w:val="000000"/>
                <w:kern w:val="0"/>
                <w:sz w:val="22"/>
                <w:szCs w:val="22"/>
                <w:lang w:bidi="ar"/>
              </w:rPr>
              <w:br/>
              <w:t>统计数据</w:t>
            </w:r>
            <w:r>
              <w:rPr>
                <w:rFonts w:ascii="宋体" w:hAnsi="宋体" w:cs="宋体" w:hint="eastAsia"/>
                <w:color w:val="000000"/>
                <w:kern w:val="0"/>
                <w:sz w:val="22"/>
                <w:szCs w:val="22"/>
                <w:lang w:bidi="ar"/>
              </w:rPr>
              <w:br/>
              <w:t>统计报警数据等级以及个数统计，能效数据汇总</w:t>
            </w:r>
            <w:r>
              <w:rPr>
                <w:rFonts w:ascii="宋体" w:hAnsi="宋体" w:cs="宋体" w:hint="eastAsia"/>
                <w:color w:val="000000"/>
                <w:kern w:val="0"/>
                <w:sz w:val="22"/>
                <w:szCs w:val="22"/>
                <w:lang w:bidi="ar"/>
              </w:rPr>
              <w:br/>
              <w:t>报警数据：监测所有子系统的报警监测统计报警个数以及报警等级汇总图例展示。</w:t>
            </w:r>
            <w:r>
              <w:rPr>
                <w:rFonts w:ascii="宋体" w:hAnsi="宋体" w:cs="宋体" w:hint="eastAsia"/>
                <w:color w:val="000000"/>
                <w:kern w:val="0"/>
                <w:sz w:val="22"/>
                <w:szCs w:val="22"/>
                <w:lang w:bidi="ar"/>
              </w:rPr>
              <w:br/>
              <w:t>能效数据：根据各个机房的微模块到机柜的电费统计以及用电量统计。</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运维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根据pc端的工单管理，待办巡检用户可以便捷在移动端进行待办操作。</w:t>
            </w:r>
            <w:r>
              <w:rPr>
                <w:rFonts w:ascii="宋体" w:hAnsi="宋体" w:cs="宋体" w:hint="eastAsia"/>
                <w:color w:val="000000"/>
                <w:kern w:val="0"/>
                <w:sz w:val="22"/>
                <w:szCs w:val="22"/>
                <w:lang w:bidi="ar"/>
              </w:rPr>
              <w:br/>
              <w:t>工单管理：用户在移动端可便捷操作，对于工单部分支持创建工单，以及待办工单的办理，便于巡检人员时刻监测设备，设备故障及时报单处理。</w:t>
            </w:r>
            <w:r>
              <w:rPr>
                <w:rFonts w:ascii="宋体" w:hAnsi="宋体" w:cs="宋体" w:hint="eastAsia"/>
                <w:color w:val="000000"/>
                <w:kern w:val="0"/>
                <w:sz w:val="22"/>
                <w:szCs w:val="22"/>
                <w:lang w:bidi="ar"/>
              </w:rPr>
              <w:br/>
              <w:t>待办巡检：pc端设置的巡检，巡检人员可移动端便捷输入数据，便于用户巡检操作以及时间节省和及时处理问题。</w:t>
            </w:r>
          </w:p>
        </w:tc>
      </w:tr>
      <w:tr w:rsidR="000C31D8">
        <w:trPr>
          <w:trHeight w:val="84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资产</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根据pc端的资产台账，资产盘点，用户可以直观的查看资产数据以及便捷的进行资产的数据盘点。</w:t>
            </w:r>
            <w:r>
              <w:rPr>
                <w:rFonts w:ascii="宋体" w:hAnsi="宋体" w:cs="宋体" w:hint="eastAsia"/>
                <w:color w:val="000000"/>
                <w:kern w:val="0"/>
                <w:sz w:val="22"/>
                <w:szCs w:val="22"/>
                <w:lang w:bidi="ar"/>
              </w:rPr>
              <w:br/>
              <w:t>资产台账：用户可以在移动端直接查看资产数据的台账信息。</w:t>
            </w:r>
            <w:r>
              <w:rPr>
                <w:rFonts w:ascii="宋体" w:hAnsi="宋体" w:cs="宋体" w:hint="eastAsia"/>
                <w:color w:val="000000"/>
                <w:kern w:val="0"/>
                <w:sz w:val="22"/>
                <w:szCs w:val="22"/>
                <w:lang w:bidi="ar"/>
              </w:rPr>
              <w:br/>
              <w:t>资产盘点：用户在pc端创建资产盘点，运维人员在手机端实时进行盘点记录，方便便捷。</w:t>
            </w:r>
          </w:p>
        </w:tc>
      </w:tr>
      <w:tr w:rsidR="000C31D8">
        <w:trPr>
          <w:trHeight w:val="280"/>
        </w:trPr>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0C31D8">
            <w:pPr>
              <w:jc w:val="center"/>
              <w:rPr>
                <w:rFonts w:ascii="宋体" w:hAnsi="宋体" w:cs="宋体"/>
                <w:b/>
                <w:bCs/>
                <w:color w:val="000000"/>
                <w:sz w:val="22"/>
                <w:szCs w:val="22"/>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我的</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31D8" w:rsidRDefault="0017605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我的模块展示用户基本信息，修改密码，版本号，退出登录。用户可以手动更改密码，无需管理员操作。</w:t>
            </w:r>
          </w:p>
        </w:tc>
      </w:tr>
    </w:tbl>
    <w:p w:rsidR="000C31D8" w:rsidRDefault="000C31D8">
      <w:pPr>
        <w:spacing w:line="360" w:lineRule="auto"/>
      </w:pPr>
    </w:p>
    <w:p w:rsidR="000C31D8" w:rsidRDefault="00176051">
      <w:pPr>
        <w:pStyle w:val="1"/>
        <w:spacing w:line="360" w:lineRule="auto"/>
        <w:jc w:val="center"/>
        <w:rPr>
          <w:sz w:val="32"/>
          <w:szCs w:val="32"/>
        </w:rPr>
      </w:pPr>
      <w:bookmarkStart w:id="204" w:name="_Toc70260656"/>
      <w:bookmarkStart w:id="205" w:name="_Toc70260734"/>
      <w:bookmarkStart w:id="206" w:name="_Toc31484"/>
      <w:r>
        <w:rPr>
          <w:rFonts w:hint="eastAsia"/>
          <w:sz w:val="32"/>
          <w:szCs w:val="32"/>
        </w:rPr>
        <w:t>第三部分</w:t>
      </w:r>
      <w:r>
        <w:rPr>
          <w:sz w:val="32"/>
          <w:szCs w:val="32"/>
        </w:rPr>
        <w:t xml:space="preserve"> </w:t>
      </w:r>
      <w:r>
        <w:rPr>
          <w:rFonts w:hint="eastAsia"/>
          <w:sz w:val="32"/>
          <w:szCs w:val="32"/>
        </w:rPr>
        <w:t>报价文件</w:t>
      </w:r>
      <w:bookmarkEnd w:id="204"/>
      <w:bookmarkEnd w:id="205"/>
      <w:bookmarkEnd w:id="206"/>
    </w:p>
    <w:p w:rsidR="000C31D8" w:rsidRDefault="000C31D8">
      <w:pPr>
        <w:spacing w:line="360" w:lineRule="auto"/>
        <w:ind w:left="420"/>
        <w:rPr>
          <w:rFonts w:ascii="宋体" w:hAnsi="宋体"/>
          <w:bCs/>
          <w:color w:val="000000"/>
          <w:sz w:val="24"/>
        </w:rPr>
      </w:pPr>
    </w:p>
    <w:p w:rsidR="000C31D8" w:rsidRDefault="00176051">
      <w:pPr>
        <w:spacing w:line="360" w:lineRule="auto"/>
        <w:ind w:left="420"/>
        <w:rPr>
          <w:rFonts w:ascii="宋体" w:hAnsi="宋体"/>
          <w:b/>
          <w:color w:val="000000"/>
          <w:sz w:val="24"/>
        </w:rPr>
      </w:pPr>
      <w:bookmarkStart w:id="207" w:name="_Hlk116305878"/>
      <w:r>
        <w:rPr>
          <w:rFonts w:ascii="宋体" w:hAnsi="宋体" w:hint="eastAsia"/>
          <w:b/>
          <w:color w:val="000000"/>
          <w:sz w:val="24"/>
        </w:rPr>
        <w:t>详见《报价清单》</w:t>
      </w:r>
    </w:p>
    <w:p w:rsidR="000C31D8" w:rsidRDefault="000C31D8">
      <w:pPr>
        <w:spacing w:line="360" w:lineRule="auto"/>
        <w:ind w:left="420"/>
        <w:rPr>
          <w:rFonts w:ascii="宋体" w:hAnsi="宋体"/>
          <w:b/>
          <w:color w:val="000000"/>
          <w:sz w:val="24"/>
        </w:rPr>
      </w:pPr>
    </w:p>
    <w:p w:rsidR="000C31D8" w:rsidRPr="000A09AC" w:rsidRDefault="00176051">
      <w:pPr>
        <w:spacing w:line="360" w:lineRule="auto"/>
        <w:ind w:left="420"/>
        <w:rPr>
          <w:rFonts w:ascii="宋体" w:hAnsi="宋体"/>
          <w:b/>
          <w:color w:val="000000" w:themeColor="text1"/>
          <w:sz w:val="24"/>
        </w:rPr>
      </w:pPr>
      <w:r w:rsidRPr="000A09AC">
        <w:rPr>
          <w:rFonts w:ascii="宋体" w:hAnsi="宋体"/>
          <w:b/>
          <w:color w:val="000000" w:themeColor="text1"/>
          <w:sz w:val="24"/>
        </w:rPr>
        <w:t>请单独提供总价</w:t>
      </w:r>
      <w:r w:rsidRPr="000A09AC">
        <w:rPr>
          <w:rFonts w:ascii="宋体" w:hAnsi="宋体" w:hint="eastAsia"/>
          <w:b/>
          <w:color w:val="000000" w:themeColor="text1"/>
          <w:sz w:val="24"/>
        </w:rPr>
        <w:t>表</w:t>
      </w:r>
      <w:r w:rsidRPr="000A09AC">
        <w:rPr>
          <w:rFonts w:ascii="宋体" w:hAnsi="宋体"/>
          <w:b/>
          <w:color w:val="000000" w:themeColor="text1"/>
          <w:sz w:val="24"/>
        </w:rPr>
        <w:t>及分项报价清单</w:t>
      </w:r>
      <w:r w:rsidRPr="000A09AC">
        <w:rPr>
          <w:rFonts w:ascii="宋体" w:hAnsi="宋体" w:hint="eastAsia"/>
          <w:b/>
          <w:color w:val="000000" w:themeColor="text1"/>
          <w:sz w:val="24"/>
        </w:rPr>
        <w:t>，格式可自拟，</w:t>
      </w:r>
      <w:r w:rsidRPr="000A09AC">
        <w:rPr>
          <w:rFonts w:ascii="宋体" w:hAnsi="宋体"/>
          <w:b/>
          <w:color w:val="000000" w:themeColor="text1"/>
          <w:sz w:val="24"/>
        </w:rPr>
        <w:t>切勿将价格与技术</w:t>
      </w:r>
      <w:r w:rsidRPr="000A09AC">
        <w:rPr>
          <w:rFonts w:ascii="宋体" w:hAnsi="宋体" w:hint="eastAsia"/>
          <w:b/>
          <w:color w:val="000000" w:themeColor="text1"/>
          <w:sz w:val="24"/>
        </w:rPr>
        <w:t>文件、</w:t>
      </w:r>
      <w:r w:rsidRPr="000A09AC">
        <w:rPr>
          <w:rFonts w:ascii="宋体" w:hAnsi="宋体"/>
          <w:b/>
          <w:color w:val="000000" w:themeColor="text1"/>
          <w:sz w:val="24"/>
        </w:rPr>
        <w:t>商务</w:t>
      </w:r>
      <w:r w:rsidRPr="000A09AC">
        <w:rPr>
          <w:rFonts w:ascii="宋体" w:hAnsi="宋体" w:hint="eastAsia"/>
          <w:b/>
          <w:color w:val="000000" w:themeColor="text1"/>
          <w:sz w:val="24"/>
        </w:rPr>
        <w:t>文件</w:t>
      </w:r>
      <w:r w:rsidRPr="000A09AC">
        <w:rPr>
          <w:rFonts w:ascii="宋体" w:hAnsi="宋体"/>
          <w:b/>
          <w:color w:val="000000" w:themeColor="text1"/>
          <w:sz w:val="24"/>
        </w:rPr>
        <w:t>放在一起</w:t>
      </w:r>
      <w:r w:rsidRPr="000A09AC">
        <w:rPr>
          <w:rFonts w:ascii="宋体" w:hAnsi="宋体" w:hint="eastAsia"/>
          <w:b/>
          <w:color w:val="000000" w:themeColor="text1"/>
          <w:sz w:val="24"/>
        </w:rPr>
        <w:t>！</w:t>
      </w:r>
    </w:p>
    <w:p w:rsidR="000C31D8" w:rsidRPr="000A09AC" w:rsidRDefault="00176051">
      <w:pPr>
        <w:rPr>
          <w:rFonts w:ascii="宋体" w:hAnsi="宋体"/>
          <w:b/>
          <w:color w:val="000000" w:themeColor="text1"/>
          <w:szCs w:val="21"/>
        </w:rPr>
      </w:pPr>
      <w:r w:rsidRPr="000A09AC">
        <w:rPr>
          <w:rFonts w:ascii="宋体" w:hAnsi="宋体" w:hint="eastAsia"/>
          <w:b/>
          <w:color w:val="000000" w:themeColor="text1"/>
          <w:sz w:val="24"/>
        </w:rPr>
        <w:br w:type="page"/>
      </w:r>
      <w:bookmarkEnd w:id="207"/>
    </w:p>
    <w:p w:rsidR="000C31D8" w:rsidRDefault="000C31D8"/>
    <w:p w:rsidR="000C31D8" w:rsidRDefault="000C31D8"/>
    <w:p w:rsidR="000C31D8" w:rsidRDefault="00176051">
      <w:pPr>
        <w:pStyle w:val="a9"/>
      </w:pPr>
      <w:bookmarkStart w:id="208" w:name="_Toc15505"/>
      <w:r>
        <w:rPr>
          <w:rFonts w:hint="eastAsia"/>
        </w:rPr>
        <w:t>第四部分</w:t>
      </w:r>
      <w:r>
        <w:rPr>
          <w:rFonts w:hint="eastAsia"/>
        </w:rPr>
        <w:t xml:space="preserve"> </w:t>
      </w:r>
      <w:r>
        <w:t xml:space="preserve"> </w:t>
      </w:r>
      <w:r>
        <w:rPr>
          <w:rFonts w:hint="eastAsia"/>
        </w:rPr>
        <w:t>附件</w:t>
      </w:r>
      <w:bookmarkEnd w:id="208"/>
    </w:p>
    <w:p w:rsidR="000C31D8" w:rsidRDefault="00176051">
      <w:pPr>
        <w:spacing w:line="360" w:lineRule="auto"/>
        <w:rPr>
          <w:rFonts w:ascii="宋体" w:hAnsi="宋体"/>
          <w:sz w:val="24"/>
        </w:rPr>
      </w:pPr>
      <w:r>
        <w:rPr>
          <w:rFonts w:ascii="宋体" w:hAnsi="宋体" w:hint="eastAsia"/>
          <w:b/>
          <w:color w:val="000000"/>
          <w:sz w:val="24"/>
        </w:rPr>
        <w:t>附件1．供应商法定代表人授权书</w:t>
      </w:r>
    </w:p>
    <w:p w:rsidR="000C31D8" w:rsidRDefault="00176051">
      <w:pPr>
        <w:tabs>
          <w:tab w:val="left" w:pos="630"/>
        </w:tabs>
        <w:spacing w:line="360" w:lineRule="auto"/>
        <w:jc w:val="center"/>
        <w:rPr>
          <w:rFonts w:ascii="宋体" w:hAnsi="宋体"/>
          <w:b/>
          <w:sz w:val="24"/>
        </w:rPr>
      </w:pPr>
      <w:r>
        <w:rPr>
          <w:rFonts w:ascii="宋体" w:hAnsi="宋体" w:hint="eastAsia"/>
          <w:b/>
          <w:sz w:val="24"/>
        </w:rPr>
        <w:t>供应商法定代表人授权书（格式）</w:t>
      </w:r>
    </w:p>
    <w:p w:rsidR="000C31D8" w:rsidRDefault="00176051">
      <w:pPr>
        <w:spacing w:line="360" w:lineRule="auto"/>
        <w:rPr>
          <w:rFonts w:ascii="宋体" w:hAnsi="宋体"/>
          <w:sz w:val="24"/>
        </w:rPr>
      </w:pPr>
      <w:r>
        <w:rPr>
          <w:rFonts w:ascii="宋体" w:hAnsi="宋体" w:hint="eastAsia"/>
          <w:sz w:val="24"/>
        </w:rPr>
        <w:t>致：安徽鼎立网络科技有限公司</w:t>
      </w:r>
    </w:p>
    <w:p w:rsidR="000C31D8" w:rsidRDefault="000C31D8">
      <w:pPr>
        <w:spacing w:line="360" w:lineRule="auto"/>
        <w:rPr>
          <w:rFonts w:ascii="宋体" w:hAnsi="宋体"/>
          <w:sz w:val="24"/>
        </w:rPr>
      </w:pPr>
    </w:p>
    <w:p w:rsidR="000C31D8" w:rsidRDefault="00176051">
      <w:pPr>
        <w:spacing w:line="360" w:lineRule="auto"/>
        <w:ind w:firstLineChars="200" w:firstLine="480"/>
        <w:jc w:val="left"/>
        <w:rPr>
          <w:rFonts w:ascii="宋体" w:hAnsi="宋体"/>
          <w:sz w:val="24"/>
        </w:rPr>
      </w:pPr>
      <w:r>
        <w:rPr>
          <w:rFonts w:ascii="宋体" w:hAnsi="宋体" w:hint="eastAsia"/>
          <w:sz w:val="24"/>
          <w:u w:val="single"/>
        </w:rPr>
        <w:t xml:space="preserve">（供应商名称） </w:t>
      </w:r>
      <w:r>
        <w:rPr>
          <w:rFonts w:ascii="宋体" w:hAnsi="宋体" w:hint="eastAsia"/>
          <w:sz w:val="24"/>
        </w:rPr>
        <w:t>，为中华人民共和国合法企业，法人代表为</w:t>
      </w:r>
      <w:r>
        <w:rPr>
          <w:rFonts w:ascii="宋体" w:hAnsi="宋体" w:hint="eastAsia"/>
          <w:sz w:val="24"/>
          <w:u w:val="single"/>
        </w:rPr>
        <w:t>（姓名）</w:t>
      </w:r>
      <w:r>
        <w:rPr>
          <w:rFonts w:ascii="宋体" w:hAnsi="宋体" w:hint="eastAsia"/>
          <w:sz w:val="24"/>
        </w:rPr>
        <w:t>。</w:t>
      </w:r>
    </w:p>
    <w:p w:rsidR="000C31D8" w:rsidRDefault="00176051">
      <w:pPr>
        <w:spacing w:line="360" w:lineRule="auto"/>
        <w:rPr>
          <w:rFonts w:ascii="宋体" w:hAnsi="宋体"/>
          <w:sz w:val="24"/>
        </w:rPr>
      </w:pPr>
      <w:r>
        <w:rPr>
          <w:rFonts w:ascii="宋体" w:hAnsi="宋体" w:hint="eastAsia"/>
          <w:sz w:val="24"/>
        </w:rPr>
        <w:tab/>
      </w:r>
      <w:r>
        <w:rPr>
          <w:rFonts w:ascii="宋体" w:hAnsi="宋体" w:hint="eastAsia"/>
          <w:sz w:val="24"/>
          <w:u w:val="single"/>
        </w:rPr>
        <w:t>（法定代表人姓名）</w:t>
      </w:r>
      <w:r>
        <w:rPr>
          <w:rFonts w:ascii="宋体" w:hAnsi="宋体" w:hint="eastAsia"/>
          <w:sz w:val="24"/>
        </w:rPr>
        <w:t>特授权</w:t>
      </w:r>
      <w:r>
        <w:rPr>
          <w:rFonts w:ascii="宋体" w:hAnsi="宋体" w:hint="eastAsia"/>
          <w:sz w:val="24"/>
          <w:u w:val="single"/>
        </w:rPr>
        <w:t>（被授权人姓名）（身份证号）</w:t>
      </w:r>
      <w:r>
        <w:rPr>
          <w:rFonts w:ascii="宋体" w:hAnsi="宋体" w:hint="eastAsia"/>
          <w:sz w:val="24"/>
        </w:rPr>
        <w:t>代表我公司全权办理针对</w:t>
      </w:r>
      <w:r>
        <w:rPr>
          <w:rFonts w:ascii="宋体" w:hAnsi="宋体" w:hint="eastAsia"/>
          <w:sz w:val="24"/>
          <w:u w:val="single"/>
        </w:rPr>
        <w:t>（项目名称）</w:t>
      </w:r>
      <w:r>
        <w:rPr>
          <w:rFonts w:ascii="宋体" w:hAnsi="宋体" w:hint="eastAsia"/>
          <w:sz w:val="24"/>
        </w:rPr>
        <w:t>的磋商、签约等具体工作，并签署全部有关的文件、协议及合同。</w:t>
      </w:r>
    </w:p>
    <w:p w:rsidR="000C31D8" w:rsidRDefault="00176051">
      <w:pPr>
        <w:spacing w:line="360" w:lineRule="auto"/>
        <w:rPr>
          <w:rFonts w:ascii="宋体" w:hAnsi="宋体"/>
          <w:sz w:val="24"/>
        </w:rPr>
      </w:pPr>
      <w:r>
        <w:rPr>
          <w:rFonts w:ascii="宋体" w:hAnsi="宋体" w:hint="eastAsia"/>
          <w:sz w:val="24"/>
        </w:rPr>
        <w:tab/>
        <w:t>我公司对被授权人的签名负全部责任。</w:t>
      </w:r>
    </w:p>
    <w:p w:rsidR="000C31D8" w:rsidRDefault="00176051">
      <w:pPr>
        <w:spacing w:line="360" w:lineRule="auto"/>
        <w:rPr>
          <w:rFonts w:ascii="宋体" w:hAnsi="宋体"/>
          <w:sz w:val="24"/>
        </w:rPr>
      </w:pPr>
      <w:r>
        <w:rPr>
          <w:rFonts w:ascii="宋体" w:hAnsi="宋体" w:hint="eastAsia"/>
          <w:sz w:val="24"/>
        </w:rPr>
        <w:tab/>
        <w:t>在撤销授权的书面通知以前，本授权书一直有效。被授权人签署的所有文件（在授权书有效期内签署的）不因授权的撤消而失效。</w:t>
      </w:r>
    </w:p>
    <w:p w:rsidR="000C31D8" w:rsidRDefault="000C31D8">
      <w:pPr>
        <w:spacing w:line="360" w:lineRule="auto"/>
        <w:rPr>
          <w:rFonts w:ascii="宋体" w:hAnsi="宋体"/>
          <w:sz w:val="24"/>
        </w:rPr>
      </w:pPr>
    </w:p>
    <w:p w:rsidR="000C31D8" w:rsidRDefault="000C31D8">
      <w:pPr>
        <w:spacing w:line="360" w:lineRule="auto"/>
        <w:rPr>
          <w:rFonts w:ascii="宋体" w:hAnsi="宋体"/>
          <w:sz w:val="24"/>
        </w:rPr>
      </w:pPr>
    </w:p>
    <w:p w:rsidR="000C31D8" w:rsidRDefault="00176051">
      <w:pPr>
        <w:spacing w:line="360" w:lineRule="auto"/>
        <w:ind w:firstLineChars="100" w:firstLine="240"/>
        <w:rPr>
          <w:rFonts w:ascii="宋体" w:hAnsi="宋体"/>
          <w:sz w:val="24"/>
        </w:rPr>
      </w:pPr>
      <w:r>
        <w:rPr>
          <w:rFonts w:ascii="宋体" w:hAnsi="宋体" w:hint="eastAsia"/>
          <w:sz w:val="24"/>
        </w:rPr>
        <w:t>（附法定代表人、授权代表的人身份证明复印件）</w:t>
      </w:r>
    </w:p>
    <w:p w:rsidR="000C31D8" w:rsidRDefault="000C31D8">
      <w:pPr>
        <w:spacing w:line="360" w:lineRule="auto"/>
        <w:rPr>
          <w:rFonts w:ascii="宋体" w:hAnsi="宋体"/>
          <w:sz w:val="24"/>
        </w:rPr>
      </w:pPr>
    </w:p>
    <w:p w:rsidR="000C31D8" w:rsidRDefault="00176051">
      <w:pPr>
        <w:spacing w:line="360" w:lineRule="auto"/>
        <w:rPr>
          <w:rFonts w:ascii="宋体" w:hAnsi="宋体"/>
          <w:sz w:val="24"/>
        </w:rPr>
      </w:pPr>
      <w:r>
        <w:rPr>
          <w:rFonts w:ascii="宋体" w:hAnsi="宋体" w:hint="eastAsia"/>
          <w:sz w:val="24"/>
        </w:rPr>
        <w:tab/>
        <w:t>授权代表（签字）：                授权人（签字）：</w:t>
      </w:r>
    </w:p>
    <w:p w:rsidR="000C31D8" w:rsidRDefault="00176051">
      <w:pPr>
        <w:spacing w:line="360" w:lineRule="auto"/>
        <w:rPr>
          <w:rFonts w:ascii="宋体" w:hAnsi="宋体"/>
          <w:sz w:val="24"/>
        </w:rPr>
      </w:pPr>
      <w:r>
        <w:rPr>
          <w:rFonts w:ascii="宋体" w:hAnsi="宋体" w:hint="eastAsia"/>
          <w:sz w:val="24"/>
        </w:rPr>
        <w:tab/>
        <w:t xml:space="preserve">职   </w:t>
      </w:r>
      <w:r>
        <w:rPr>
          <w:rFonts w:ascii="宋体" w:hAnsi="宋体"/>
          <w:sz w:val="24"/>
        </w:rPr>
        <w:t xml:space="preserve">   </w:t>
      </w:r>
      <w:r>
        <w:rPr>
          <w:rFonts w:ascii="宋体" w:hAnsi="宋体" w:hint="eastAsia"/>
          <w:sz w:val="24"/>
        </w:rPr>
        <w:t xml:space="preserve">   务：           </w:t>
      </w:r>
      <w:r>
        <w:rPr>
          <w:rFonts w:ascii="宋体" w:hAnsi="宋体"/>
          <w:sz w:val="24"/>
        </w:rPr>
        <w:t xml:space="preserve"> </w:t>
      </w:r>
      <w:r>
        <w:rPr>
          <w:rFonts w:ascii="宋体" w:hAnsi="宋体" w:hint="eastAsia"/>
          <w:sz w:val="24"/>
        </w:rPr>
        <w:t xml:space="preserve">      职    </w:t>
      </w:r>
      <w:r>
        <w:rPr>
          <w:rFonts w:ascii="宋体" w:hAnsi="宋体"/>
          <w:sz w:val="24"/>
        </w:rPr>
        <w:t xml:space="preserve">   </w:t>
      </w:r>
      <w:r>
        <w:rPr>
          <w:rFonts w:ascii="宋体" w:hAnsi="宋体" w:hint="eastAsia"/>
          <w:sz w:val="24"/>
        </w:rPr>
        <w:t xml:space="preserve">  务：</w:t>
      </w:r>
      <w:r>
        <w:rPr>
          <w:rFonts w:ascii="宋体" w:hAnsi="宋体" w:hint="eastAsia"/>
          <w:sz w:val="24"/>
        </w:rPr>
        <w:tab/>
      </w:r>
    </w:p>
    <w:p w:rsidR="000C31D8" w:rsidRDefault="000C31D8">
      <w:pPr>
        <w:spacing w:line="360" w:lineRule="auto"/>
        <w:rPr>
          <w:rFonts w:ascii="宋体" w:hAnsi="宋体"/>
          <w:sz w:val="24"/>
        </w:rPr>
      </w:pPr>
    </w:p>
    <w:p w:rsidR="000C31D8" w:rsidRDefault="000C31D8">
      <w:pPr>
        <w:spacing w:line="360" w:lineRule="auto"/>
        <w:rPr>
          <w:rFonts w:ascii="宋体" w:hAnsi="宋体"/>
          <w:sz w:val="24"/>
        </w:rPr>
      </w:pPr>
    </w:p>
    <w:p w:rsidR="000C31D8" w:rsidRDefault="000C31D8">
      <w:pPr>
        <w:tabs>
          <w:tab w:val="left" w:pos="630"/>
          <w:tab w:val="left" w:pos="4110"/>
          <w:tab w:val="left" w:pos="5040"/>
          <w:tab w:val="left" w:pos="6840"/>
          <w:tab w:val="left" w:pos="7350"/>
          <w:tab w:val="left" w:pos="8160"/>
        </w:tabs>
        <w:snapToGrid w:val="0"/>
        <w:spacing w:line="360" w:lineRule="auto"/>
        <w:rPr>
          <w:rFonts w:ascii="宋体" w:hAnsi="宋体"/>
          <w:sz w:val="24"/>
        </w:rPr>
      </w:pPr>
    </w:p>
    <w:p w:rsidR="000C31D8" w:rsidRDefault="000C31D8">
      <w:pPr>
        <w:tabs>
          <w:tab w:val="left" w:pos="630"/>
          <w:tab w:val="left" w:pos="3990"/>
          <w:tab w:val="left" w:pos="5040"/>
          <w:tab w:val="left" w:pos="6840"/>
          <w:tab w:val="left" w:pos="7350"/>
          <w:tab w:val="left" w:pos="8160"/>
        </w:tabs>
        <w:snapToGrid w:val="0"/>
        <w:spacing w:line="360" w:lineRule="auto"/>
        <w:rPr>
          <w:rFonts w:ascii="宋体" w:hAnsi="宋体"/>
          <w:sz w:val="24"/>
        </w:rPr>
      </w:pPr>
    </w:p>
    <w:p w:rsidR="000C31D8" w:rsidRDefault="00176051">
      <w:pPr>
        <w:tabs>
          <w:tab w:val="left" w:pos="630"/>
          <w:tab w:val="left" w:pos="4110"/>
          <w:tab w:val="left" w:pos="5040"/>
          <w:tab w:val="left" w:pos="6840"/>
          <w:tab w:val="left" w:pos="7350"/>
          <w:tab w:val="left" w:pos="8160"/>
        </w:tabs>
        <w:snapToGrid w:val="0"/>
        <w:spacing w:line="360" w:lineRule="auto"/>
        <w:rPr>
          <w:rFonts w:ascii="宋体" w:hAnsi="宋体"/>
          <w:sz w:val="24"/>
          <w:u w:val="single"/>
        </w:rPr>
      </w:pPr>
      <w:r>
        <w:rPr>
          <w:rFonts w:ascii="宋体" w:hAnsi="宋体"/>
          <w:sz w:val="24"/>
        </w:rPr>
        <w:tab/>
      </w:r>
      <w:r>
        <w:rPr>
          <w:rFonts w:ascii="宋体" w:hAnsi="宋体"/>
          <w:sz w:val="24"/>
        </w:rPr>
        <w:tab/>
      </w:r>
      <w:r>
        <w:rPr>
          <w:rFonts w:ascii="宋体" w:hAnsi="宋体" w:hint="eastAsia"/>
          <w:sz w:val="24"/>
        </w:rPr>
        <w:t>响应单位</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（公章）</w:t>
      </w:r>
      <w:r>
        <w:rPr>
          <w:rFonts w:ascii="宋体" w:hAnsi="宋体"/>
          <w:sz w:val="24"/>
          <w:u w:val="single"/>
        </w:rPr>
        <w:t xml:space="preserve">    </w:t>
      </w:r>
      <w:r>
        <w:rPr>
          <w:rFonts w:ascii="宋体" w:hAnsi="宋体" w:hint="eastAsia"/>
          <w:sz w:val="24"/>
          <w:u w:val="single"/>
        </w:rPr>
        <w:t xml:space="preserve">     </w:t>
      </w:r>
    </w:p>
    <w:p w:rsidR="000C31D8" w:rsidRDefault="000C31D8">
      <w:pPr>
        <w:tabs>
          <w:tab w:val="left" w:pos="630"/>
          <w:tab w:val="left" w:pos="3990"/>
          <w:tab w:val="left" w:pos="5040"/>
          <w:tab w:val="left" w:pos="6840"/>
          <w:tab w:val="left" w:pos="7350"/>
          <w:tab w:val="left" w:pos="8160"/>
        </w:tabs>
        <w:snapToGrid w:val="0"/>
        <w:spacing w:line="360" w:lineRule="auto"/>
        <w:rPr>
          <w:rFonts w:ascii="宋体" w:hAnsi="宋体"/>
          <w:sz w:val="24"/>
        </w:rPr>
      </w:pPr>
    </w:p>
    <w:p w:rsidR="000C31D8" w:rsidRDefault="00176051">
      <w:pPr>
        <w:tabs>
          <w:tab w:val="left" w:pos="630"/>
          <w:tab w:val="left" w:pos="3990"/>
          <w:tab w:val="left" w:pos="5040"/>
          <w:tab w:val="left" w:pos="6840"/>
          <w:tab w:val="left" w:pos="7350"/>
          <w:tab w:val="left" w:pos="8160"/>
        </w:tabs>
        <w:snapToGrid w:val="0"/>
        <w:spacing w:line="360" w:lineRule="auto"/>
        <w:ind w:firstLineChars="1700" w:firstLine="4080"/>
        <w:rPr>
          <w:rFonts w:ascii="宋体" w:hAnsi="宋体"/>
          <w:sz w:val="24"/>
        </w:rPr>
      </w:pPr>
      <w:r>
        <w:rPr>
          <w:rFonts w:ascii="宋体" w:hAnsi="宋体"/>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rsidR="000C31D8" w:rsidRDefault="000C31D8">
      <w:pPr>
        <w:tabs>
          <w:tab w:val="left" w:pos="630"/>
        </w:tabs>
        <w:spacing w:line="360" w:lineRule="auto"/>
        <w:ind w:firstLineChars="150" w:firstLine="360"/>
        <w:rPr>
          <w:rFonts w:ascii="宋体" w:hAnsi="宋体"/>
          <w:sz w:val="24"/>
        </w:rPr>
      </w:pPr>
    </w:p>
    <w:p w:rsidR="000C31D8" w:rsidRDefault="000C31D8">
      <w:pPr>
        <w:tabs>
          <w:tab w:val="left" w:pos="630"/>
          <w:tab w:val="left" w:pos="7700"/>
        </w:tabs>
        <w:spacing w:line="360" w:lineRule="auto"/>
        <w:rPr>
          <w:rFonts w:ascii="宋体" w:hAnsi="宋体"/>
          <w:sz w:val="24"/>
          <w:u w:val="single"/>
        </w:rPr>
      </w:pPr>
    </w:p>
    <w:p w:rsidR="000C31D8" w:rsidRDefault="00176051">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附件2</w:t>
      </w:r>
      <w:r>
        <w:rPr>
          <w:rFonts w:ascii="宋体" w:hAnsi="宋体"/>
          <w:b/>
          <w:color w:val="000000"/>
          <w:sz w:val="24"/>
        </w:rPr>
        <w:t>．</w:t>
      </w:r>
      <w:r>
        <w:rPr>
          <w:rFonts w:ascii="宋体" w:hAnsi="宋体" w:hint="eastAsia"/>
          <w:b/>
          <w:color w:val="000000"/>
          <w:sz w:val="24"/>
        </w:rPr>
        <w:t>供应商</w:t>
      </w:r>
      <w:r>
        <w:rPr>
          <w:rFonts w:ascii="宋体" w:hAnsi="宋体"/>
          <w:b/>
          <w:color w:val="000000"/>
          <w:sz w:val="24"/>
        </w:rPr>
        <w:t>承诺函。</w:t>
      </w:r>
    </w:p>
    <w:p w:rsidR="000C31D8" w:rsidRDefault="00176051">
      <w:pPr>
        <w:tabs>
          <w:tab w:val="left" w:pos="630"/>
        </w:tabs>
        <w:spacing w:line="360" w:lineRule="auto"/>
        <w:jc w:val="center"/>
        <w:rPr>
          <w:rFonts w:ascii="宋体" w:hAnsi="宋体"/>
          <w:b/>
          <w:sz w:val="24"/>
        </w:rPr>
      </w:pPr>
      <w:r>
        <w:rPr>
          <w:rFonts w:ascii="宋体" w:hAnsi="宋体" w:hint="eastAsia"/>
          <w:b/>
          <w:sz w:val="24"/>
        </w:rPr>
        <w:t>供应商</w:t>
      </w:r>
      <w:r>
        <w:rPr>
          <w:rFonts w:ascii="宋体" w:hAnsi="宋体"/>
          <w:b/>
          <w:sz w:val="24"/>
        </w:rPr>
        <w:t>承诺函（格式）</w:t>
      </w:r>
    </w:p>
    <w:p w:rsidR="000C31D8" w:rsidRDefault="000C31D8">
      <w:pPr>
        <w:tabs>
          <w:tab w:val="left" w:pos="630"/>
        </w:tabs>
        <w:spacing w:line="360" w:lineRule="auto"/>
        <w:rPr>
          <w:rFonts w:ascii="宋体" w:hAnsi="宋体"/>
          <w:sz w:val="24"/>
        </w:rPr>
      </w:pPr>
    </w:p>
    <w:p w:rsidR="000C31D8" w:rsidRDefault="00176051">
      <w:pPr>
        <w:tabs>
          <w:tab w:val="left" w:pos="630"/>
          <w:tab w:val="left" w:pos="7350"/>
        </w:tabs>
        <w:spacing w:line="360" w:lineRule="auto"/>
        <w:rPr>
          <w:rFonts w:ascii="宋体" w:hAnsi="宋体"/>
          <w:sz w:val="24"/>
        </w:rPr>
      </w:pPr>
      <w:r>
        <w:rPr>
          <w:rFonts w:ascii="宋体" w:hAnsi="宋体"/>
          <w:sz w:val="24"/>
        </w:rPr>
        <w:t xml:space="preserve">项目名称：                                                          </w:t>
      </w:r>
    </w:p>
    <w:p w:rsidR="000C31D8" w:rsidRDefault="00176051">
      <w:pPr>
        <w:tabs>
          <w:tab w:val="left" w:pos="630"/>
        </w:tabs>
        <w:spacing w:line="360" w:lineRule="auto"/>
        <w:rPr>
          <w:rFonts w:ascii="宋体" w:hAnsi="宋体"/>
          <w:sz w:val="24"/>
        </w:rPr>
      </w:pPr>
      <w:r>
        <w:rPr>
          <w:rFonts w:ascii="宋体" w:hAnsi="宋体"/>
          <w:sz w:val="24"/>
        </w:rPr>
        <w:t>致：</w:t>
      </w:r>
      <w:r>
        <w:rPr>
          <w:rFonts w:ascii="宋体" w:hAnsi="宋体" w:hint="eastAsia"/>
          <w:sz w:val="24"/>
        </w:rPr>
        <w:t>安徽鼎立网络科技有限公司</w:t>
      </w:r>
    </w:p>
    <w:p w:rsidR="000C31D8" w:rsidRDefault="00176051">
      <w:pPr>
        <w:tabs>
          <w:tab w:val="left" w:pos="420"/>
        </w:tabs>
        <w:spacing w:line="360" w:lineRule="auto"/>
        <w:ind w:firstLineChars="200" w:firstLine="480"/>
        <w:rPr>
          <w:rFonts w:ascii="宋体" w:hAnsi="宋体"/>
          <w:sz w:val="24"/>
        </w:rPr>
      </w:pPr>
      <w:r>
        <w:rPr>
          <w:rFonts w:ascii="宋体" w:hAnsi="宋体"/>
          <w:sz w:val="24"/>
        </w:rPr>
        <w:t>我</w:t>
      </w:r>
      <w:r>
        <w:rPr>
          <w:rFonts w:ascii="宋体" w:hAnsi="宋体"/>
          <w:sz w:val="24"/>
          <w:u w:val="single"/>
        </w:rPr>
        <w:t>（姓名）（职务）</w:t>
      </w:r>
      <w:r>
        <w:rPr>
          <w:rFonts w:ascii="宋体" w:hAnsi="宋体" w:hint="eastAsia"/>
          <w:sz w:val="24"/>
          <w:u w:val="single"/>
        </w:rPr>
        <w:t xml:space="preserve">  </w:t>
      </w:r>
      <w:r>
        <w:rPr>
          <w:rFonts w:ascii="宋体" w:hAnsi="宋体"/>
          <w:sz w:val="24"/>
        </w:rPr>
        <w:t>代表</w:t>
      </w:r>
      <w:r>
        <w:rPr>
          <w:rFonts w:ascii="宋体" w:hAnsi="宋体"/>
          <w:sz w:val="24"/>
          <w:u w:val="single"/>
        </w:rPr>
        <w:t xml:space="preserve">    （</w:t>
      </w:r>
      <w:r>
        <w:rPr>
          <w:rFonts w:ascii="宋体" w:hAnsi="宋体" w:hint="eastAsia"/>
          <w:sz w:val="24"/>
          <w:u w:val="single"/>
        </w:rPr>
        <w:t>供应商</w:t>
      </w:r>
      <w:r>
        <w:rPr>
          <w:rFonts w:ascii="宋体" w:hAnsi="宋体"/>
          <w:sz w:val="24"/>
          <w:u w:val="single"/>
        </w:rPr>
        <w:t xml:space="preserve">名称 ）   </w:t>
      </w:r>
      <w:r>
        <w:rPr>
          <w:rFonts w:ascii="宋体" w:hAnsi="宋体"/>
          <w:sz w:val="24"/>
        </w:rPr>
        <w:t>，在此作如下承诺：</w:t>
      </w:r>
    </w:p>
    <w:p w:rsidR="000C31D8" w:rsidRDefault="00176051">
      <w:pPr>
        <w:numPr>
          <w:ilvl w:val="0"/>
          <w:numId w:val="14"/>
        </w:numPr>
        <w:tabs>
          <w:tab w:val="left" w:pos="420"/>
        </w:tabs>
        <w:snapToGrid w:val="0"/>
        <w:spacing w:line="360" w:lineRule="auto"/>
        <w:rPr>
          <w:rFonts w:ascii="宋体" w:hAnsi="宋体"/>
          <w:sz w:val="24"/>
        </w:rPr>
      </w:pPr>
      <w:r>
        <w:rPr>
          <w:rFonts w:ascii="宋体" w:hAnsi="宋体"/>
          <w:sz w:val="24"/>
        </w:rPr>
        <w:t>我司愿意参加上述项目</w:t>
      </w:r>
      <w:r>
        <w:rPr>
          <w:rFonts w:ascii="宋体" w:hAnsi="宋体" w:hint="eastAsia"/>
          <w:sz w:val="24"/>
        </w:rPr>
        <w:t>磋商</w:t>
      </w:r>
      <w:r>
        <w:rPr>
          <w:rFonts w:ascii="宋体" w:hAnsi="宋体"/>
          <w:sz w:val="24"/>
        </w:rPr>
        <w:t>活动，并遵守</w:t>
      </w:r>
      <w:r>
        <w:rPr>
          <w:rFonts w:ascii="宋体" w:hAnsi="宋体" w:hint="eastAsia"/>
          <w:sz w:val="24"/>
        </w:rPr>
        <w:t>磋商</w:t>
      </w:r>
      <w:r>
        <w:rPr>
          <w:rFonts w:ascii="宋体" w:hAnsi="宋体"/>
          <w:sz w:val="24"/>
        </w:rPr>
        <w:t>文件中规定及相关约束条款。</w:t>
      </w:r>
      <w:r>
        <w:rPr>
          <w:rFonts w:ascii="宋体" w:hAnsi="宋体" w:hint="eastAsia"/>
          <w:sz w:val="24"/>
        </w:rPr>
        <w:t>响应</w:t>
      </w:r>
      <w:r>
        <w:rPr>
          <w:rFonts w:ascii="宋体" w:hAnsi="宋体"/>
          <w:sz w:val="24"/>
        </w:rPr>
        <w:t>文</w:t>
      </w:r>
    </w:p>
    <w:p w:rsidR="000C31D8" w:rsidRDefault="00176051">
      <w:pPr>
        <w:tabs>
          <w:tab w:val="left" w:pos="420"/>
        </w:tabs>
        <w:snapToGrid w:val="0"/>
        <w:spacing w:line="360" w:lineRule="auto"/>
        <w:rPr>
          <w:rFonts w:ascii="宋体" w:hAnsi="宋体"/>
          <w:sz w:val="24"/>
        </w:rPr>
      </w:pPr>
      <w:r>
        <w:rPr>
          <w:rFonts w:ascii="宋体" w:hAnsi="宋体"/>
          <w:sz w:val="24"/>
        </w:rPr>
        <w:t>件中所有关于</w:t>
      </w:r>
      <w:r>
        <w:rPr>
          <w:rFonts w:ascii="宋体" w:hAnsi="宋体" w:hint="eastAsia"/>
          <w:sz w:val="24"/>
        </w:rPr>
        <w:t>供应商</w:t>
      </w:r>
      <w:r>
        <w:rPr>
          <w:rFonts w:ascii="宋体" w:hAnsi="宋体"/>
          <w:sz w:val="24"/>
        </w:rPr>
        <w:t>资格的文件、证明、陈述均是真实的、准确的。</w:t>
      </w:r>
      <w:bookmarkStart w:id="209" w:name="_Hlk117274992"/>
      <w:r>
        <w:rPr>
          <w:rFonts w:ascii="宋体" w:hAnsi="宋体"/>
          <w:sz w:val="24"/>
        </w:rPr>
        <w:t>若有违背，我司愿承担由此而产生的一切后果</w:t>
      </w:r>
      <w:bookmarkEnd w:id="209"/>
      <w:r>
        <w:rPr>
          <w:rFonts w:ascii="宋体" w:hAnsi="宋体"/>
          <w:sz w:val="24"/>
        </w:rPr>
        <w:t>。</w:t>
      </w:r>
    </w:p>
    <w:p w:rsidR="000C31D8" w:rsidRDefault="00176051">
      <w:pPr>
        <w:numPr>
          <w:ilvl w:val="0"/>
          <w:numId w:val="14"/>
        </w:numPr>
        <w:tabs>
          <w:tab w:val="left" w:pos="420"/>
        </w:tabs>
        <w:snapToGrid w:val="0"/>
        <w:spacing w:line="360" w:lineRule="auto"/>
        <w:rPr>
          <w:rFonts w:ascii="宋体" w:hAnsi="宋体"/>
          <w:sz w:val="24"/>
        </w:rPr>
      </w:pPr>
      <w:r>
        <w:rPr>
          <w:rFonts w:ascii="宋体" w:hAnsi="宋体"/>
          <w:sz w:val="24"/>
        </w:rPr>
        <w:t>完全理解和接受</w:t>
      </w:r>
      <w:r>
        <w:rPr>
          <w:rFonts w:ascii="宋体" w:hAnsi="宋体" w:hint="eastAsia"/>
          <w:sz w:val="24"/>
        </w:rPr>
        <w:t>磋商</w:t>
      </w:r>
      <w:r>
        <w:rPr>
          <w:rFonts w:ascii="宋体" w:hAnsi="宋体"/>
          <w:sz w:val="24"/>
        </w:rPr>
        <w:t>文件的一切规定和要求。</w:t>
      </w:r>
    </w:p>
    <w:p w:rsidR="000C31D8" w:rsidRDefault="00176051">
      <w:pPr>
        <w:numPr>
          <w:ilvl w:val="0"/>
          <w:numId w:val="14"/>
        </w:numPr>
        <w:tabs>
          <w:tab w:val="left" w:pos="420"/>
        </w:tabs>
        <w:snapToGrid w:val="0"/>
        <w:spacing w:line="360" w:lineRule="auto"/>
        <w:rPr>
          <w:rFonts w:ascii="宋体" w:hAnsi="宋体"/>
          <w:b/>
          <w:bCs/>
          <w:sz w:val="24"/>
        </w:rPr>
      </w:pPr>
      <w:r>
        <w:rPr>
          <w:rFonts w:ascii="宋体" w:hAnsi="宋体" w:hint="eastAsia"/>
          <w:b/>
          <w:bCs/>
          <w:sz w:val="24"/>
        </w:rPr>
        <w:t>我方承诺在经营活动中没有重大违法记录，若经核实有此类情况的发生，我司愿承</w:t>
      </w:r>
    </w:p>
    <w:p w:rsidR="000C31D8" w:rsidRDefault="00176051">
      <w:pPr>
        <w:tabs>
          <w:tab w:val="left" w:pos="420"/>
        </w:tabs>
        <w:snapToGrid w:val="0"/>
        <w:spacing w:line="360" w:lineRule="auto"/>
        <w:rPr>
          <w:rFonts w:ascii="宋体" w:hAnsi="宋体"/>
          <w:b/>
          <w:bCs/>
          <w:sz w:val="24"/>
        </w:rPr>
      </w:pPr>
      <w:r>
        <w:rPr>
          <w:rFonts w:ascii="宋体" w:hAnsi="宋体" w:hint="eastAsia"/>
          <w:b/>
          <w:bCs/>
          <w:sz w:val="24"/>
        </w:rPr>
        <w:t>担由此而产生的一切后果。</w:t>
      </w:r>
    </w:p>
    <w:p w:rsidR="000C31D8" w:rsidRDefault="00176051">
      <w:pPr>
        <w:tabs>
          <w:tab w:val="left" w:pos="630"/>
        </w:tabs>
        <w:snapToGrid w:val="0"/>
        <w:spacing w:line="360" w:lineRule="auto"/>
        <w:ind w:firstLineChars="200" w:firstLine="480"/>
        <w:rPr>
          <w:rFonts w:ascii="宋体" w:hAnsi="宋体"/>
          <w:sz w:val="24"/>
        </w:rPr>
      </w:pPr>
      <w:r>
        <w:rPr>
          <w:rFonts w:ascii="宋体" w:hAnsi="宋体"/>
          <w:sz w:val="24"/>
        </w:rPr>
        <w:t>4. 我方承诺，除非合同另有规定，在</w:t>
      </w:r>
      <w:r>
        <w:rPr>
          <w:rFonts w:ascii="宋体" w:hAnsi="宋体" w:hint="eastAsia"/>
          <w:sz w:val="24"/>
        </w:rPr>
        <w:t>磋商</w:t>
      </w:r>
      <w:r>
        <w:rPr>
          <w:rFonts w:ascii="宋体" w:hAnsi="宋体"/>
          <w:sz w:val="24"/>
        </w:rPr>
        <w:t>有效期和合同有效期内，合同价格不随市场波动</w:t>
      </w:r>
      <w:r>
        <w:rPr>
          <w:rFonts w:ascii="宋体" w:hAnsi="宋体" w:hint="eastAsia"/>
          <w:sz w:val="24"/>
        </w:rPr>
        <w:t>，</w:t>
      </w:r>
      <w:r>
        <w:rPr>
          <w:rFonts w:ascii="宋体" w:hAnsi="宋体"/>
          <w:sz w:val="24"/>
        </w:rPr>
        <w:t>不随市场价格上涨进行价格调整，市场价格下跌时，价格按同期市场最低价格水平进行调整。</w:t>
      </w:r>
    </w:p>
    <w:p w:rsidR="000C31D8" w:rsidRDefault="00176051">
      <w:pPr>
        <w:tabs>
          <w:tab w:val="left" w:pos="630"/>
        </w:tabs>
        <w:snapToGrid w:val="0"/>
        <w:spacing w:line="360" w:lineRule="auto"/>
        <w:ind w:firstLineChars="200" w:firstLine="480"/>
        <w:rPr>
          <w:rFonts w:ascii="宋体" w:hAnsi="宋体"/>
          <w:sz w:val="24"/>
        </w:rPr>
      </w:pPr>
      <w:r>
        <w:rPr>
          <w:rFonts w:ascii="宋体" w:hAnsi="宋体"/>
          <w:sz w:val="24"/>
        </w:rPr>
        <w:t>5. 若</w:t>
      </w:r>
      <w:r>
        <w:rPr>
          <w:rFonts w:ascii="宋体" w:hAnsi="宋体" w:hint="eastAsia"/>
          <w:sz w:val="24"/>
        </w:rPr>
        <w:t>成交</w:t>
      </w:r>
      <w:r>
        <w:rPr>
          <w:rFonts w:ascii="宋体" w:hAnsi="宋体"/>
          <w:sz w:val="24"/>
        </w:rPr>
        <w:t>，我方将按照</w:t>
      </w:r>
      <w:r>
        <w:rPr>
          <w:rFonts w:ascii="宋体" w:hAnsi="宋体" w:hint="eastAsia"/>
          <w:sz w:val="24"/>
        </w:rPr>
        <w:t>磋商</w:t>
      </w:r>
      <w:r>
        <w:rPr>
          <w:rFonts w:ascii="宋体" w:hAnsi="宋体"/>
          <w:sz w:val="24"/>
        </w:rPr>
        <w:t>文件的具体规定及相关承诺文件与</w:t>
      </w:r>
      <w:r>
        <w:rPr>
          <w:rFonts w:ascii="宋体" w:hAnsi="宋体" w:hint="eastAsia"/>
          <w:sz w:val="24"/>
        </w:rPr>
        <w:t>采购人</w:t>
      </w:r>
      <w:r>
        <w:rPr>
          <w:rFonts w:ascii="宋体" w:hAnsi="宋体"/>
          <w:sz w:val="24"/>
        </w:rPr>
        <w:t>签订合同，并且严格履行合同义务，按时交货，为工程提供优质的设备和服务。如果在合同执行过程中，发现设备存在质量问题，我方承诺尽快修理更换/退货，并承担相应的经济责任。</w:t>
      </w:r>
    </w:p>
    <w:p w:rsidR="000C31D8" w:rsidRDefault="00176051">
      <w:pPr>
        <w:tabs>
          <w:tab w:val="left" w:pos="630"/>
        </w:tabs>
        <w:snapToGrid w:val="0"/>
        <w:spacing w:line="360" w:lineRule="auto"/>
        <w:ind w:firstLineChars="200" w:firstLine="480"/>
        <w:rPr>
          <w:rFonts w:ascii="宋体" w:hAnsi="宋体"/>
          <w:sz w:val="24"/>
        </w:rPr>
      </w:pPr>
      <w:r>
        <w:rPr>
          <w:rFonts w:ascii="宋体" w:hAnsi="宋体"/>
          <w:sz w:val="24"/>
        </w:rPr>
        <w:t>6. 在整个</w:t>
      </w:r>
      <w:r>
        <w:rPr>
          <w:rFonts w:ascii="宋体" w:hAnsi="宋体" w:hint="eastAsia"/>
          <w:sz w:val="24"/>
        </w:rPr>
        <w:t>响应</w:t>
      </w:r>
      <w:r>
        <w:rPr>
          <w:rFonts w:ascii="宋体" w:hAnsi="宋体"/>
          <w:sz w:val="24"/>
        </w:rPr>
        <w:t>及合同执行过程中，贵方若发现我方存在违规行为，可按</w:t>
      </w:r>
      <w:r>
        <w:rPr>
          <w:rFonts w:ascii="宋体" w:hAnsi="宋体" w:hint="eastAsia"/>
          <w:sz w:val="24"/>
        </w:rPr>
        <w:t>磋商</w:t>
      </w:r>
      <w:r>
        <w:rPr>
          <w:rFonts w:ascii="宋体" w:hAnsi="宋体"/>
          <w:sz w:val="24"/>
        </w:rPr>
        <w:t>文件之规定给予惩罚，我方完全接受。</w:t>
      </w:r>
    </w:p>
    <w:p w:rsidR="000C31D8" w:rsidRDefault="00176051">
      <w:pPr>
        <w:tabs>
          <w:tab w:val="left" w:pos="630"/>
        </w:tabs>
        <w:snapToGrid w:val="0"/>
        <w:spacing w:line="360" w:lineRule="auto"/>
        <w:ind w:firstLineChars="200" w:firstLine="480"/>
        <w:rPr>
          <w:rFonts w:ascii="宋体" w:hAnsi="宋体"/>
          <w:sz w:val="24"/>
        </w:rPr>
      </w:pPr>
      <w:r>
        <w:rPr>
          <w:rFonts w:ascii="宋体" w:hAnsi="宋体"/>
          <w:sz w:val="24"/>
        </w:rPr>
        <w:t>7. 若</w:t>
      </w:r>
      <w:r>
        <w:rPr>
          <w:rFonts w:ascii="宋体" w:hAnsi="宋体" w:hint="eastAsia"/>
          <w:sz w:val="24"/>
        </w:rPr>
        <w:t>成交</w:t>
      </w:r>
      <w:r>
        <w:rPr>
          <w:rFonts w:ascii="宋体" w:hAnsi="宋体"/>
          <w:sz w:val="24"/>
        </w:rPr>
        <w:t>，本承诺函将成为合同不可分割的一部分，与合同具有同等的法律效力。</w:t>
      </w:r>
    </w:p>
    <w:p w:rsidR="000C31D8" w:rsidRDefault="000C31D8">
      <w:pPr>
        <w:tabs>
          <w:tab w:val="left" w:pos="630"/>
        </w:tabs>
        <w:snapToGrid w:val="0"/>
        <w:spacing w:line="360" w:lineRule="auto"/>
        <w:ind w:firstLineChars="200" w:firstLine="480"/>
        <w:rPr>
          <w:rFonts w:ascii="宋体" w:hAnsi="宋体"/>
          <w:sz w:val="24"/>
        </w:rPr>
      </w:pPr>
    </w:p>
    <w:p w:rsidR="000C31D8" w:rsidRDefault="000C31D8">
      <w:pPr>
        <w:tabs>
          <w:tab w:val="left" w:pos="630"/>
        </w:tabs>
        <w:snapToGrid w:val="0"/>
        <w:spacing w:line="360" w:lineRule="auto"/>
        <w:ind w:firstLineChars="200" w:firstLine="480"/>
        <w:rPr>
          <w:rFonts w:ascii="宋体" w:hAnsi="宋体"/>
          <w:sz w:val="24"/>
        </w:rPr>
      </w:pPr>
    </w:p>
    <w:p w:rsidR="000C31D8" w:rsidRDefault="00176051">
      <w:pPr>
        <w:tabs>
          <w:tab w:val="left" w:pos="630"/>
          <w:tab w:val="left" w:pos="4110"/>
          <w:tab w:val="left" w:pos="5040"/>
          <w:tab w:val="left" w:pos="6840"/>
          <w:tab w:val="left" w:pos="7350"/>
          <w:tab w:val="left" w:pos="8160"/>
        </w:tabs>
        <w:snapToGrid w:val="0"/>
        <w:spacing w:line="360" w:lineRule="auto"/>
        <w:rPr>
          <w:rFonts w:ascii="宋体" w:hAnsi="宋体"/>
          <w:sz w:val="24"/>
        </w:rPr>
      </w:pP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w:t>
      </w:r>
      <w:r>
        <w:rPr>
          <w:rFonts w:ascii="宋体" w:hAnsi="宋体"/>
          <w:sz w:val="24"/>
          <w:u w:val="single"/>
        </w:rPr>
        <w:t xml:space="preserve"> </w:t>
      </w:r>
      <w:r>
        <w:rPr>
          <w:rFonts w:ascii="宋体" w:hAnsi="宋体" w:hint="eastAsia"/>
          <w:sz w:val="24"/>
          <w:u w:val="single"/>
        </w:rPr>
        <w:t xml:space="preserve">      （签字）</w:t>
      </w:r>
      <w:r>
        <w:rPr>
          <w:rFonts w:ascii="宋体" w:hAnsi="宋体"/>
          <w:sz w:val="24"/>
          <w:u w:val="single"/>
        </w:rPr>
        <w:t xml:space="preserve"> </w:t>
      </w:r>
      <w:r>
        <w:rPr>
          <w:rFonts w:ascii="宋体" w:hAnsi="宋体" w:hint="eastAsia"/>
          <w:sz w:val="24"/>
          <w:u w:val="single"/>
        </w:rPr>
        <w:t xml:space="preserve">        </w:t>
      </w:r>
    </w:p>
    <w:p w:rsidR="000C31D8" w:rsidRDefault="000C31D8">
      <w:pPr>
        <w:tabs>
          <w:tab w:val="left" w:pos="630"/>
          <w:tab w:val="left" w:pos="3990"/>
          <w:tab w:val="left" w:pos="5040"/>
          <w:tab w:val="left" w:pos="6840"/>
          <w:tab w:val="left" w:pos="7350"/>
          <w:tab w:val="left" w:pos="8160"/>
        </w:tabs>
        <w:snapToGrid w:val="0"/>
        <w:spacing w:line="360" w:lineRule="auto"/>
        <w:rPr>
          <w:rFonts w:ascii="宋体" w:hAnsi="宋体"/>
          <w:sz w:val="24"/>
        </w:rPr>
      </w:pPr>
    </w:p>
    <w:p w:rsidR="000C31D8" w:rsidRDefault="00176051">
      <w:pPr>
        <w:tabs>
          <w:tab w:val="left" w:pos="630"/>
          <w:tab w:val="left" w:pos="4110"/>
          <w:tab w:val="left" w:pos="5040"/>
          <w:tab w:val="left" w:pos="6840"/>
          <w:tab w:val="left" w:pos="7350"/>
          <w:tab w:val="left" w:pos="8160"/>
        </w:tabs>
        <w:snapToGrid w:val="0"/>
        <w:spacing w:line="360" w:lineRule="auto"/>
        <w:rPr>
          <w:rFonts w:ascii="宋体" w:hAnsi="宋体"/>
          <w:sz w:val="24"/>
          <w:u w:val="single"/>
        </w:rPr>
      </w:pPr>
      <w:r>
        <w:rPr>
          <w:rFonts w:ascii="宋体" w:hAnsi="宋体"/>
          <w:sz w:val="24"/>
        </w:rPr>
        <w:tab/>
      </w:r>
      <w:r>
        <w:rPr>
          <w:rFonts w:ascii="宋体" w:hAnsi="宋体"/>
          <w:sz w:val="24"/>
        </w:rPr>
        <w:tab/>
      </w:r>
      <w:r>
        <w:rPr>
          <w:rFonts w:ascii="宋体" w:hAnsi="宋体" w:hint="eastAsia"/>
          <w:sz w:val="24"/>
        </w:rPr>
        <w:t>响应单位</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（公章）</w:t>
      </w:r>
      <w:r>
        <w:rPr>
          <w:rFonts w:ascii="宋体" w:hAnsi="宋体"/>
          <w:sz w:val="24"/>
          <w:u w:val="single"/>
        </w:rPr>
        <w:t xml:space="preserve">    </w:t>
      </w:r>
      <w:r>
        <w:rPr>
          <w:rFonts w:ascii="宋体" w:hAnsi="宋体" w:hint="eastAsia"/>
          <w:sz w:val="24"/>
          <w:u w:val="single"/>
        </w:rPr>
        <w:t xml:space="preserve">     </w:t>
      </w:r>
    </w:p>
    <w:p w:rsidR="000C31D8" w:rsidRDefault="000C31D8">
      <w:pPr>
        <w:tabs>
          <w:tab w:val="left" w:pos="630"/>
          <w:tab w:val="left" w:pos="3990"/>
          <w:tab w:val="left" w:pos="5040"/>
          <w:tab w:val="left" w:pos="6840"/>
          <w:tab w:val="left" w:pos="7350"/>
          <w:tab w:val="left" w:pos="8160"/>
        </w:tabs>
        <w:snapToGrid w:val="0"/>
        <w:spacing w:line="360" w:lineRule="auto"/>
        <w:rPr>
          <w:rFonts w:ascii="宋体" w:hAnsi="宋体"/>
          <w:sz w:val="24"/>
        </w:rPr>
      </w:pPr>
    </w:p>
    <w:p w:rsidR="000C31D8" w:rsidRDefault="00176051">
      <w:pPr>
        <w:tabs>
          <w:tab w:val="left" w:pos="630"/>
          <w:tab w:val="left" w:pos="3990"/>
          <w:tab w:val="left" w:pos="5040"/>
          <w:tab w:val="left" w:pos="6840"/>
          <w:tab w:val="left" w:pos="7350"/>
          <w:tab w:val="left" w:pos="8160"/>
        </w:tabs>
        <w:snapToGrid w:val="0"/>
        <w:spacing w:line="360" w:lineRule="auto"/>
        <w:ind w:firstLineChars="1700" w:firstLine="4080"/>
        <w:rPr>
          <w:rFonts w:ascii="宋体" w:hAnsi="宋体"/>
          <w:sz w:val="24"/>
        </w:rPr>
      </w:pPr>
      <w:r>
        <w:rPr>
          <w:rFonts w:ascii="宋体" w:hAnsi="宋体"/>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rsidR="000C31D8" w:rsidRDefault="00176051">
      <w:pPr>
        <w:spacing w:line="360" w:lineRule="auto"/>
        <w:rPr>
          <w:rFonts w:ascii="宋体" w:hAnsi="宋体"/>
          <w:sz w:val="24"/>
        </w:rPr>
      </w:pPr>
      <w:r>
        <w:rPr>
          <w:rFonts w:ascii="宋体" w:hAnsi="宋体"/>
          <w:sz w:val="24"/>
        </w:rPr>
        <w:t xml:space="preserve"> </w:t>
      </w:r>
    </w:p>
    <w:p w:rsidR="000C31D8" w:rsidRDefault="00176051">
      <w:pPr>
        <w:spacing w:line="360" w:lineRule="auto"/>
        <w:rPr>
          <w:rFonts w:ascii="宋体" w:hAnsi="宋体"/>
          <w:b/>
          <w:color w:val="000000"/>
          <w:sz w:val="24"/>
        </w:rPr>
      </w:pPr>
      <w:r>
        <w:rPr>
          <w:rFonts w:ascii="宋体" w:hAnsi="宋体" w:hint="eastAsia"/>
          <w:b/>
          <w:color w:val="000000"/>
          <w:sz w:val="24"/>
        </w:rPr>
        <w:lastRenderedPageBreak/>
        <w:t>附件3：附件4．商务/技术偏离表</w:t>
      </w:r>
    </w:p>
    <w:p w:rsidR="000C31D8" w:rsidRDefault="00176051">
      <w:pPr>
        <w:spacing w:line="360" w:lineRule="auto"/>
        <w:rPr>
          <w:rFonts w:ascii="宋体" w:hAnsi="宋体"/>
          <w:sz w:val="24"/>
        </w:rPr>
      </w:pPr>
      <w:r>
        <w:rPr>
          <w:rFonts w:ascii="宋体" w:hAnsi="宋体" w:hint="eastAsia"/>
          <w:sz w:val="24"/>
        </w:rPr>
        <w:t>商务偏离表</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616"/>
        <w:gridCol w:w="2517"/>
        <w:gridCol w:w="2097"/>
      </w:tblGrid>
      <w:tr w:rsidR="000C31D8">
        <w:trPr>
          <w:cantSplit/>
          <w:trHeight w:val="795"/>
          <w:jc w:val="center"/>
        </w:trPr>
        <w:tc>
          <w:tcPr>
            <w:tcW w:w="2012"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ind w:left="240" w:hangingChars="100" w:hanging="240"/>
              <w:jc w:val="center"/>
              <w:rPr>
                <w:rFonts w:ascii="宋体" w:hAnsi="宋体"/>
                <w:sz w:val="24"/>
              </w:rPr>
            </w:pPr>
            <w:r>
              <w:rPr>
                <w:rFonts w:ascii="宋体" w:hAnsi="宋体" w:hint="eastAsia"/>
                <w:sz w:val="24"/>
              </w:rPr>
              <w:t>磋商文件条目号</w:t>
            </w:r>
          </w:p>
        </w:tc>
        <w:tc>
          <w:tcPr>
            <w:tcW w:w="2616"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jc w:val="center"/>
              <w:rPr>
                <w:rFonts w:ascii="宋体" w:hAnsi="宋体"/>
                <w:sz w:val="24"/>
              </w:rPr>
            </w:pPr>
            <w:r>
              <w:rPr>
                <w:rFonts w:ascii="宋体" w:hAnsi="宋体" w:hint="eastAsia"/>
                <w:sz w:val="24"/>
              </w:rPr>
              <w:t>磋商要求</w:t>
            </w:r>
          </w:p>
        </w:tc>
        <w:tc>
          <w:tcPr>
            <w:tcW w:w="2517"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jc w:val="center"/>
              <w:rPr>
                <w:rFonts w:ascii="宋体" w:hAnsi="宋体"/>
                <w:sz w:val="24"/>
              </w:rPr>
            </w:pPr>
            <w:r>
              <w:rPr>
                <w:rFonts w:ascii="宋体" w:hAnsi="宋体" w:hint="eastAsia"/>
                <w:sz w:val="24"/>
              </w:rPr>
              <w:t>磋商偏离</w:t>
            </w:r>
          </w:p>
        </w:tc>
        <w:tc>
          <w:tcPr>
            <w:tcW w:w="2097"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jc w:val="center"/>
              <w:rPr>
                <w:rFonts w:ascii="宋体" w:hAnsi="宋体"/>
                <w:sz w:val="24"/>
              </w:rPr>
            </w:pPr>
            <w:r>
              <w:rPr>
                <w:rFonts w:ascii="宋体" w:hAnsi="宋体" w:hint="eastAsia"/>
                <w:sz w:val="24"/>
              </w:rPr>
              <w:t>偏离说明</w:t>
            </w:r>
          </w:p>
        </w:tc>
      </w:tr>
      <w:tr w:rsidR="000C31D8">
        <w:trPr>
          <w:cantSplit/>
          <w:trHeight w:val="795"/>
          <w:jc w:val="center"/>
        </w:trPr>
        <w:tc>
          <w:tcPr>
            <w:tcW w:w="2012"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rPr>
                <w:rFonts w:ascii="宋体" w:hAnsi="宋体"/>
                <w:sz w:val="24"/>
              </w:rPr>
            </w:pPr>
            <w:r>
              <w:rPr>
                <w:rFonts w:ascii="宋体" w:hAnsi="宋体" w:cs="宋体" w:hint="eastAsia"/>
                <w:b/>
                <w:bCs/>
                <w:kern w:val="0"/>
                <w:sz w:val="24"/>
              </w:rPr>
              <w:t>付款方式</w:t>
            </w:r>
          </w:p>
        </w:tc>
        <w:tc>
          <w:tcPr>
            <w:tcW w:w="2616" w:type="dxa"/>
            <w:tcBorders>
              <w:top w:val="single" w:sz="4" w:space="0" w:color="auto"/>
              <w:left w:val="single" w:sz="4" w:space="0" w:color="auto"/>
              <w:bottom w:val="single" w:sz="4" w:space="0" w:color="auto"/>
              <w:right w:val="single" w:sz="4" w:space="0" w:color="auto"/>
            </w:tcBorders>
          </w:tcPr>
          <w:p w:rsidR="000C31D8" w:rsidRDefault="00176051">
            <w:pPr>
              <w:spacing w:before="120" w:line="360" w:lineRule="auto"/>
              <w:rPr>
                <w:rFonts w:ascii="宋体" w:hAnsi="宋体"/>
                <w:sz w:val="24"/>
              </w:rPr>
            </w:pPr>
            <w:r>
              <w:rPr>
                <w:rFonts w:ascii="宋体" w:hAnsi="宋体" w:hint="eastAsia"/>
                <w:sz w:val="24"/>
              </w:rPr>
              <w:t>合同签订后预付50%，验收合格后30天内付50%</w:t>
            </w:r>
          </w:p>
        </w:tc>
        <w:tc>
          <w:tcPr>
            <w:tcW w:w="2517" w:type="dxa"/>
            <w:tcBorders>
              <w:top w:val="single" w:sz="4" w:space="0" w:color="auto"/>
              <w:left w:val="single" w:sz="4" w:space="0" w:color="auto"/>
              <w:bottom w:val="single" w:sz="4" w:space="0" w:color="auto"/>
              <w:right w:val="single" w:sz="4" w:space="0" w:color="auto"/>
            </w:tcBorders>
          </w:tcPr>
          <w:p w:rsidR="000C31D8" w:rsidRDefault="00176051">
            <w:pPr>
              <w:spacing w:before="120" w:line="360" w:lineRule="auto"/>
              <w:rPr>
                <w:rFonts w:ascii="宋体" w:hAnsi="宋体"/>
                <w:szCs w:val="21"/>
              </w:rPr>
            </w:pPr>
            <w:r>
              <w:rPr>
                <w:rFonts w:ascii="宋体" w:hAnsi="宋体" w:hint="eastAsia"/>
                <w:szCs w:val="21"/>
              </w:rPr>
              <w:t>请填写“无偏离”或“有偏离”，如为“有偏离”请在偏离说明中写明</w:t>
            </w:r>
            <w:r>
              <w:rPr>
                <w:rFonts w:ascii="宋体" w:hAnsi="宋体" w:cs="宋体" w:hint="eastAsia"/>
                <w:kern w:val="0"/>
                <w:szCs w:val="21"/>
              </w:rPr>
              <w:t>供应商的此项具体情况，</w:t>
            </w:r>
            <w:r>
              <w:rPr>
                <w:rFonts w:ascii="宋体" w:hAnsi="宋体" w:hint="eastAsia"/>
                <w:szCs w:val="21"/>
              </w:rPr>
              <w:t>如为“无偏离”则不用填写偏离说明</w:t>
            </w:r>
          </w:p>
        </w:tc>
        <w:tc>
          <w:tcPr>
            <w:tcW w:w="2097" w:type="dxa"/>
            <w:tcBorders>
              <w:top w:val="single" w:sz="4" w:space="0" w:color="auto"/>
              <w:left w:val="single" w:sz="4" w:space="0" w:color="auto"/>
              <w:bottom w:val="single" w:sz="4" w:space="0" w:color="auto"/>
              <w:right w:val="single" w:sz="4" w:space="0" w:color="auto"/>
            </w:tcBorders>
          </w:tcPr>
          <w:p w:rsidR="000C31D8" w:rsidRDefault="00176051">
            <w:pPr>
              <w:spacing w:before="120" w:line="360" w:lineRule="auto"/>
              <w:rPr>
                <w:rFonts w:ascii="宋体" w:hAnsi="宋体"/>
                <w:szCs w:val="21"/>
              </w:rPr>
            </w:pPr>
            <w:r>
              <w:rPr>
                <w:rFonts w:ascii="宋体" w:hAnsi="宋体" w:hint="eastAsia"/>
                <w:szCs w:val="21"/>
              </w:rPr>
              <w:t>请</w:t>
            </w:r>
            <w:r>
              <w:rPr>
                <w:rFonts w:ascii="宋体" w:hAnsi="宋体" w:cs="宋体" w:hint="eastAsia"/>
                <w:kern w:val="0"/>
                <w:szCs w:val="21"/>
              </w:rPr>
              <w:t>填写供应商的此项具体情况</w:t>
            </w:r>
          </w:p>
        </w:tc>
      </w:tr>
      <w:tr w:rsidR="000C31D8">
        <w:trPr>
          <w:cantSplit/>
          <w:trHeight w:val="795"/>
          <w:jc w:val="center"/>
        </w:trPr>
        <w:tc>
          <w:tcPr>
            <w:tcW w:w="2012"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rPr>
                <w:rFonts w:ascii="宋体" w:hAnsi="宋体"/>
                <w:sz w:val="24"/>
              </w:rPr>
            </w:pPr>
            <w:r>
              <w:rPr>
                <w:rFonts w:ascii="宋体" w:hAnsi="宋体" w:cs="宋体"/>
                <w:b/>
                <w:bCs/>
                <w:kern w:val="0"/>
                <w:sz w:val="24"/>
              </w:rPr>
              <w:t>质保期</w:t>
            </w:r>
          </w:p>
        </w:tc>
        <w:tc>
          <w:tcPr>
            <w:tcW w:w="2616" w:type="dxa"/>
            <w:tcBorders>
              <w:top w:val="single" w:sz="4" w:space="0" w:color="auto"/>
              <w:left w:val="single" w:sz="4" w:space="0" w:color="auto"/>
              <w:bottom w:val="single" w:sz="4" w:space="0" w:color="auto"/>
              <w:right w:val="single" w:sz="4" w:space="0" w:color="auto"/>
            </w:tcBorders>
          </w:tcPr>
          <w:p w:rsidR="000C31D8" w:rsidRDefault="00176051">
            <w:pPr>
              <w:spacing w:before="120" w:line="360" w:lineRule="auto"/>
              <w:rPr>
                <w:rFonts w:ascii="宋体" w:hAnsi="宋体"/>
                <w:sz w:val="24"/>
              </w:rPr>
            </w:pPr>
            <w:r>
              <w:rPr>
                <w:rFonts w:ascii="宋体" w:hAnsi="宋体" w:hint="eastAsia"/>
                <w:sz w:val="24"/>
              </w:rPr>
              <w:t>质保一年，自验收合格之日开始计算</w:t>
            </w:r>
          </w:p>
        </w:tc>
        <w:tc>
          <w:tcPr>
            <w:tcW w:w="251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c>
          <w:tcPr>
            <w:tcW w:w="209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r>
      <w:tr w:rsidR="000C31D8">
        <w:trPr>
          <w:cantSplit/>
          <w:trHeight w:val="795"/>
          <w:jc w:val="center"/>
        </w:trPr>
        <w:tc>
          <w:tcPr>
            <w:tcW w:w="2012"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rPr>
                <w:rFonts w:ascii="宋体" w:hAnsi="宋体" w:cs="宋体"/>
                <w:b/>
                <w:bCs/>
                <w:kern w:val="0"/>
                <w:sz w:val="24"/>
              </w:rPr>
            </w:pPr>
            <w:r>
              <w:rPr>
                <w:rFonts w:ascii="宋体" w:hAnsi="宋体" w:cs="宋体" w:hint="eastAsia"/>
                <w:b/>
                <w:bCs/>
                <w:kern w:val="0"/>
                <w:sz w:val="24"/>
              </w:rPr>
              <w:t>如有其他偏离项，请逐条列明</w:t>
            </w:r>
          </w:p>
        </w:tc>
        <w:tc>
          <w:tcPr>
            <w:tcW w:w="2616"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c>
          <w:tcPr>
            <w:tcW w:w="251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c>
          <w:tcPr>
            <w:tcW w:w="209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r>
      <w:tr w:rsidR="000C31D8">
        <w:trPr>
          <w:cantSplit/>
          <w:trHeight w:val="795"/>
          <w:jc w:val="center"/>
        </w:trPr>
        <w:tc>
          <w:tcPr>
            <w:tcW w:w="2012" w:type="dxa"/>
            <w:tcBorders>
              <w:top w:val="single" w:sz="4" w:space="0" w:color="auto"/>
              <w:left w:val="single" w:sz="4" w:space="0" w:color="auto"/>
              <w:bottom w:val="single" w:sz="4" w:space="0" w:color="auto"/>
              <w:right w:val="single" w:sz="4" w:space="0" w:color="auto"/>
            </w:tcBorders>
            <w:vAlign w:val="center"/>
          </w:tcPr>
          <w:p w:rsidR="000C31D8" w:rsidRDefault="00176051">
            <w:pPr>
              <w:spacing w:before="120" w:line="360" w:lineRule="auto"/>
              <w:rPr>
                <w:rFonts w:ascii="宋体" w:hAnsi="宋体" w:cs="宋体"/>
                <w:b/>
                <w:bCs/>
                <w:kern w:val="0"/>
                <w:sz w:val="24"/>
              </w:rPr>
            </w:pPr>
            <w:r>
              <w:rPr>
                <w:rFonts w:ascii="宋体" w:hAnsi="宋体" w:cs="宋体"/>
                <w:b/>
                <w:bCs/>
                <w:kern w:val="0"/>
                <w:sz w:val="24"/>
              </w:rPr>
              <w:t>…</w:t>
            </w:r>
          </w:p>
        </w:tc>
        <w:tc>
          <w:tcPr>
            <w:tcW w:w="2616"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c>
          <w:tcPr>
            <w:tcW w:w="251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c>
          <w:tcPr>
            <w:tcW w:w="2097" w:type="dxa"/>
            <w:tcBorders>
              <w:top w:val="single" w:sz="4" w:space="0" w:color="auto"/>
              <w:left w:val="single" w:sz="4" w:space="0" w:color="auto"/>
              <w:bottom w:val="single" w:sz="4" w:space="0" w:color="auto"/>
              <w:right w:val="single" w:sz="4" w:space="0" w:color="auto"/>
            </w:tcBorders>
          </w:tcPr>
          <w:p w:rsidR="000C31D8" w:rsidRDefault="000C31D8">
            <w:pPr>
              <w:spacing w:before="120" w:line="360" w:lineRule="auto"/>
              <w:rPr>
                <w:rFonts w:ascii="宋体" w:hAnsi="宋体"/>
                <w:szCs w:val="21"/>
              </w:rPr>
            </w:pPr>
          </w:p>
        </w:tc>
      </w:tr>
    </w:tbl>
    <w:p w:rsidR="000C31D8" w:rsidRDefault="000C31D8">
      <w:pPr>
        <w:tabs>
          <w:tab w:val="left" w:pos="630"/>
          <w:tab w:val="left" w:pos="4110"/>
          <w:tab w:val="left" w:pos="5040"/>
          <w:tab w:val="left" w:pos="6840"/>
          <w:tab w:val="left" w:pos="7350"/>
          <w:tab w:val="left" w:pos="8160"/>
        </w:tabs>
        <w:snapToGrid w:val="0"/>
        <w:spacing w:line="360" w:lineRule="auto"/>
        <w:jc w:val="right"/>
        <w:rPr>
          <w:rFonts w:ascii="宋体" w:hAnsi="宋体"/>
          <w:sz w:val="24"/>
        </w:rPr>
      </w:pPr>
    </w:p>
    <w:p w:rsidR="000C31D8" w:rsidRDefault="000C31D8">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p>
    <w:p w:rsidR="000C31D8" w:rsidRDefault="00176051">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r>
        <w:rPr>
          <w:rFonts w:ascii="宋体" w:hAnsi="宋体"/>
          <w:sz w:val="24"/>
        </w:rPr>
        <w:tab/>
      </w:r>
      <w:r>
        <w:rPr>
          <w:rFonts w:ascii="宋体" w:hAnsi="宋体"/>
          <w:sz w:val="24"/>
        </w:rPr>
        <w:tab/>
      </w:r>
      <w:r>
        <w:rPr>
          <w:rFonts w:ascii="宋体" w:hAnsi="宋体" w:hint="eastAsia"/>
          <w:sz w:val="24"/>
        </w:rPr>
        <w:t>响应单位</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（公章）</w:t>
      </w:r>
      <w:r>
        <w:rPr>
          <w:rFonts w:ascii="宋体" w:hAnsi="宋体"/>
          <w:sz w:val="24"/>
          <w:u w:val="single"/>
        </w:rPr>
        <w:t xml:space="preserve"> </w:t>
      </w:r>
    </w:p>
    <w:p w:rsidR="000C31D8" w:rsidRDefault="000C31D8">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p>
    <w:p w:rsidR="000C31D8" w:rsidRDefault="00176051">
      <w:pPr>
        <w:jc w:val="right"/>
        <w:rPr>
          <w:rFonts w:ascii="宋体" w:hAnsi="宋体"/>
          <w:b/>
          <w:color w:val="000000"/>
          <w:sz w:val="24"/>
        </w:rPr>
      </w:pPr>
      <w:r>
        <w:rPr>
          <w:rFonts w:ascii="宋体" w:hAnsi="宋体"/>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rsidR="000C31D8" w:rsidRDefault="00176051">
      <w:pPr>
        <w:rPr>
          <w:rFonts w:ascii="宋体" w:hAnsi="宋体"/>
          <w:b/>
          <w:color w:val="000000"/>
          <w:sz w:val="24"/>
        </w:rPr>
      </w:pPr>
      <w:r>
        <w:rPr>
          <w:rFonts w:ascii="宋体" w:hAnsi="宋体" w:hint="eastAsia"/>
          <w:b/>
          <w:color w:val="000000"/>
          <w:sz w:val="24"/>
        </w:rPr>
        <w:br w:type="page"/>
      </w:r>
    </w:p>
    <w:p w:rsidR="000C31D8" w:rsidRDefault="00176051">
      <w:pPr>
        <w:spacing w:line="360" w:lineRule="auto"/>
        <w:rPr>
          <w:rFonts w:ascii="宋体" w:hAnsi="宋体"/>
          <w:sz w:val="24"/>
        </w:rPr>
      </w:pPr>
      <w:r>
        <w:rPr>
          <w:rFonts w:ascii="宋体" w:hAnsi="宋体" w:hint="eastAsia"/>
          <w:b/>
          <w:color w:val="000000"/>
          <w:sz w:val="24"/>
        </w:rPr>
        <w:lastRenderedPageBreak/>
        <w:t>附件4．分项清单</w:t>
      </w:r>
      <w:r>
        <w:rPr>
          <w:rFonts w:ascii="宋体" w:hAnsi="宋体" w:hint="eastAsia"/>
          <w:b/>
          <w:sz w:val="24"/>
        </w:rPr>
        <w:t>（数量、规格型号、品牌、参数）（不含价格）</w:t>
      </w:r>
    </w:p>
    <w:p w:rsidR="000C31D8" w:rsidRDefault="00176051">
      <w:pPr>
        <w:tabs>
          <w:tab w:val="left" w:pos="630"/>
        </w:tabs>
        <w:spacing w:line="360" w:lineRule="auto"/>
        <w:jc w:val="center"/>
        <w:rPr>
          <w:rFonts w:ascii="宋体" w:hAnsi="宋体"/>
          <w:b/>
          <w:sz w:val="24"/>
        </w:rPr>
      </w:pPr>
      <w:bookmarkStart w:id="210" w:name="_Hlk115204816"/>
      <w:r>
        <w:rPr>
          <w:rFonts w:ascii="宋体" w:hAnsi="宋体" w:hint="eastAsia"/>
          <w:b/>
          <w:sz w:val="24"/>
        </w:rPr>
        <w:t>分项清单</w:t>
      </w:r>
      <w:bookmarkEnd w:id="210"/>
      <w:r>
        <w:rPr>
          <w:rFonts w:ascii="宋体" w:hAnsi="宋体" w:hint="eastAsia"/>
          <w:b/>
          <w:sz w:val="24"/>
        </w:rPr>
        <w:t>（格式）</w:t>
      </w:r>
    </w:p>
    <w:p w:rsidR="000C31D8" w:rsidRDefault="000C31D8">
      <w:pPr>
        <w:tabs>
          <w:tab w:val="left" w:pos="630"/>
        </w:tabs>
        <w:spacing w:line="360" w:lineRule="auto"/>
        <w:jc w:val="center"/>
        <w:rPr>
          <w:rFonts w:ascii="宋体" w:hAnsi="宋体"/>
          <w:b/>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701"/>
        <w:gridCol w:w="1529"/>
        <w:gridCol w:w="3543"/>
        <w:gridCol w:w="1134"/>
        <w:gridCol w:w="1145"/>
      </w:tblGrid>
      <w:tr w:rsidR="000C31D8">
        <w:trPr>
          <w:trHeight w:val="839"/>
          <w:jc w:val="center"/>
        </w:trPr>
        <w:tc>
          <w:tcPr>
            <w:tcW w:w="836" w:type="dxa"/>
            <w:tcBorders>
              <w:top w:val="single" w:sz="12" w:space="0" w:color="auto"/>
              <w:left w:val="single" w:sz="12"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序号</w:t>
            </w:r>
          </w:p>
        </w:tc>
        <w:tc>
          <w:tcPr>
            <w:tcW w:w="1701" w:type="dxa"/>
            <w:tcBorders>
              <w:top w:val="single" w:sz="12" w:space="0" w:color="auto"/>
              <w:left w:val="single" w:sz="4"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部件名称</w:t>
            </w:r>
          </w:p>
        </w:tc>
        <w:tc>
          <w:tcPr>
            <w:tcW w:w="1529" w:type="dxa"/>
            <w:tcBorders>
              <w:top w:val="single" w:sz="12" w:space="0" w:color="auto"/>
              <w:left w:val="single" w:sz="4"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品牌</w:t>
            </w:r>
          </w:p>
        </w:tc>
        <w:tc>
          <w:tcPr>
            <w:tcW w:w="3543" w:type="dxa"/>
            <w:tcBorders>
              <w:top w:val="single" w:sz="12" w:space="0" w:color="auto"/>
              <w:left w:val="single" w:sz="4"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规格型号</w:t>
            </w:r>
          </w:p>
        </w:tc>
        <w:tc>
          <w:tcPr>
            <w:tcW w:w="1134" w:type="dxa"/>
            <w:tcBorders>
              <w:top w:val="single" w:sz="12" w:space="0" w:color="auto"/>
              <w:left w:val="single" w:sz="4"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数量</w:t>
            </w:r>
          </w:p>
        </w:tc>
        <w:tc>
          <w:tcPr>
            <w:tcW w:w="1145" w:type="dxa"/>
            <w:tcBorders>
              <w:top w:val="single" w:sz="12" w:space="0" w:color="auto"/>
              <w:left w:val="single" w:sz="4" w:space="0" w:color="auto"/>
              <w:bottom w:val="single" w:sz="4" w:space="0" w:color="auto"/>
              <w:right w:val="single" w:sz="12" w:space="0" w:color="auto"/>
            </w:tcBorders>
            <w:vAlign w:val="center"/>
          </w:tcPr>
          <w:p w:rsidR="000C31D8" w:rsidRDefault="00176051">
            <w:pPr>
              <w:pStyle w:val="a4"/>
              <w:spacing w:line="360" w:lineRule="auto"/>
              <w:jc w:val="center"/>
              <w:rPr>
                <w:rFonts w:hAnsi="宋体"/>
                <w:szCs w:val="21"/>
              </w:rPr>
            </w:pPr>
            <w:r>
              <w:rPr>
                <w:rFonts w:hAnsi="宋体" w:hint="eastAsia"/>
                <w:szCs w:val="21"/>
              </w:rPr>
              <w:t>计量单位</w:t>
            </w:r>
          </w:p>
        </w:tc>
      </w:tr>
      <w:tr w:rsidR="000C31D8">
        <w:trPr>
          <w:trHeight w:val="554"/>
          <w:jc w:val="center"/>
        </w:trPr>
        <w:tc>
          <w:tcPr>
            <w:tcW w:w="836" w:type="dxa"/>
            <w:tcBorders>
              <w:top w:val="single" w:sz="4" w:space="0" w:color="auto"/>
              <w:left w:val="single" w:sz="12"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45" w:type="dxa"/>
            <w:tcBorders>
              <w:top w:val="single" w:sz="4" w:space="0" w:color="auto"/>
              <w:left w:val="single" w:sz="4" w:space="0" w:color="auto"/>
              <w:bottom w:val="single" w:sz="4" w:space="0" w:color="auto"/>
              <w:right w:val="single" w:sz="12" w:space="0" w:color="auto"/>
            </w:tcBorders>
            <w:vAlign w:val="center"/>
          </w:tcPr>
          <w:p w:rsidR="000C31D8" w:rsidRDefault="000C31D8">
            <w:pPr>
              <w:pStyle w:val="a4"/>
              <w:spacing w:line="360" w:lineRule="auto"/>
              <w:jc w:val="center"/>
              <w:rPr>
                <w:rFonts w:hAnsi="宋体"/>
                <w:szCs w:val="21"/>
              </w:rPr>
            </w:pPr>
          </w:p>
        </w:tc>
      </w:tr>
      <w:tr w:rsidR="000C31D8">
        <w:trPr>
          <w:trHeight w:val="554"/>
          <w:jc w:val="center"/>
        </w:trPr>
        <w:tc>
          <w:tcPr>
            <w:tcW w:w="836" w:type="dxa"/>
            <w:tcBorders>
              <w:top w:val="single" w:sz="4" w:space="0" w:color="auto"/>
              <w:left w:val="single" w:sz="12"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45" w:type="dxa"/>
            <w:tcBorders>
              <w:top w:val="single" w:sz="4" w:space="0" w:color="auto"/>
              <w:left w:val="single" w:sz="4" w:space="0" w:color="auto"/>
              <w:bottom w:val="single" w:sz="4" w:space="0" w:color="auto"/>
              <w:right w:val="single" w:sz="12" w:space="0" w:color="auto"/>
            </w:tcBorders>
            <w:vAlign w:val="center"/>
          </w:tcPr>
          <w:p w:rsidR="000C31D8" w:rsidRDefault="000C31D8">
            <w:pPr>
              <w:pStyle w:val="a4"/>
              <w:spacing w:line="360" w:lineRule="auto"/>
              <w:jc w:val="center"/>
              <w:rPr>
                <w:rFonts w:hAnsi="宋体"/>
                <w:szCs w:val="21"/>
              </w:rPr>
            </w:pPr>
          </w:p>
        </w:tc>
      </w:tr>
      <w:tr w:rsidR="000C31D8">
        <w:trPr>
          <w:trHeight w:val="554"/>
          <w:jc w:val="center"/>
        </w:trPr>
        <w:tc>
          <w:tcPr>
            <w:tcW w:w="836" w:type="dxa"/>
            <w:tcBorders>
              <w:top w:val="single" w:sz="4" w:space="0" w:color="auto"/>
              <w:left w:val="single" w:sz="12" w:space="0" w:color="auto"/>
              <w:bottom w:val="single" w:sz="4" w:space="0" w:color="auto"/>
              <w:right w:val="single" w:sz="4" w:space="0" w:color="auto"/>
            </w:tcBorders>
            <w:vAlign w:val="center"/>
          </w:tcPr>
          <w:p w:rsidR="000C31D8" w:rsidRDefault="00176051">
            <w:pPr>
              <w:pStyle w:val="a4"/>
              <w:spacing w:line="360" w:lineRule="auto"/>
              <w:jc w:val="center"/>
              <w:rPr>
                <w:rFonts w:hAnsi="宋体"/>
                <w:szCs w:val="21"/>
              </w:rPr>
            </w:pPr>
            <w:r>
              <w:rPr>
                <w:rFonts w:hAnsi="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31D8" w:rsidRDefault="000C31D8">
            <w:pPr>
              <w:pStyle w:val="a4"/>
              <w:spacing w:line="360" w:lineRule="auto"/>
              <w:jc w:val="center"/>
              <w:rPr>
                <w:rFonts w:hAnsi="宋体"/>
                <w:szCs w:val="21"/>
              </w:rPr>
            </w:pPr>
          </w:p>
        </w:tc>
        <w:tc>
          <w:tcPr>
            <w:tcW w:w="1145" w:type="dxa"/>
            <w:tcBorders>
              <w:top w:val="single" w:sz="4" w:space="0" w:color="auto"/>
              <w:left w:val="single" w:sz="4" w:space="0" w:color="auto"/>
              <w:bottom w:val="single" w:sz="4" w:space="0" w:color="auto"/>
              <w:right w:val="single" w:sz="12" w:space="0" w:color="auto"/>
            </w:tcBorders>
            <w:vAlign w:val="center"/>
          </w:tcPr>
          <w:p w:rsidR="000C31D8" w:rsidRDefault="000C31D8">
            <w:pPr>
              <w:pStyle w:val="a4"/>
              <w:spacing w:line="360" w:lineRule="auto"/>
              <w:jc w:val="center"/>
              <w:rPr>
                <w:rFonts w:hAnsi="宋体"/>
                <w:szCs w:val="21"/>
              </w:rPr>
            </w:pPr>
          </w:p>
        </w:tc>
      </w:tr>
      <w:tr w:rsidR="000C31D8">
        <w:trPr>
          <w:trHeight w:val="1018"/>
          <w:jc w:val="center"/>
        </w:trPr>
        <w:tc>
          <w:tcPr>
            <w:tcW w:w="2537" w:type="dxa"/>
            <w:gridSpan w:val="2"/>
            <w:tcBorders>
              <w:top w:val="single" w:sz="4" w:space="0" w:color="auto"/>
              <w:left w:val="single" w:sz="12" w:space="0" w:color="auto"/>
              <w:bottom w:val="single" w:sz="12" w:space="0" w:color="auto"/>
              <w:right w:val="single" w:sz="4" w:space="0" w:color="auto"/>
            </w:tcBorders>
            <w:vAlign w:val="center"/>
          </w:tcPr>
          <w:p w:rsidR="000C31D8" w:rsidRDefault="000C31D8">
            <w:pPr>
              <w:pStyle w:val="a4"/>
              <w:spacing w:line="360" w:lineRule="auto"/>
              <w:jc w:val="center"/>
              <w:rPr>
                <w:rFonts w:hAnsi="宋体"/>
                <w:szCs w:val="21"/>
              </w:rPr>
            </w:pPr>
          </w:p>
        </w:tc>
        <w:tc>
          <w:tcPr>
            <w:tcW w:w="5072" w:type="dxa"/>
            <w:gridSpan w:val="2"/>
            <w:tcBorders>
              <w:top w:val="single" w:sz="4" w:space="0" w:color="auto"/>
              <w:left w:val="single" w:sz="4" w:space="0" w:color="auto"/>
              <w:bottom w:val="single" w:sz="12" w:space="0" w:color="auto"/>
              <w:right w:val="single" w:sz="4" w:space="0" w:color="auto"/>
            </w:tcBorders>
            <w:vAlign w:val="center"/>
          </w:tcPr>
          <w:p w:rsidR="000C31D8" w:rsidRDefault="000C31D8">
            <w:pPr>
              <w:pStyle w:val="a4"/>
              <w:spacing w:line="360" w:lineRule="auto"/>
              <w:jc w:val="center"/>
              <w:rPr>
                <w:rFonts w:ascii="宋体" w:hAnsi="宋体"/>
                <w:szCs w:val="21"/>
              </w:rPr>
            </w:pPr>
          </w:p>
        </w:tc>
        <w:tc>
          <w:tcPr>
            <w:tcW w:w="2279" w:type="dxa"/>
            <w:gridSpan w:val="2"/>
            <w:tcBorders>
              <w:top w:val="single" w:sz="4" w:space="0" w:color="auto"/>
              <w:left w:val="single" w:sz="4" w:space="0" w:color="auto"/>
              <w:bottom w:val="single" w:sz="12" w:space="0" w:color="auto"/>
              <w:right w:val="single" w:sz="12" w:space="0" w:color="auto"/>
            </w:tcBorders>
            <w:vAlign w:val="center"/>
          </w:tcPr>
          <w:p w:rsidR="000C31D8" w:rsidRDefault="00176051">
            <w:pPr>
              <w:pStyle w:val="a4"/>
              <w:spacing w:line="360" w:lineRule="auto"/>
              <w:jc w:val="center"/>
              <w:rPr>
                <w:rFonts w:hAnsi="宋体"/>
                <w:szCs w:val="21"/>
              </w:rPr>
            </w:pPr>
            <w:r>
              <w:rPr>
                <w:rFonts w:ascii="宋体" w:hAnsi="宋体" w:hint="eastAsia"/>
                <w:szCs w:val="21"/>
              </w:rPr>
              <w:t>（公章）</w:t>
            </w:r>
          </w:p>
        </w:tc>
      </w:tr>
    </w:tbl>
    <w:p w:rsidR="000C31D8" w:rsidRDefault="000C31D8">
      <w:pPr>
        <w:spacing w:line="360" w:lineRule="auto"/>
        <w:ind w:left="420"/>
        <w:rPr>
          <w:rFonts w:ascii="宋体" w:hAnsi="宋体"/>
          <w:sz w:val="24"/>
        </w:rPr>
      </w:pPr>
    </w:p>
    <w:p w:rsidR="000C31D8" w:rsidRDefault="000C31D8">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p>
    <w:p w:rsidR="000C31D8" w:rsidRDefault="00176051">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r>
        <w:rPr>
          <w:rFonts w:ascii="宋体" w:hAnsi="宋体"/>
          <w:sz w:val="24"/>
        </w:rPr>
        <w:tab/>
      </w:r>
      <w:r>
        <w:rPr>
          <w:rFonts w:ascii="宋体" w:hAnsi="宋体"/>
          <w:sz w:val="24"/>
        </w:rPr>
        <w:tab/>
      </w:r>
      <w:r>
        <w:rPr>
          <w:rFonts w:ascii="宋体" w:hAnsi="宋体" w:hint="eastAsia"/>
          <w:sz w:val="24"/>
        </w:rPr>
        <w:t>响应单位</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（公章）</w:t>
      </w:r>
      <w:r>
        <w:rPr>
          <w:rFonts w:ascii="宋体" w:hAnsi="宋体"/>
          <w:sz w:val="24"/>
          <w:u w:val="single"/>
        </w:rPr>
        <w:t xml:space="preserve"> </w:t>
      </w:r>
    </w:p>
    <w:p w:rsidR="000C31D8" w:rsidRDefault="000C31D8">
      <w:pPr>
        <w:tabs>
          <w:tab w:val="left" w:pos="630"/>
          <w:tab w:val="left" w:pos="4110"/>
          <w:tab w:val="left" w:pos="5040"/>
          <w:tab w:val="left" w:pos="6840"/>
          <w:tab w:val="left" w:pos="7350"/>
          <w:tab w:val="left" w:pos="8160"/>
        </w:tabs>
        <w:snapToGrid w:val="0"/>
        <w:spacing w:line="360" w:lineRule="auto"/>
        <w:jc w:val="right"/>
        <w:rPr>
          <w:rFonts w:ascii="宋体" w:hAnsi="宋体"/>
          <w:sz w:val="24"/>
          <w:u w:val="single"/>
        </w:rPr>
      </w:pPr>
    </w:p>
    <w:p w:rsidR="000C31D8" w:rsidRDefault="00176051">
      <w:pPr>
        <w:jc w:val="right"/>
        <w:rPr>
          <w:rFonts w:ascii="宋体" w:hAnsi="宋体"/>
          <w:b/>
          <w:color w:val="000000"/>
          <w:sz w:val="24"/>
        </w:rPr>
      </w:pPr>
      <w:r>
        <w:rPr>
          <w:rFonts w:ascii="宋体" w:hAnsi="宋体"/>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pPr>
        <w:spacing w:line="360" w:lineRule="auto"/>
      </w:pPr>
    </w:p>
    <w:p w:rsidR="000C31D8" w:rsidRDefault="000C31D8"/>
    <w:sectPr w:rsidR="000C31D8">
      <w:footerReference w:type="default" r:id="rId10"/>
      <w:pgSz w:w="11906" w:h="16838"/>
      <w:pgMar w:top="1701" w:right="1247" w:bottom="1247" w:left="124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92" w:rsidRDefault="00CD0692">
      <w:r>
        <w:separator/>
      </w:r>
    </w:p>
  </w:endnote>
  <w:endnote w:type="continuationSeparator" w:id="0">
    <w:p w:rsidR="00CD0692" w:rsidRDefault="00CD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D8" w:rsidRDefault="00176051">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31D8" w:rsidRDefault="00176051">
                          <w:pPr>
                            <w:pStyle w:val="a6"/>
                          </w:pPr>
                          <w:r>
                            <w:fldChar w:fldCharType="begin"/>
                          </w:r>
                          <w:r>
                            <w:instrText xml:space="preserve"> PAGE  \* MERGEFORMAT </w:instrText>
                          </w:r>
                          <w:r>
                            <w:fldChar w:fldCharType="separate"/>
                          </w:r>
                          <w:r w:rsidR="00B7042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31D8" w:rsidRDefault="00176051">
                    <w:pPr>
                      <w:pStyle w:val="a6"/>
                    </w:pPr>
                    <w:r>
                      <w:fldChar w:fldCharType="begin"/>
                    </w:r>
                    <w:r>
                      <w:instrText xml:space="preserve"> PAGE  \* MERGEFORMAT </w:instrText>
                    </w:r>
                    <w:r>
                      <w:fldChar w:fldCharType="separate"/>
                    </w:r>
                    <w:r w:rsidR="00B7042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92" w:rsidRDefault="00CD0692">
      <w:r>
        <w:separator/>
      </w:r>
    </w:p>
  </w:footnote>
  <w:footnote w:type="continuationSeparator" w:id="0">
    <w:p w:rsidR="00CD0692" w:rsidRDefault="00CD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D8" w:rsidRDefault="000C31D8">
    <w:pPr>
      <w:pStyle w:val="a7"/>
      <w:pBdr>
        <w:bottom w:val="none" w:sz="0" w:space="0" w:color="auto"/>
      </w:pBdr>
    </w:pPr>
  </w:p>
  <w:p w:rsidR="000C31D8" w:rsidRDefault="000C31D8">
    <w:pPr>
      <w:pStyle w:val="a7"/>
      <w:pBdr>
        <w:bottom w:val="none" w:sz="0"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11D"/>
    <w:multiLevelType w:val="multilevel"/>
    <w:tmpl w:val="02FE711D"/>
    <w:lvl w:ilvl="0">
      <w:start w:val="2"/>
      <w:numFmt w:val="decimal"/>
      <w:suff w:val="nothing"/>
      <w:lvlText w:val="%1."/>
      <w:lvlJc w:val="left"/>
      <w:pPr>
        <w:ind w:left="425" w:hanging="425"/>
      </w:pPr>
      <w:rPr>
        <w:rFonts w:hint="eastAsia"/>
      </w:rPr>
    </w:lvl>
    <w:lvl w:ilvl="1">
      <w:start w:val="1"/>
      <w:numFmt w:val="decimal"/>
      <w:suff w:val="nothing"/>
      <w:lvlText w:val="%1.%2."/>
      <w:lvlJc w:val="left"/>
      <w:pPr>
        <w:ind w:left="0" w:firstLine="0"/>
      </w:pPr>
      <w:rPr>
        <w:rFonts w:hint="default"/>
        <w:b w:val="0"/>
        <w:bCs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36161DA"/>
    <w:multiLevelType w:val="multilevel"/>
    <w:tmpl w:val="036161DA"/>
    <w:lvl w:ilvl="0">
      <w:start w:val="1"/>
      <w:numFmt w:val="decimal"/>
      <w:suff w:val="nothing"/>
      <w:lvlText w:val="%1."/>
      <w:lvlJc w:val="left"/>
      <w:pPr>
        <w:ind w:left="425" w:hanging="425"/>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ACB17DD"/>
    <w:multiLevelType w:val="multilevel"/>
    <w:tmpl w:val="1ACB17DD"/>
    <w:lvl w:ilvl="0">
      <w:start w:val="6"/>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b w:val="0"/>
        <w:bCs w:val="0"/>
      </w:rPr>
    </w:lvl>
    <w:lvl w:ilvl="3">
      <w:start w:val="1"/>
      <w:numFmt w:val="decimal"/>
      <w:suff w:val="nothing"/>
      <w:lvlText w:val="%1.%2.%3.%4."/>
      <w:lvlJc w:val="left"/>
      <w:pPr>
        <w:ind w:left="0" w:firstLine="0"/>
      </w:pPr>
      <w:rPr>
        <w:rFonts w:hint="eastAsia"/>
        <w:color w:val="00000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9E24AB4"/>
    <w:multiLevelType w:val="multilevel"/>
    <w:tmpl w:val="39E24AB4"/>
    <w:lvl w:ilvl="0">
      <w:start w:val="7"/>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B643D68"/>
    <w:multiLevelType w:val="multilevel"/>
    <w:tmpl w:val="3B643D68"/>
    <w:lvl w:ilvl="0">
      <w:start w:val="10"/>
      <w:numFmt w:val="decimal"/>
      <w:suff w:val="nothing"/>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4EAC6195"/>
    <w:multiLevelType w:val="multilevel"/>
    <w:tmpl w:val="4EAC619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AB92AE2"/>
    <w:multiLevelType w:val="multilevel"/>
    <w:tmpl w:val="5AB92AE2"/>
    <w:lvl w:ilvl="0">
      <w:start w:val="8"/>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4554EA0"/>
    <w:multiLevelType w:val="multilevel"/>
    <w:tmpl w:val="64554EA0"/>
    <w:lvl w:ilvl="0">
      <w:start w:val="11"/>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ascii="宋体" w:eastAsia="宋体" w:hAnsi="宋体" w:hint="eastAsia"/>
        <w:b w:val="0"/>
        <w:bCs w:val="0"/>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4C762B5"/>
    <w:multiLevelType w:val="multilevel"/>
    <w:tmpl w:val="64C762B5"/>
    <w:lvl w:ilvl="0">
      <w:start w:val="1"/>
      <w:numFmt w:val="decimal"/>
      <w:suff w:val="nothing"/>
      <w:lvlText w:val="（%1）"/>
      <w:lvlJc w:val="left"/>
      <w:pPr>
        <w:ind w:left="425" w:hanging="425"/>
      </w:pPr>
      <w:rPr>
        <w:rFonts w:hint="default"/>
      </w:rPr>
    </w:lvl>
    <w:lvl w:ilvl="1">
      <w:start w:val="1"/>
      <w:numFmt w:val="decimal"/>
      <w:suff w:val="nothing"/>
      <w:lvlText w:val="%1.%2."/>
      <w:lvlJc w:val="left"/>
      <w:pPr>
        <w:ind w:left="567" w:hanging="567"/>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4E31D91"/>
    <w:multiLevelType w:val="multilevel"/>
    <w:tmpl w:val="64E31D91"/>
    <w:lvl w:ilvl="0">
      <w:start w:val="4"/>
      <w:numFmt w:val="decimal"/>
      <w:suff w:val="nothing"/>
      <w:lvlText w:val="%1."/>
      <w:lvlJc w:val="left"/>
      <w:pPr>
        <w:ind w:left="425" w:hanging="425"/>
      </w:pPr>
      <w:rPr>
        <w:rFonts w:hint="eastAsia"/>
      </w:rPr>
    </w:lvl>
    <w:lvl w:ilvl="1">
      <w:start w:val="1"/>
      <w:numFmt w:val="decimal"/>
      <w:suff w:val="nothing"/>
      <w:lvlText w:val="%1.%2."/>
      <w:lvlJc w:val="left"/>
      <w:pPr>
        <w:ind w:left="0" w:firstLine="0"/>
      </w:pPr>
      <w:rPr>
        <w:rFonts w:hint="default"/>
        <w:b/>
        <w:bCs w:val="0"/>
      </w:rPr>
    </w:lvl>
    <w:lvl w:ilvl="2">
      <w:start w:val="1"/>
      <w:numFmt w:val="decimal"/>
      <w:suff w:val="nothing"/>
      <w:lvlText w:val="%1.%2.%3."/>
      <w:lvlJc w:val="left"/>
      <w:pPr>
        <w:ind w:left="0" w:firstLine="0"/>
      </w:pPr>
      <w:rPr>
        <w:rFonts w:hint="eastAsia"/>
        <w:b w:val="0"/>
        <w:bCs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4EF636A"/>
    <w:multiLevelType w:val="multilevel"/>
    <w:tmpl w:val="64EF636A"/>
    <w:lvl w:ilvl="0">
      <w:start w:val="3"/>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b w:val="0"/>
        <w:bCs w:val="0"/>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76A19CA"/>
    <w:multiLevelType w:val="multilevel"/>
    <w:tmpl w:val="676A19CA"/>
    <w:lvl w:ilvl="0">
      <w:start w:val="5"/>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b w:val="0"/>
        <w:bCs w:val="0"/>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76E06B2"/>
    <w:multiLevelType w:val="multilevel"/>
    <w:tmpl w:val="776E06B2"/>
    <w:lvl w:ilvl="0">
      <w:start w:val="9"/>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b w:val="0"/>
        <w:bCs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7FD016AA"/>
    <w:multiLevelType w:val="multilevel"/>
    <w:tmpl w:val="7FD016AA"/>
    <w:lvl w:ilvl="0">
      <w:start w:val="1"/>
      <w:numFmt w:val="decimal"/>
      <w:suff w:val="nothing"/>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 w:numId="3">
    <w:abstractNumId w:val="10"/>
  </w:num>
  <w:num w:numId="4">
    <w:abstractNumId w:val="9"/>
  </w:num>
  <w:num w:numId="5">
    <w:abstractNumId w:val="11"/>
  </w:num>
  <w:num w:numId="6">
    <w:abstractNumId w:val="2"/>
  </w:num>
  <w:num w:numId="7">
    <w:abstractNumId w:val="13"/>
  </w:num>
  <w:num w:numId="8">
    <w:abstractNumId w:val="8"/>
  </w:num>
  <w:num w:numId="9">
    <w:abstractNumId w:val="3"/>
  </w:num>
  <w:num w:numId="10">
    <w:abstractNumId w:val="6"/>
  </w:num>
  <w:num w:numId="11">
    <w:abstractNumId w:val="12"/>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TJmMDQwNWVlMGVlOGNmZjg3Mjc4NzAzOTA0ZTYifQ=="/>
  </w:docVars>
  <w:rsids>
    <w:rsidRoot w:val="48443858"/>
    <w:rsid w:val="000A09AC"/>
    <w:rsid w:val="000C31D8"/>
    <w:rsid w:val="00176051"/>
    <w:rsid w:val="002E01C1"/>
    <w:rsid w:val="005D4603"/>
    <w:rsid w:val="00936D02"/>
    <w:rsid w:val="009E5347"/>
    <w:rsid w:val="00B458C8"/>
    <w:rsid w:val="00B7042A"/>
    <w:rsid w:val="00C04E78"/>
    <w:rsid w:val="00CD0692"/>
    <w:rsid w:val="012D2227"/>
    <w:rsid w:val="01395070"/>
    <w:rsid w:val="01FB0418"/>
    <w:rsid w:val="02021905"/>
    <w:rsid w:val="022A6766"/>
    <w:rsid w:val="024912E2"/>
    <w:rsid w:val="02D662C7"/>
    <w:rsid w:val="030F6088"/>
    <w:rsid w:val="03B833BC"/>
    <w:rsid w:val="045226B8"/>
    <w:rsid w:val="04A22F2C"/>
    <w:rsid w:val="04B24EC3"/>
    <w:rsid w:val="04C2712A"/>
    <w:rsid w:val="050370BF"/>
    <w:rsid w:val="050A246C"/>
    <w:rsid w:val="05535400"/>
    <w:rsid w:val="06165E5B"/>
    <w:rsid w:val="06226A06"/>
    <w:rsid w:val="0687062B"/>
    <w:rsid w:val="06930D79"/>
    <w:rsid w:val="06954AF6"/>
    <w:rsid w:val="069D7E4F"/>
    <w:rsid w:val="069F6C6D"/>
    <w:rsid w:val="06AF04B5"/>
    <w:rsid w:val="06C90C44"/>
    <w:rsid w:val="06D82C35"/>
    <w:rsid w:val="06FF5FF3"/>
    <w:rsid w:val="07177C01"/>
    <w:rsid w:val="079E1BB3"/>
    <w:rsid w:val="07EE0973"/>
    <w:rsid w:val="08752AF5"/>
    <w:rsid w:val="08D36320"/>
    <w:rsid w:val="08E231CD"/>
    <w:rsid w:val="090715AF"/>
    <w:rsid w:val="09136E47"/>
    <w:rsid w:val="09271C52"/>
    <w:rsid w:val="09441CAA"/>
    <w:rsid w:val="09A84E52"/>
    <w:rsid w:val="0A0D0E47"/>
    <w:rsid w:val="0A2A37A7"/>
    <w:rsid w:val="0A3960E0"/>
    <w:rsid w:val="0A9B28F7"/>
    <w:rsid w:val="0AC37758"/>
    <w:rsid w:val="0ACB4F8A"/>
    <w:rsid w:val="0AFF4C34"/>
    <w:rsid w:val="0B3B7376"/>
    <w:rsid w:val="0B41524D"/>
    <w:rsid w:val="0B9A670B"/>
    <w:rsid w:val="0BA24792"/>
    <w:rsid w:val="0C840344"/>
    <w:rsid w:val="0CA84E57"/>
    <w:rsid w:val="0CC31C91"/>
    <w:rsid w:val="0D505C1B"/>
    <w:rsid w:val="0DB5782C"/>
    <w:rsid w:val="0E8A3A7B"/>
    <w:rsid w:val="0EE8533B"/>
    <w:rsid w:val="0F1A028E"/>
    <w:rsid w:val="0FE20680"/>
    <w:rsid w:val="101A5C15"/>
    <w:rsid w:val="105A290D"/>
    <w:rsid w:val="105E41AB"/>
    <w:rsid w:val="10A818CA"/>
    <w:rsid w:val="11F272A1"/>
    <w:rsid w:val="11FD5C45"/>
    <w:rsid w:val="11FF551A"/>
    <w:rsid w:val="12802AFE"/>
    <w:rsid w:val="12A367ED"/>
    <w:rsid w:val="13117BFA"/>
    <w:rsid w:val="143816A7"/>
    <w:rsid w:val="143F2545"/>
    <w:rsid w:val="144813FA"/>
    <w:rsid w:val="14777F31"/>
    <w:rsid w:val="165828EC"/>
    <w:rsid w:val="166B3143"/>
    <w:rsid w:val="16F45869"/>
    <w:rsid w:val="177D4217"/>
    <w:rsid w:val="18B90457"/>
    <w:rsid w:val="196F7429"/>
    <w:rsid w:val="1A5B5BFF"/>
    <w:rsid w:val="1A700CC5"/>
    <w:rsid w:val="1AAE5D2F"/>
    <w:rsid w:val="1BAD4238"/>
    <w:rsid w:val="1BB455C7"/>
    <w:rsid w:val="1BC31CAE"/>
    <w:rsid w:val="1C4E1577"/>
    <w:rsid w:val="1CB810E7"/>
    <w:rsid w:val="1CCA5FCD"/>
    <w:rsid w:val="1D556936"/>
    <w:rsid w:val="1DA376A1"/>
    <w:rsid w:val="1E2A1B70"/>
    <w:rsid w:val="1E544E3F"/>
    <w:rsid w:val="1F422EEA"/>
    <w:rsid w:val="1F537A64"/>
    <w:rsid w:val="1F59095F"/>
    <w:rsid w:val="20847C5E"/>
    <w:rsid w:val="219C708E"/>
    <w:rsid w:val="226F0499"/>
    <w:rsid w:val="228E4DC3"/>
    <w:rsid w:val="22BB353C"/>
    <w:rsid w:val="23735D67"/>
    <w:rsid w:val="2398071E"/>
    <w:rsid w:val="2421054F"/>
    <w:rsid w:val="24431BDE"/>
    <w:rsid w:val="24883A94"/>
    <w:rsid w:val="24A64E09"/>
    <w:rsid w:val="24F93EC4"/>
    <w:rsid w:val="25205A7B"/>
    <w:rsid w:val="25265D9F"/>
    <w:rsid w:val="254A2AF8"/>
    <w:rsid w:val="25D16D75"/>
    <w:rsid w:val="25E66CC5"/>
    <w:rsid w:val="25FA2770"/>
    <w:rsid w:val="266A51AE"/>
    <w:rsid w:val="26CA2142"/>
    <w:rsid w:val="26F015A2"/>
    <w:rsid w:val="27357521"/>
    <w:rsid w:val="274570EF"/>
    <w:rsid w:val="281C6C84"/>
    <w:rsid w:val="28B5111E"/>
    <w:rsid w:val="28CF2CC6"/>
    <w:rsid w:val="28E219C5"/>
    <w:rsid w:val="290A5ABA"/>
    <w:rsid w:val="290F7F1A"/>
    <w:rsid w:val="2916166F"/>
    <w:rsid w:val="29332A15"/>
    <w:rsid w:val="29E4176D"/>
    <w:rsid w:val="2A070FB7"/>
    <w:rsid w:val="2A5111F6"/>
    <w:rsid w:val="2B1363EC"/>
    <w:rsid w:val="2B42499D"/>
    <w:rsid w:val="2B5B036F"/>
    <w:rsid w:val="2B9D7E25"/>
    <w:rsid w:val="2BF57C61"/>
    <w:rsid w:val="2C841719"/>
    <w:rsid w:val="2C8763E0"/>
    <w:rsid w:val="2D447D98"/>
    <w:rsid w:val="2DBF49E5"/>
    <w:rsid w:val="2DF9149C"/>
    <w:rsid w:val="2E1B3283"/>
    <w:rsid w:val="2E200639"/>
    <w:rsid w:val="2E2E1209"/>
    <w:rsid w:val="2E422F06"/>
    <w:rsid w:val="2E50117F"/>
    <w:rsid w:val="2ED40002"/>
    <w:rsid w:val="2ED81174"/>
    <w:rsid w:val="2F097580"/>
    <w:rsid w:val="2F2F5238"/>
    <w:rsid w:val="2FA01C92"/>
    <w:rsid w:val="2FA774C5"/>
    <w:rsid w:val="2FDB4C6B"/>
    <w:rsid w:val="303D2524"/>
    <w:rsid w:val="30DA7426"/>
    <w:rsid w:val="315216B2"/>
    <w:rsid w:val="316B4522"/>
    <w:rsid w:val="319121DA"/>
    <w:rsid w:val="31C83722"/>
    <w:rsid w:val="32125149"/>
    <w:rsid w:val="325E57DA"/>
    <w:rsid w:val="328569F3"/>
    <w:rsid w:val="338B0EAB"/>
    <w:rsid w:val="33B71CA0"/>
    <w:rsid w:val="33B73A4E"/>
    <w:rsid w:val="340D4DC7"/>
    <w:rsid w:val="34767713"/>
    <w:rsid w:val="34E15227"/>
    <w:rsid w:val="3529272A"/>
    <w:rsid w:val="354C72EF"/>
    <w:rsid w:val="35A85D44"/>
    <w:rsid w:val="360F2FEB"/>
    <w:rsid w:val="362D2681"/>
    <w:rsid w:val="3632560E"/>
    <w:rsid w:val="36A06A1C"/>
    <w:rsid w:val="36E72BDF"/>
    <w:rsid w:val="37882954"/>
    <w:rsid w:val="37963A71"/>
    <w:rsid w:val="37A341A5"/>
    <w:rsid w:val="37E60F5E"/>
    <w:rsid w:val="37F05781"/>
    <w:rsid w:val="382611A3"/>
    <w:rsid w:val="386D6DD1"/>
    <w:rsid w:val="38824072"/>
    <w:rsid w:val="389C3213"/>
    <w:rsid w:val="38B71A14"/>
    <w:rsid w:val="38CA5637"/>
    <w:rsid w:val="3A2A31CC"/>
    <w:rsid w:val="3A2A62F1"/>
    <w:rsid w:val="3A791370"/>
    <w:rsid w:val="3B4501F9"/>
    <w:rsid w:val="3B8A37F6"/>
    <w:rsid w:val="3B9308FD"/>
    <w:rsid w:val="3BE473AB"/>
    <w:rsid w:val="3C224A12"/>
    <w:rsid w:val="3C3F1B54"/>
    <w:rsid w:val="3CDC62D4"/>
    <w:rsid w:val="3D583BAC"/>
    <w:rsid w:val="3D9D3CB5"/>
    <w:rsid w:val="3F6A7BC7"/>
    <w:rsid w:val="3FCB2D5B"/>
    <w:rsid w:val="3FF658FE"/>
    <w:rsid w:val="40D7128C"/>
    <w:rsid w:val="41594EFF"/>
    <w:rsid w:val="41791CF8"/>
    <w:rsid w:val="4197249D"/>
    <w:rsid w:val="41AA4BF2"/>
    <w:rsid w:val="421D7172"/>
    <w:rsid w:val="423E65E8"/>
    <w:rsid w:val="424B0183"/>
    <w:rsid w:val="42997141"/>
    <w:rsid w:val="42E12896"/>
    <w:rsid w:val="43374264"/>
    <w:rsid w:val="439711A6"/>
    <w:rsid w:val="43E24D74"/>
    <w:rsid w:val="43E8647D"/>
    <w:rsid w:val="43F22307"/>
    <w:rsid w:val="43F61EDE"/>
    <w:rsid w:val="442347E8"/>
    <w:rsid w:val="44BA3C64"/>
    <w:rsid w:val="44F05BD2"/>
    <w:rsid w:val="452D1DC2"/>
    <w:rsid w:val="4540092C"/>
    <w:rsid w:val="45611A6C"/>
    <w:rsid w:val="45695656"/>
    <w:rsid w:val="45DD5596"/>
    <w:rsid w:val="4642189D"/>
    <w:rsid w:val="467B6B5D"/>
    <w:rsid w:val="46841EB6"/>
    <w:rsid w:val="46CC0E18"/>
    <w:rsid w:val="479544ED"/>
    <w:rsid w:val="4812704D"/>
    <w:rsid w:val="48221774"/>
    <w:rsid w:val="48443858"/>
    <w:rsid w:val="48705183"/>
    <w:rsid w:val="4AD3310C"/>
    <w:rsid w:val="4AE01A9E"/>
    <w:rsid w:val="4B3F0159"/>
    <w:rsid w:val="4CC96874"/>
    <w:rsid w:val="4CDF1BF4"/>
    <w:rsid w:val="4D720CBA"/>
    <w:rsid w:val="4DA92F2C"/>
    <w:rsid w:val="4E1A4EAE"/>
    <w:rsid w:val="4E3441C2"/>
    <w:rsid w:val="4E760336"/>
    <w:rsid w:val="4ED30F8C"/>
    <w:rsid w:val="4F6E04C0"/>
    <w:rsid w:val="4F7505EE"/>
    <w:rsid w:val="4FA113E3"/>
    <w:rsid w:val="4FD23C92"/>
    <w:rsid w:val="50827466"/>
    <w:rsid w:val="513138D3"/>
    <w:rsid w:val="516468A5"/>
    <w:rsid w:val="52065E75"/>
    <w:rsid w:val="528147CF"/>
    <w:rsid w:val="52914064"/>
    <w:rsid w:val="52D55A34"/>
    <w:rsid w:val="530D6D8F"/>
    <w:rsid w:val="53982AFD"/>
    <w:rsid w:val="5516017D"/>
    <w:rsid w:val="55410F72"/>
    <w:rsid w:val="55A0038E"/>
    <w:rsid w:val="55A51501"/>
    <w:rsid w:val="55B94FAC"/>
    <w:rsid w:val="565C2AF0"/>
    <w:rsid w:val="56C4496D"/>
    <w:rsid w:val="56C90D2B"/>
    <w:rsid w:val="56FE004A"/>
    <w:rsid w:val="57DB59D6"/>
    <w:rsid w:val="58201313"/>
    <w:rsid w:val="58816255"/>
    <w:rsid w:val="593B1AA5"/>
    <w:rsid w:val="597B1629"/>
    <w:rsid w:val="59CD69C1"/>
    <w:rsid w:val="59E34FAC"/>
    <w:rsid w:val="59F760A3"/>
    <w:rsid w:val="5A1D74F1"/>
    <w:rsid w:val="5A274BDA"/>
    <w:rsid w:val="5A2D37A6"/>
    <w:rsid w:val="5A351E9D"/>
    <w:rsid w:val="5A533C21"/>
    <w:rsid w:val="5A6E2809"/>
    <w:rsid w:val="5AC71F19"/>
    <w:rsid w:val="5B155C32"/>
    <w:rsid w:val="5B276843"/>
    <w:rsid w:val="5B2C7F81"/>
    <w:rsid w:val="5BF8682E"/>
    <w:rsid w:val="5C5F065B"/>
    <w:rsid w:val="5C761E49"/>
    <w:rsid w:val="5C8B7F8E"/>
    <w:rsid w:val="5CBD6A4B"/>
    <w:rsid w:val="5D177188"/>
    <w:rsid w:val="5DC015CE"/>
    <w:rsid w:val="5DD72473"/>
    <w:rsid w:val="5E457D25"/>
    <w:rsid w:val="5F447FDD"/>
    <w:rsid w:val="6017749F"/>
    <w:rsid w:val="6063281C"/>
    <w:rsid w:val="60B458AE"/>
    <w:rsid w:val="60E44B24"/>
    <w:rsid w:val="61052CC7"/>
    <w:rsid w:val="612C0D28"/>
    <w:rsid w:val="623D0794"/>
    <w:rsid w:val="624F0D93"/>
    <w:rsid w:val="6255576B"/>
    <w:rsid w:val="62C92CD3"/>
    <w:rsid w:val="62E43FB5"/>
    <w:rsid w:val="62FD0BCE"/>
    <w:rsid w:val="63626C83"/>
    <w:rsid w:val="63DC60BC"/>
    <w:rsid w:val="642D54E3"/>
    <w:rsid w:val="64416899"/>
    <w:rsid w:val="64F25DE5"/>
    <w:rsid w:val="6530528B"/>
    <w:rsid w:val="659A2704"/>
    <w:rsid w:val="668B64F1"/>
    <w:rsid w:val="66D52415"/>
    <w:rsid w:val="67317098"/>
    <w:rsid w:val="674C4BDF"/>
    <w:rsid w:val="67515045"/>
    <w:rsid w:val="67BF46A4"/>
    <w:rsid w:val="67C43A69"/>
    <w:rsid w:val="689E42BA"/>
    <w:rsid w:val="68A8338A"/>
    <w:rsid w:val="68B91322"/>
    <w:rsid w:val="69670B4F"/>
    <w:rsid w:val="69795E90"/>
    <w:rsid w:val="6A8B2D72"/>
    <w:rsid w:val="6AA47B81"/>
    <w:rsid w:val="6AC56D58"/>
    <w:rsid w:val="6AC81AC2"/>
    <w:rsid w:val="6B434CDC"/>
    <w:rsid w:val="6B95008A"/>
    <w:rsid w:val="6BDA5F51"/>
    <w:rsid w:val="6C180827"/>
    <w:rsid w:val="6C3B36C4"/>
    <w:rsid w:val="6D5362F6"/>
    <w:rsid w:val="6D712A26"/>
    <w:rsid w:val="6EEB2223"/>
    <w:rsid w:val="6F502821"/>
    <w:rsid w:val="6F947AC5"/>
    <w:rsid w:val="6FEE1FCA"/>
    <w:rsid w:val="704E09C0"/>
    <w:rsid w:val="70CC398E"/>
    <w:rsid w:val="71FD4747"/>
    <w:rsid w:val="72EE408F"/>
    <w:rsid w:val="733945D9"/>
    <w:rsid w:val="735708F2"/>
    <w:rsid w:val="73E84F83"/>
    <w:rsid w:val="76880357"/>
    <w:rsid w:val="769678A2"/>
    <w:rsid w:val="77777941"/>
    <w:rsid w:val="777D1E86"/>
    <w:rsid w:val="77C6382D"/>
    <w:rsid w:val="77F2106E"/>
    <w:rsid w:val="789A4628"/>
    <w:rsid w:val="78EF46BD"/>
    <w:rsid w:val="792F71B0"/>
    <w:rsid w:val="79C93160"/>
    <w:rsid w:val="7A4B626B"/>
    <w:rsid w:val="7A9121A0"/>
    <w:rsid w:val="7AD924B1"/>
    <w:rsid w:val="7B641393"/>
    <w:rsid w:val="7B6C46EB"/>
    <w:rsid w:val="7B6D52E6"/>
    <w:rsid w:val="7B977713"/>
    <w:rsid w:val="7BFD5343"/>
    <w:rsid w:val="7BFE2DCF"/>
    <w:rsid w:val="7CE81B50"/>
    <w:rsid w:val="7D6126D8"/>
    <w:rsid w:val="7D810CA3"/>
    <w:rsid w:val="7DA40413"/>
    <w:rsid w:val="7DAA37FC"/>
    <w:rsid w:val="7E797790"/>
    <w:rsid w:val="7E9B156F"/>
    <w:rsid w:val="7F6F6558"/>
    <w:rsid w:val="7FE5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5D30E7-4A80-4E31-ADEA-A3DBC814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outlineLvl w:val="0"/>
    </w:pPr>
    <w:rPr>
      <w:b/>
      <w:bCs/>
      <w:color w:val="000000"/>
      <w:kern w:val="44"/>
      <w:sz w:val="24"/>
      <w:szCs w:val="44"/>
    </w:rPr>
  </w:style>
  <w:style w:type="paragraph" w:styleId="2">
    <w:name w:val="heading 2"/>
    <w:basedOn w:val="a"/>
    <w:next w:val="a"/>
    <w:autoRedefine/>
    <w:qFormat/>
    <w:pPr>
      <w:keepNext/>
      <w:keepLines/>
      <w:outlineLvl w:val="1"/>
    </w:pPr>
    <w:rPr>
      <w:rFonts w:ascii="等线 Light" w:hAnsi="等线 Light"/>
      <w:bCs/>
      <w:color w:val="000000"/>
      <w:sz w:val="24"/>
      <w:szCs w:val="32"/>
    </w:rPr>
  </w:style>
  <w:style w:type="paragraph" w:styleId="3">
    <w:name w:val="heading 3"/>
    <w:basedOn w:val="a"/>
    <w:next w:val="a"/>
    <w:autoRedefine/>
    <w:qFormat/>
    <w:pPr>
      <w:keepNext/>
      <w:keepLines/>
      <w:outlineLvl w:val="2"/>
    </w:pPr>
    <w:rPr>
      <w:bCs/>
      <w:color w:val="000000"/>
      <w:sz w:val="24"/>
      <w:szCs w:val="32"/>
    </w:rPr>
  </w:style>
  <w:style w:type="paragraph" w:styleId="4">
    <w:name w:val="heading 4"/>
    <w:basedOn w:val="a"/>
    <w:next w:val="a"/>
    <w:autoRedefine/>
    <w:qFormat/>
    <w:pPr>
      <w:keepNext/>
      <w:keepLines/>
      <w:outlineLvl w:val="3"/>
    </w:pPr>
    <w:rPr>
      <w:rFonts w:ascii="等线 Light" w:hAnsi="等线 Light"/>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20"/>
    </w:pPr>
  </w:style>
  <w:style w:type="paragraph" w:styleId="a5">
    <w:name w:val="Plain Text"/>
    <w:basedOn w:val="a"/>
    <w:autoRedefine/>
    <w:qFormat/>
    <w:rPr>
      <w:rFonts w:ascii="宋体" w:hAnsi="Courier New" w:cs="Courier New"/>
      <w:szCs w:val="21"/>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9402"/>
      </w:tabs>
      <w:spacing w:line="360" w:lineRule="auto"/>
    </w:pPr>
  </w:style>
  <w:style w:type="paragraph" w:styleId="a8">
    <w:name w:val="Normal (Web)"/>
    <w:basedOn w:val="a"/>
    <w:qFormat/>
    <w:pPr>
      <w:spacing w:beforeAutospacing="1" w:afterAutospacing="1"/>
      <w:jc w:val="left"/>
    </w:pPr>
    <w:rPr>
      <w:kern w:val="0"/>
      <w:sz w:val="24"/>
    </w:rPr>
  </w:style>
  <w:style w:type="paragraph" w:styleId="a9">
    <w:name w:val="Title"/>
    <w:basedOn w:val="a"/>
    <w:next w:val="a"/>
    <w:autoRedefine/>
    <w:qFormat/>
    <w:pPr>
      <w:jc w:val="center"/>
      <w:outlineLvl w:val="0"/>
    </w:pPr>
    <w:rPr>
      <w:rFonts w:ascii="等线 Light" w:hAnsi="等线 Light"/>
      <w:b/>
      <w:bCs/>
      <w:sz w:val="32"/>
      <w:szCs w:val="32"/>
    </w:rPr>
  </w:style>
  <w:style w:type="character" w:styleId="aa">
    <w:name w:val="Hyperlink"/>
    <w:autoRedefine/>
    <w:uiPriority w:val="99"/>
    <w:qFormat/>
    <w:rPr>
      <w:color w:val="0000FF"/>
      <w:u w:val="single"/>
    </w:rPr>
  </w:style>
  <w:style w:type="character" w:styleId="ab">
    <w:name w:val="annotation reference"/>
    <w:autoRedefine/>
    <w:qFormat/>
    <w:rPr>
      <w:sz w:val="21"/>
      <w:szCs w:val="21"/>
    </w:rPr>
  </w:style>
  <w:style w:type="paragraph" w:customStyle="1" w:styleId="Char">
    <w:name w:val="Char"/>
    <w:basedOn w:val="a"/>
    <w:autoRedefine/>
    <w:qFormat/>
  </w:style>
  <w:style w:type="character" w:customStyle="1" w:styleId="font41">
    <w:name w:val="font41"/>
    <w:basedOn w:val="a0"/>
    <w:qFormat/>
    <w:rPr>
      <w:rFonts w:ascii="仿宋" w:eastAsia="仿宋" w:hAnsi="仿宋" w:cs="仿宋" w:hint="eastAsia"/>
      <w:color w:val="303030"/>
      <w:sz w:val="32"/>
      <w:szCs w:val="32"/>
      <w:u w:val="none"/>
    </w:rPr>
  </w:style>
  <w:style w:type="character" w:customStyle="1" w:styleId="font61">
    <w:name w:val="font61"/>
    <w:basedOn w:val="a0"/>
    <w:qFormat/>
    <w:rPr>
      <w:rFonts w:ascii="Arial" w:hAnsi="Arial" w:cs="Arial"/>
      <w:color w:val="303030"/>
      <w:sz w:val="32"/>
      <w:szCs w:val="32"/>
      <w:u w:val="none"/>
    </w:rPr>
  </w:style>
  <w:style w:type="character" w:customStyle="1" w:styleId="font51">
    <w:name w:val="font51"/>
    <w:basedOn w:val="a0"/>
    <w:qFormat/>
    <w:rPr>
      <w:rFonts w:ascii="仿宋" w:eastAsia="仿宋" w:hAnsi="仿宋" w:cs="仿宋" w:hint="eastAsia"/>
      <w:color w:val="5F605F"/>
      <w:sz w:val="32"/>
      <w:szCs w:val="32"/>
      <w:u w:val="none"/>
    </w:rPr>
  </w:style>
  <w:style w:type="character" w:customStyle="1" w:styleId="font71">
    <w:name w:val="font71"/>
    <w:basedOn w:val="a0"/>
    <w:qFormat/>
    <w:rPr>
      <w:rFonts w:ascii="仿宋" w:eastAsia="仿宋" w:hAnsi="仿宋" w:cs="仿宋" w:hint="eastAsia"/>
      <w:b/>
      <w:bCs/>
      <w:color w:val="303030"/>
      <w:sz w:val="32"/>
      <w:szCs w:val="32"/>
      <w:u w:val="none"/>
    </w:rPr>
  </w:style>
  <w:style w:type="character" w:customStyle="1" w:styleId="font31">
    <w:name w:val="font3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3110</Words>
  <Characters>17731</Characters>
  <Application>Microsoft Office Word</Application>
  <DocSecurity>0</DocSecurity>
  <Lines>147</Lines>
  <Paragraphs>41</Paragraphs>
  <ScaleCrop>false</ScaleCrop>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别来无恙</dc:creator>
  <cp:lastModifiedBy>许陆军</cp:lastModifiedBy>
  <cp:revision>8</cp:revision>
  <dcterms:created xsi:type="dcterms:W3CDTF">2023-07-10T02:36:00Z</dcterms:created>
  <dcterms:modified xsi:type="dcterms:W3CDTF">2024-07-16T02:15:00Z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4CCC7B2B17A44F80BD180F9AF34F3E09_13</vt:lpwstr>
  </property>
</Properties>
</file>