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公 开 招 标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ind w:firstLine="2106" w:firstLineChars="600"/>
        <w:rPr>
          <w:rFonts w:ascii="宋体" w:hAnsi="宋体" w:eastAsia="宋体" w:cs="Times New Roman"/>
          <w:kern w:val="0"/>
          <w:sz w:val="36"/>
          <w:szCs w:val="36"/>
          <w:u w:val="single"/>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lang w:eastAsia="zh-CN"/>
        </w:rPr>
        <w:t>锅炉低氮改造（二次挂网）</w:t>
      </w:r>
    </w:p>
    <w:p>
      <w:pPr>
        <w:ind w:firstLine="2106" w:firstLineChars="600"/>
        <w:rPr>
          <w:rFonts w:ascii="宋体" w:hAnsi="宋体" w:eastAsia="宋体"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ab/>
      </w:r>
      <w:r>
        <w:rPr>
          <w:rFonts w:hint="eastAsia" w:ascii="宋体" w:hAnsi="宋体" w:eastAsia="宋体" w:cs="Times New Roman"/>
          <w:kern w:val="0"/>
          <w:sz w:val="36"/>
          <w:szCs w:val="36"/>
          <w:u w:val="single"/>
          <w:lang w:val="en-US" w:eastAsia="zh-CN"/>
        </w:rPr>
        <w:t>2021-JLJY59-G10104</w:t>
      </w:r>
      <w:r>
        <w:rPr>
          <w:rFonts w:hint="eastAsia" w:ascii="宋体" w:hAnsi="宋体" w:eastAsia="宋体" w:cs="Times New Roman"/>
          <w:kern w:val="0"/>
          <w:sz w:val="36"/>
          <w:szCs w:val="36"/>
          <w:u w:val="single"/>
        </w:rPr>
        <w:t xml:space="preserve">  </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招标人：</w:t>
      </w:r>
      <w:r>
        <w:rPr>
          <w:rFonts w:hint="eastAsia" w:ascii="宋体" w:hAnsi="宋体" w:eastAsia="宋体" w:cs="Times New Roman"/>
          <w:kern w:val="0"/>
          <w:sz w:val="36"/>
          <w:szCs w:val="36"/>
          <w:u w:val="single"/>
          <w:lang w:eastAsia="zh-CN"/>
        </w:rPr>
        <w:t>中国人民陆军第九五八医院</w:t>
      </w:r>
      <w:r>
        <w:rPr>
          <w:rFonts w:hint="eastAsia" w:ascii="宋体" w:hAnsi="宋体" w:eastAsia="宋体" w:cs="Times New Roman"/>
          <w:kern w:val="0"/>
          <w:sz w:val="36"/>
          <w:szCs w:val="36"/>
        </w:rPr>
        <w:t>（盖章）</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w:t>
      </w:r>
      <w:r>
        <w:rPr>
          <w:rFonts w:hint="eastAsia" w:ascii="宋体" w:hAnsi="宋体" w:eastAsia="宋体" w:cs="Times New Roman"/>
          <w:kern w:val="0"/>
          <w:sz w:val="36"/>
          <w:szCs w:val="36"/>
          <w:lang w:eastAsia="zh-CN"/>
        </w:rPr>
        <w:t>二一</w:t>
      </w:r>
      <w:r>
        <w:rPr>
          <w:rFonts w:ascii="宋体" w:hAnsi="宋体" w:eastAsia="宋体" w:cs="Times New Roman"/>
          <w:kern w:val="0"/>
          <w:sz w:val="36"/>
          <w:szCs w:val="36"/>
        </w:rPr>
        <w:t>年</w:t>
      </w:r>
      <w:r>
        <w:rPr>
          <w:rFonts w:hint="eastAsia" w:ascii="宋体" w:hAnsi="宋体" w:eastAsia="宋体" w:cs="Times New Roman"/>
          <w:kern w:val="0"/>
          <w:sz w:val="36"/>
          <w:szCs w:val="36"/>
          <w:lang w:eastAsia="zh-CN"/>
        </w:rPr>
        <w:t>九</w:t>
      </w:r>
      <w:bookmarkStart w:id="18" w:name="_GoBack"/>
      <w:bookmarkEnd w:id="18"/>
      <w:r>
        <w:rPr>
          <w:rFonts w:ascii="宋体" w:hAnsi="宋体" w:eastAsia="宋体" w:cs="Times New Roman"/>
          <w:kern w:val="0"/>
          <w:sz w:val="36"/>
          <w:szCs w:val="36"/>
        </w:rPr>
        <w:t>月</w:t>
      </w:r>
    </w:p>
    <w:p>
      <w:pPr>
        <w:spacing w:line="56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特别提示：</w:t>
      </w:r>
      <w:r>
        <w:rPr>
          <w:rFonts w:hint="eastAsia" w:ascii="Times New Roman" w:hAnsi="Times New Roman" w:eastAsia="方正小标宋简体" w:cs="Times New Roman"/>
          <w:bCs/>
          <w:kern w:val="0"/>
          <w:sz w:val="44"/>
          <w:szCs w:val="44"/>
        </w:rPr>
        <w:t>投标</w:t>
      </w:r>
      <w:r>
        <w:rPr>
          <w:rFonts w:ascii="Times New Roman" w:hAnsi="Times New Roman" w:eastAsia="方正小标宋简体" w:cs="Times New Roman"/>
          <w:bCs/>
          <w:kern w:val="0"/>
          <w:sz w:val="44"/>
          <w:szCs w:val="44"/>
        </w:rPr>
        <w:t>注意事项</w:t>
      </w:r>
    </w:p>
    <w:p>
      <w:pPr>
        <w:widowControl/>
        <w:ind w:firstLine="622" w:firstLineChars="200"/>
        <w:textAlignment w:val="baseline"/>
        <w:rPr>
          <w:rFonts w:ascii="Times New Roman" w:hAnsi="Times New Roman" w:eastAsia="黑体" w:cs="Times New Roman"/>
          <w:kern w:val="0"/>
          <w:sz w:val="32"/>
          <w:szCs w:val="32"/>
          <w:u w:color="000000"/>
        </w:rPr>
      </w:pP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一、投标人应特别留意招标文件上载明的投标开始截止时间，提前或逾期送达（含邮寄送达）的投标文件概不接受。</w:t>
      </w:r>
    </w:p>
    <w:p>
      <w:pPr>
        <w:widowControl/>
        <w:ind w:firstLine="622" w:firstLineChars="200"/>
        <w:rPr>
          <w:rFonts w:ascii="仿宋_GB2312" w:hAnsi="黑体" w:eastAsia="仿宋_GB2312" w:cs="Times New Roman"/>
          <w:snapToGrid w:val="0"/>
          <w:kern w:val="0"/>
          <w:sz w:val="32"/>
          <w:szCs w:val="32"/>
          <w:u w:color="000000"/>
        </w:rPr>
      </w:pPr>
      <w:r>
        <w:rPr>
          <w:rFonts w:hint="eastAsia" w:ascii="仿宋_GB2312" w:hAnsi="黑体" w:eastAsia="仿宋_GB2312" w:cs="Times New Roman"/>
          <w:kern w:val="0"/>
          <w:sz w:val="32"/>
          <w:szCs w:val="32"/>
          <w:u w:color="000000"/>
        </w:rPr>
        <w:t>二、</w:t>
      </w:r>
      <w:r>
        <w:rPr>
          <w:rFonts w:hint="eastAsia" w:ascii="仿宋_GB2312" w:hAnsi="黑体" w:eastAsia="仿宋_GB2312" w:cs="Times New Roman"/>
          <w:color w:val="000000"/>
          <w:kern w:val="0"/>
          <w:sz w:val="32"/>
          <w:szCs w:val="32"/>
          <w:u w:color="000000"/>
        </w:rPr>
        <w:t>投标人须交纳投标保证</w:t>
      </w:r>
      <w:r>
        <w:rPr>
          <w:rFonts w:hint="eastAsia" w:ascii="仿宋_GB2312" w:hAnsi="黑体" w:eastAsia="仿宋_GB2312" w:cs="Times New Roman"/>
          <w:kern w:val="0"/>
          <w:sz w:val="32"/>
          <w:szCs w:val="32"/>
          <w:u w:color="000000"/>
        </w:rPr>
        <w:t>金，保证金</w:t>
      </w:r>
      <w:r>
        <w:rPr>
          <w:rFonts w:hint="eastAsia" w:ascii="仿宋_GB2312" w:hAnsi="黑体" w:eastAsia="仿宋_GB2312" w:cs="Times New Roman"/>
          <w:snapToGrid w:val="0"/>
          <w:kern w:val="0"/>
          <w:sz w:val="32"/>
          <w:szCs w:val="32"/>
          <w:u w:color="000000"/>
        </w:rPr>
        <w:t>应在投标截止时间前以非现金形式提交。未按规定提交保证金的，投标无效。</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snapToGrid w:val="0"/>
          <w:kern w:val="0"/>
          <w:sz w:val="32"/>
          <w:szCs w:val="32"/>
          <w:u w:color="000000"/>
        </w:rPr>
        <w:t>三、</w:t>
      </w:r>
      <w:r>
        <w:rPr>
          <w:rFonts w:hint="eastAsia" w:ascii="仿宋_GB2312" w:hAnsi="黑体" w:eastAsia="仿宋_GB2312" w:cs="Times New Roman"/>
          <w:kern w:val="0"/>
          <w:sz w:val="32"/>
          <w:szCs w:val="32"/>
          <w:u w:color="000000"/>
        </w:rPr>
        <w:t>请仔细检查招标文件要求提交的相关证书的有效期和审核信息。</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四、请仔细检查投标文件是否按要求盖单位公章、签名、签署日期、胶装成册、密封。投标文件需签名之处必须由当事人签署。</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五、带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号条款均为实质性响应指标要求，必须全部响应。若有一项带“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”条款未响应或不满足，均视为非实质性响应招标文件，按无效投标处理。</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六、供应商发现购买招标文件时提交的相关资料被盗用或复制，应遵循法律途径解决，追究侵权者责任。</w:t>
      </w:r>
    </w:p>
    <w:p>
      <w:pPr>
        <w:widowControl/>
        <w:spacing w:line="580" w:lineRule="exact"/>
        <w:rPr>
          <w:rFonts w:ascii="方正小标宋简体" w:hAnsi="Times New Roman" w:eastAsia="方正小标宋简体" w:cs="Times New Roman"/>
          <w:kern w:val="0"/>
          <w:sz w:val="44"/>
          <w:szCs w:val="44"/>
        </w:rPr>
      </w:pPr>
    </w:p>
    <w:p>
      <w:pPr>
        <w:pStyle w:val="2"/>
        <w:rPr>
          <w:rFonts w:ascii="方正小标宋简体" w:hAnsi="Times New Roman" w:eastAsia="方正小标宋简体" w:cs="Times New Roman"/>
          <w:kern w:val="0"/>
          <w:sz w:val="44"/>
          <w:szCs w:val="44"/>
        </w:rPr>
      </w:pPr>
    </w:p>
    <w:p>
      <w:pPr>
        <w:pStyle w:val="26"/>
        <w:rPr>
          <w:rFonts w:ascii="方正小标宋简体" w:hAnsi="Times New Roman" w:eastAsia="方正小标宋简体" w:cs="Times New Roman"/>
          <w:kern w:val="0"/>
          <w:sz w:val="44"/>
          <w:szCs w:val="44"/>
        </w:rPr>
      </w:pPr>
    </w:p>
    <w:p/>
    <w:p>
      <w:pPr>
        <w:widowControl/>
        <w:spacing w:line="580" w:lineRule="exact"/>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第一部分  招标公告………………………………………………1</w:t>
      </w:r>
    </w:p>
    <w:p>
      <w:pPr>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第一部分  商务要求</w:t>
      </w:r>
      <w:r>
        <w:rPr>
          <w:rFonts w:hint="eastAsia" w:ascii="仿宋_GB2312" w:hAnsi="宋体" w:eastAsia="仿宋_GB2312" w:cs="Times New Roman"/>
          <w:kern w:val="0"/>
          <w:sz w:val="32"/>
          <w:szCs w:val="32"/>
          <w:lang w:val="en-US" w:eastAsia="zh-CN"/>
        </w:rPr>
        <w:t xml:space="preserve"> </w:t>
      </w:r>
      <w:r>
        <w:rPr>
          <w:rFonts w:hint="eastAsia" w:ascii="仿宋_GB2312" w:hAnsi="宋体" w:eastAsia="仿宋_GB2312" w:cs="Times New Roman"/>
          <w:kern w:val="0"/>
          <w:sz w:val="32"/>
          <w:szCs w:val="32"/>
        </w:rPr>
        <w:t>………………………………………………6</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第三部分  投标人须知……………………………………………8</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第四部分  合同样本………………………………………………45</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第五部分  附件/报价文件格式…………………………………48</w:t>
      </w: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before="579"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285612593"/>
      <w:bookmarkStart w:id="2" w:name="_Toc435540978"/>
      <w:r>
        <w:rPr>
          <w:rFonts w:hint="eastAsia" w:ascii="方正小标宋简体" w:hAnsi="Times New Roman" w:eastAsia="方正小标宋简体" w:cs="Times New Roman"/>
          <w:kern w:val="0"/>
          <w:sz w:val="44"/>
          <w:szCs w:val="44"/>
        </w:rPr>
        <w:t>第一部分</w:t>
      </w:r>
      <w:bookmarkEnd w:id="1"/>
      <w:bookmarkEnd w:id="2"/>
      <w:r>
        <w:rPr>
          <w:rFonts w:hint="eastAsia" w:ascii="方正小标宋简体" w:hAnsi="Times New Roman" w:eastAsia="方正小标宋简体" w:cs="Times New Roman"/>
          <w:kern w:val="0"/>
          <w:sz w:val="44"/>
          <w:szCs w:val="44"/>
        </w:rPr>
        <w:t xml:space="preserve">  招标公告</w:t>
      </w:r>
    </w:p>
    <w:bookmarkEnd w:id="0"/>
    <w:p>
      <w:pPr>
        <w:spacing w:line="540" w:lineRule="exact"/>
        <w:ind w:firstLine="622" w:firstLineChars="200"/>
        <w:rPr>
          <w:rFonts w:ascii="仿宋_GB2312" w:hAnsi="Times New Roman" w:eastAsia="仿宋_GB2312" w:cs="Times New Roman"/>
          <w:kern w:val="0"/>
          <w:sz w:val="32"/>
          <w:szCs w:val="32"/>
        </w:rPr>
      </w:pP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我部就以下项目进行国内公开招标，采购资金已全部落实，欢迎符合条件的供应商参加投标。</w:t>
      </w:r>
    </w:p>
    <w:p>
      <w:pPr>
        <w:ind w:firstLine="622" w:firstLineChars="200"/>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项目名称：</w:t>
      </w:r>
      <w:r>
        <w:rPr>
          <w:rFonts w:hint="eastAsia" w:ascii="Times New Roman" w:hAnsi="Times New Roman" w:eastAsia="黑体" w:cs="Times New Roman"/>
          <w:kern w:val="0"/>
          <w:sz w:val="32"/>
          <w:szCs w:val="32"/>
          <w:lang w:eastAsia="zh-CN"/>
        </w:rPr>
        <w:t>锅炉低氮改造</w:t>
      </w:r>
    </w:p>
    <w:p>
      <w:pPr>
        <w:tabs>
          <w:tab w:val="left" w:pos="0"/>
          <w:tab w:val="left" w:pos="1122"/>
        </w:tabs>
        <w:ind w:firstLine="622" w:firstLineChars="200"/>
        <w:rPr>
          <w:rFonts w:hint="eastAsia"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项目编号：</w:t>
      </w:r>
      <w:r>
        <w:rPr>
          <w:rFonts w:hint="eastAsia" w:ascii="Times New Roman" w:hAnsi="Times New Roman" w:eastAsia="黑体" w:cs="Times New Roman"/>
          <w:kern w:val="0"/>
          <w:sz w:val="32"/>
          <w:szCs w:val="32"/>
          <w:lang w:val="en-US" w:eastAsia="zh-CN"/>
        </w:rPr>
        <w:t>2021-JLJY59-G10104</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三、项目概况</w:t>
      </w:r>
      <w:r>
        <w:rPr>
          <w:rFonts w:ascii="Times New Roman" w:hAnsi="Times New Roman" w:eastAsia="黑体" w:cs="Times New Roman"/>
          <w:kern w:val="0"/>
          <w:sz w:val="32"/>
          <w:szCs w:val="32"/>
        </w:rPr>
        <w:t>：</w:t>
      </w:r>
    </w:p>
    <w:tbl>
      <w:tblPr>
        <w:tblStyle w:val="19"/>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2432"/>
        <w:gridCol w:w="1555"/>
        <w:gridCol w:w="2143"/>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项目</w:t>
            </w:r>
            <w:r>
              <w:rPr>
                <w:rFonts w:hint="eastAsia" w:ascii="宋体" w:hAnsi="宋体" w:eastAsia="宋体" w:cs="Times New Roman"/>
                <w:snapToGrid w:val="0"/>
                <w:kern w:val="0"/>
                <w:szCs w:val="21"/>
              </w:rPr>
              <w:t>名称</w:t>
            </w:r>
          </w:p>
        </w:tc>
        <w:tc>
          <w:tcPr>
            <w:tcW w:w="24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eastAsia="zh-CN"/>
              </w:rPr>
            </w:pPr>
            <w:r>
              <w:rPr>
                <w:rFonts w:hint="eastAsia" w:ascii="宋体" w:hAnsi="宋体" w:eastAsia="宋体" w:cs="Times New Roman"/>
                <w:snapToGrid w:val="0"/>
                <w:szCs w:val="21"/>
                <w:lang w:eastAsia="zh-CN"/>
              </w:rPr>
              <w:t>项目编号</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eastAsia="zh-CN"/>
              </w:rPr>
            </w:pPr>
            <w:r>
              <w:rPr>
                <w:rFonts w:hint="eastAsia" w:ascii="宋体" w:hAnsi="宋体" w:eastAsia="宋体" w:cs="Times New Roman"/>
                <w:snapToGrid w:val="0"/>
                <w:szCs w:val="21"/>
                <w:lang w:eastAsia="zh-CN"/>
              </w:rPr>
              <w:t>最高限价</w:t>
            </w:r>
          </w:p>
        </w:tc>
        <w:tc>
          <w:tcPr>
            <w:tcW w:w="21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服务</w:t>
            </w:r>
            <w:r>
              <w:rPr>
                <w:rFonts w:hint="eastAsia" w:ascii="宋体" w:hAnsi="宋体" w:eastAsia="宋体" w:cs="Times New Roman"/>
                <w:snapToGrid w:val="0"/>
                <w:kern w:val="0"/>
                <w:szCs w:val="21"/>
              </w:rPr>
              <w:t>地点</w:t>
            </w:r>
          </w:p>
        </w:tc>
        <w:tc>
          <w:tcPr>
            <w:tcW w:w="9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exact"/>
          <w:jc w:val="center"/>
        </w:trPr>
        <w:tc>
          <w:tcPr>
            <w:tcW w:w="19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kern w:val="0"/>
                <w:szCs w:val="21"/>
                <w:lang w:eastAsia="zh-CN"/>
              </w:rPr>
            </w:pPr>
            <w:r>
              <w:rPr>
                <w:rFonts w:hint="eastAsia" w:ascii="宋体" w:hAnsi="宋体" w:eastAsia="宋体" w:cs="Times New Roman"/>
                <w:snapToGrid w:val="0"/>
                <w:kern w:val="0"/>
                <w:szCs w:val="21"/>
                <w:lang w:eastAsia="zh-CN"/>
              </w:rPr>
              <w:t>锅炉低氮改造（二次挂网）</w:t>
            </w:r>
          </w:p>
        </w:tc>
        <w:tc>
          <w:tcPr>
            <w:tcW w:w="24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napToGrid w:val="0"/>
                <w:kern w:val="0"/>
                <w:szCs w:val="21"/>
                <w:lang w:val="en-US" w:eastAsia="zh-CN"/>
              </w:rPr>
            </w:pPr>
            <w:r>
              <w:rPr>
                <w:rFonts w:hint="eastAsia" w:ascii="宋体" w:hAnsi="宋体" w:eastAsia="宋体" w:cs="Times New Roman"/>
                <w:snapToGrid w:val="0"/>
                <w:kern w:val="0"/>
                <w:szCs w:val="21"/>
                <w:lang w:val="en-US" w:eastAsia="zh-CN"/>
              </w:rPr>
              <w:t>2021-JLJY59-G10104</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napToGrid w:val="0"/>
                <w:kern w:val="0"/>
                <w:szCs w:val="21"/>
                <w:lang w:val="en-US" w:eastAsia="zh-CN"/>
              </w:rPr>
            </w:pPr>
            <w:r>
              <w:rPr>
                <w:rFonts w:hint="eastAsia" w:ascii="宋体" w:hAnsi="宋体" w:eastAsia="宋体" w:cs="Times New Roman"/>
                <w:snapToGrid w:val="0"/>
                <w:kern w:val="0"/>
                <w:szCs w:val="21"/>
                <w:lang w:val="en-US" w:eastAsia="zh-CN"/>
              </w:rPr>
              <w:t>49万元</w:t>
            </w:r>
          </w:p>
        </w:tc>
        <w:tc>
          <w:tcPr>
            <w:tcW w:w="21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kern w:val="0"/>
                <w:szCs w:val="21"/>
                <w:lang w:eastAsia="zh-CN"/>
              </w:rPr>
            </w:pPr>
            <w:r>
              <w:rPr>
                <w:rFonts w:hint="eastAsia" w:ascii="宋体" w:hAnsi="宋体" w:eastAsia="宋体" w:cs="Times New Roman"/>
                <w:snapToGrid w:val="0"/>
                <w:kern w:val="0"/>
                <w:szCs w:val="21"/>
                <w:lang w:eastAsia="zh-CN"/>
              </w:rPr>
              <w:t>陆军第九五八医院</w:t>
            </w:r>
          </w:p>
        </w:tc>
        <w:tc>
          <w:tcPr>
            <w:tcW w:w="9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bl>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四、投标人</w:t>
      </w:r>
      <w:r>
        <w:rPr>
          <w:rFonts w:ascii="Times New Roman" w:hAnsi="Times New Roman" w:eastAsia="黑体" w:cs="Times New Roman"/>
          <w:kern w:val="0"/>
          <w:sz w:val="32"/>
          <w:szCs w:val="32"/>
        </w:rPr>
        <w:t>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（一）符合《中华人民共和国政府采购法》第二十二条资格条件：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1.具有独立承担民事责任的能力；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2.具有良好的商业信誉和健全的财务会计制度；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3.具有履行合同所必需的设备和专业技术能力；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4.有依法缴纳税收和社会保障资金的良好记录；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5.参加政府采购活动前3年内，在经营活动中没有重大违法记录；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6.法律、行政法规规定的其他条件。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（二）供应商成立时间不少于3年。</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（三）非外资独资或外资控股企业。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军队采购活动的处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（五）本项目不接受联合体投标。</w:t>
      </w:r>
    </w:p>
    <w:p>
      <w:pPr>
        <w:spacing w:line="560" w:lineRule="exact"/>
        <w:ind w:firstLine="622" w:firstLineChars="200"/>
        <w:rPr>
          <w:rFonts w:hint="eastAsia" w:ascii="仿宋_GB2312" w:hAnsi="宋体" w:eastAsia="仿宋_GB2312" w:cs="Times New Roman"/>
          <w:kern w:val="0"/>
          <w:sz w:val="32"/>
          <w:szCs w:val="32"/>
          <w:highlight w:val="none"/>
          <w:lang w:val="en-US" w:eastAsia="zh-CN" w:bidi="ar-SA"/>
        </w:rPr>
      </w:pPr>
      <w:r>
        <w:rPr>
          <w:rFonts w:hint="eastAsia" w:ascii="仿宋_GB2312" w:hAnsi="宋体" w:eastAsia="仿宋_GB2312"/>
          <w:kern w:val="0"/>
          <w:sz w:val="32"/>
          <w:szCs w:val="32"/>
        </w:rPr>
        <w:t>（六）</w:t>
      </w:r>
      <w:r>
        <w:rPr>
          <w:rFonts w:hint="eastAsia" w:ascii="仿宋_GB2312" w:hAnsi="宋体" w:eastAsia="仿宋_GB2312"/>
          <w:kern w:val="0"/>
          <w:sz w:val="32"/>
          <w:szCs w:val="32"/>
          <w:lang w:val="en-US" w:eastAsia="zh-CN"/>
        </w:rPr>
        <w:t>特定资格条件</w:t>
      </w:r>
      <w:r>
        <w:rPr>
          <w:rFonts w:hint="eastAsia" w:ascii="仿宋_GB2312" w:hAnsi="宋体" w:eastAsia="仿宋_GB2312"/>
          <w:kern w:val="0"/>
          <w:sz w:val="32"/>
          <w:szCs w:val="32"/>
          <w:highlight w:val="none"/>
          <w:lang w:val="en-US" w:eastAsia="zh-CN"/>
        </w:rPr>
        <w:t>：</w:t>
      </w:r>
      <w:r>
        <w:rPr>
          <w:rFonts w:hint="eastAsia" w:ascii="仿宋_GB2312" w:eastAsia="仿宋_GB2312"/>
          <w:sz w:val="32"/>
          <w:szCs w:val="32"/>
          <w:highlight w:val="none"/>
        </w:rPr>
        <w:t>投标人</w:t>
      </w:r>
      <w:r>
        <w:rPr>
          <w:rFonts w:hint="eastAsia" w:ascii="仿宋_GB2312" w:eastAsia="仿宋_GB2312"/>
          <w:sz w:val="32"/>
          <w:szCs w:val="32"/>
          <w:highlight w:val="none"/>
          <w:lang w:eastAsia="zh-CN"/>
        </w:rPr>
        <w:t>具有《</w:t>
      </w:r>
      <w:r>
        <w:rPr>
          <w:rFonts w:hint="eastAsia" w:ascii="仿宋_GB2312" w:eastAsia="仿宋_GB2312"/>
          <w:sz w:val="32"/>
          <w:szCs w:val="32"/>
          <w:highlight w:val="none"/>
        </w:rPr>
        <w:t>中华人民共和国特种设备安装改造维修许可证锅炉安装 （含修理、改造）B级</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及以上资质</w:t>
      </w:r>
      <w:r>
        <w:rPr>
          <w:rFonts w:hint="eastAsia" w:ascii="仿宋_GB2312" w:eastAsia="仿宋_GB2312"/>
          <w:sz w:val="32"/>
          <w:szCs w:val="32"/>
          <w:highlight w:val="none"/>
          <w:lang w:eastAsia="zh-CN"/>
        </w:rPr>
        <w:t>。</w:t>
      </w:r>
    </w:p>
    <w:p>
      <w:pPr>
        <w:tabs>
          <w:tab w:val="left" w:pos="0"/>
        </w:tabs>
        <w:ind w:firstLine="622"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八</w:t>
      </w:r>
      <w:r>
        <w:rPr>
          <w:rFonts w:hint="eastAsia" w:ascii="仿宋_GB2312" w:hAnsi="宋体" w:eastAsia="仿宋_GB2312" w:cs="仿宋_GB2312"/>
          <w:kern w:val="0"/>
          <w:sz w:val="32"/>
          <w:szCs w:val="32"/>
        </w:rPr>
        <w:t>）</w:t>
      </w:r>
      <w:r>
        <w:rPr>
          <w:rFonts w:hint="eastAsia" w:ascii="仿宋_GB2312" w:hAnsi="宋体" w:eastAsia="仿宋_GB2312" w:cs="Times New Roman"/>
          <w:kern w:val="0"/>
          <w:sz w:val="32"/>
          <w:szCs w:val="32"/>
        </w:rPr>
        <w:t>列入</w:t>
      </w:r>
      <w:r>
        <w:rPr>
          <w:rFonts w:hint="eastAsia" w:ascii="仿宋_GB2312" w:hAnsi="宋体" w:eastAsia="仿宋_GB2312" w:cs="Times New Roman"/>
          <w:kern w:val="0"/>
          <w:sz w:val="32"/>
          <w:szCs w:val="32"/>
          <w:lang w:eastAsia="zh-CN"/>
        </w:rPr>
        <w:t>陆军、陆军军医大学、陆军军医大学附属医院及</w:t>
      </w:r>
      <w:r>
        <w:rPr>
          <w:rFonts w:hint="eastAsia" w:ascii="仿宋_GB2312" w:hAnsi="宋体" w:eastAsia="仿宋_GB2312" w:cs="Times New Roman"/>
          <w:kern w:val="0"/>
          <w:sz w:val="32"/>
          <w:szCs w:val="32"/>
        </w:rPr>
        <w:t>本院黑名单的单</w:t>
      </w:r>
      <w:r>
        <w:rPr>
          <w:rFonts w:hint="eastAsia" w:ascii="仿宋_GB2312" w:hAnsi="宋体" w:eastAsia="仿宋_GB2312" w:cs="仿宋_GB2312"/>
          <w:kern w:val="0"/>
          <w:sz w:val="32"/>
          <w:szCs w:val="32"/>
        </w:rPr>
        <w:t>位不得参与投标。</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五</w:t>
      </w:r>
      <w:r>
        <w:rPr>
          <w:rFonts w:hint="eastAsia" w:ascii="Times New Roman" w:hAnsi="Times New Roman" w:eastAsia="黑体" w:cs="Times New Roman"/>
          <w:kern w:val="0"/>
          <w:sz w:val="32"/>
          <w:szCs w:val="32"/>
        </w:rPr>
        <w:t>、招标</w:t>
      </w:r>
      <w:r>
        <w:rPr>
          <w:rFonts w:ascii="Times New Roman" w:hAnsi="Times New Roman" w:eastAsia="黑体" w:cs="Times New Roman"/>
          <w:kern w:val="0"/>
          <w:sz w:val="32"/>
          <w:szCs w:val="32"/>
        </w:rPr>
        <w:t>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14</w:t>
      </w:r>
      <w:r>
        <w:rPr>
          <w:rFonts w:hint="eastAsia" w:ascii="仿宋_GB2312" w:hAnsi="宋体" w:eastAsia="仿宋_GB2312" w:cs="Times New Roman"/>
          <w:kern w:val="0"/>
          <w:sz w:val="32"/>
          <w:szCs w:val="32"/>
        </w:rPr>
        <w:t>日至</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18</w:t>
      </w:r>
      <w:r>
        <w:rPr>
          <w:rFonts w:hint="eastAsia" w:ascii="仿宋_GB2312" w:hAnsi="宋体" w:eastAsia="仿宋_GB2312" w:cs="Times New Roman"/>
          <w:kern w:val="0"/>
          <w:sz w:val="32"/>
          <w:szCs w:val="32"/>
        </w:rPr>
        <w:t>日（08:00—1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0，1</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0—1</w:t>
      </w: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:00）（北京时间、节假日除外）。</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（二）发售地点：</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陆军第九五八医院采购办</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（三）发售方式：投标人指定专人现场领取，不接受邮寄等其他方式。投标人购买招标文件时需提供以下材料装订成册加盖单位公章的复印件1份。</w:t>
      </w:r>
    </w:p>
    <w:p>
      <w:pPr>
        <w:ind w:firstLine="622"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1.采购文件申请购买表(附件）；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.营业执照；</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.组织机构代码证（三证合一的不需提供）；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.税务登记证（三证合一的不需提供）；</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.法定代表人授权书（含法定代表人和被授权人身份证复印件）；</w:t>
      </w:r>
    </w:p>
    <w:p>
      <w:pPr>
        <w:pStyle w:val="27"/>
        <w:rPr>
          <w:rFonts w:hint="default" w:eastAsia="仿宋_GB2312"/>
          <w:lang w:val="en-US" w:eastAsia="zh-CN"/>
        </w:rPr>
      </w:pPr>
      <w:r>
        <w:rPr>
          <w:rFonts w:hint="eastAsia" w:ascii="仿宋_GB2312" w:hAnsi="宋体" w:eastAsia="仿宋_GB2312" w:cs="Times New Roman"/>
          <w:kern w:val="0"/>
          <w:sz w:val="32"/>
          <w:szCs w:val="32"/>
          <w:lang w:val="en-US" w:eastAsia="zh-CN"/>
        </w:rPr>
        <w:t>6.授权代表在本单位社保明细（2021年1-6月）</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守法承诺保证书；</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非外资企业或外资控股企业的书面声明；</w:t>
      </w:r>
    </w:p>
    <w:p>
      <w:pPr>
        <w:ind w:firstLine="622" w:firstLineChars="200"/>
      </w:pPr>
      <w:r>
        <w:rPr>
          <w:rFonts w:hint="eastAsia" w:ascii="仿宋_GB2312" w:hAnsi="宋体" w:eastAsia="仿宋_GB2312" w:cs="Times New Roman"/>
          <w:kern w:val="0"/>
          <w:sz w:val="32"/>
          <w:szCs w:val="32"/>
          <w:lang w:val="en-US" w:eastAsia="zh-CN"/>
        </w:rPr>
        <w:t>8.招标公告挂网截图；</w:t>
      </w:r>
    </w:p>
    <w:p>
      <w:pPr>
        <w:tabs>
          <w:tab w:val="left" w:pos="0"/>
        </w:tabs>
        <w:ind w:firstLine="622" w:firstLineChars="200"/>
      </w:pP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.投标人主要股东或出资人信息。</w:t>
      </w:r>
    </w:p>
    <w:p>
      <w:pPr>
        <w:tabs>
          <w:tab w:val="left" w:pos="0"/>
        </w:tabs>
        <w:ind w:firstLine="622" w:firstLineChars="200"/>
        <w:rPr>
          <w:rFonts w:hint="eastAsia" w:ascii="仿宋_GB2312" w:hAnsi="宋体" w:eastAsia="仿宋_GB2312"/>
          <w:kern w:val="0"/>
          <w:sz w:val="32"/>
          <w:szCs w:val="32"/>
        </w:rPr>
      </w:pPr>
      <w:r>
        <w:rPr>
          <w:rFonts w:hint="eastAsia" w:ascii="仿宋_GB2312" w:hAnsi="宋体" w:eastAsia="仿宋_GB2312"/>
          <w:kern w:val="0"/>
          <w:sz w:val="32"/>
          <w:szCs w:val="32"/>
        </w:rPr>
        <w:t>（四）本招标公告开始发布至投标截止时间止，各投标人应随时在</w:t>
      </w:r>
      <w:r>
        <w:rPr>
          <w:rFonts w:hint="eastAsia" w:ascii="仿宋_GB2312" w:hAnsi="宋体" w:eastAsia="仿宋_GB2312"/>
          <w:kern w:val="0"/>
          <w:sz w:val="32"/>
          <w:szCs w:val="32"/>
          <w:lang w:val="zh-CN"/>
        </w:rPr>
        <w:t>“</w:t>
      </w:r>
      <w:r>
        <w:rPr>
          <w:rFonts w:hint="eastAsia" w:ascii="仿宋_GB2312" w:hAnsi="宋体" w:eastAsia="仿宋_GB2312"/>
          <w:kern w:val="0"/>
          <w:sz w:val="32"/>
          <w:szCs w:val="32"/>
          <w:lang w:val="en-US" w:eastAsia="zh-CN"/>
        </w:rPr>
        <w:t>招标网（www.bidchance.com/）和行采家（https://www.gec123.com/）</w:t>
      </w:r>
      <w:r>
        <w:rPr>
          <w:rFonts w:hint="eastAsia" w:ascii="仿宋_GB2312" w:hAnsi="宋体" w:eastAsia="仿宋_GB2312"/>
          <w:kern w:val="0"/>
          <w:sz w:val="32"/>
          <w:szCs w:val="32"/>
        </w:rPr>
        <w:t>关注本招标项目相关修改或补充内容,不管下载与否，都视为投标人收到以上资料并全部知晓有关招标过程和事宜，由此产生的一切后果由投标人自负。</w:t>
      </w:r>
    </w:p>
    <w:p>
      <w:pPr>
        <w:tabs>
          <w:tab w:val="left" w:pos="0"/>
        </w:tabs>
        <w:ind w:firstLine="467" w:firstLineChars="150"/>
        <w:rPr>
          <w:rFonts w:ascii="仿宋_GB2312" w:hAnsi="宋体" w:eastAsia="仿宋_GB2312"/>
          <w:kern w:val="0"/>
          <w:sz w:val="32"/>
          <w:szCs w:val="32"/>
        </w:rPr>
      </w:pP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五</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招标文件售价：</w:t>
      </w:r>
      <w:r>
        <w:rPr>
          <w:rFonts w:hint="eastAsia" w:ascii="仿宋_GB2312" w:hAnsi="宋体" w:eastAsia="仿宋_GB2312" w:cs="Times New Roman"/>
          <w:color w:val="FF0000"/>
          <w:kern w:val="0"/>
          <w:sz w:val="32"/>
          <w:szCs w:val="32"/>
          <w:u w:val="single"/>
        </w:rPr>
        <w:t>200</w:t>
      </w:r>
      <w:r>
        <w:rPr>
          <w:rFonts w:hint="eastAsia" w:ascii="仿宋_GB2312" w:hAnsi="宋体" w:eastAsia="仿宋_GB2312" w:cs="Times New Roman"/>
          <w:kern w:val="0"/>
          <w:sz w:val="32"/>
          <w:szCs w:val="32"/>
        </w:rPr>
        <w:t>元/份，</w:t>
      </w:r>
      <w:r>
        <w:rPr>
          <w:rFonts w:hint="eastAsia" w:ascii="仿宋_GB2312" w:hAnsi="宋体" w:eastAsia="仿宋_GB2312"/>
          <w:kern w:val="0"/>
          <w:sz w:val="32"/>
          <w:szCs w:val="32"/>
        </w:rPr>
        <w:t>由投标人在</w:t>
      </w:r>
      <w:r>
        <w:rPr>
          <w:rFonts w:hint="eastAsia" w:ascii="仿宋_GB2312" w:hAnsi="宋体" w:eastAsia="仿宋_GB2312"/>
          <w:kern w:val="0"/>
          <w:sz w:val="32"/>
          <w:szCs w:val="32"/>
          <w:lang w:val="en-US" w:eastAsia="zh-CN"/>
        </w:rPr>
        <w:t>购买招标</w:t>
      </w:r>
      <w:r>
        <w:rPr>
          <w:rFonts w:hint="eastAsia" w:ascii="仿宋_GB2312" w:hAnsi="宋体" w:eastAsia="仿宋_GB2312"/>
          <w:kern w:val="0"/>
          <w:sz w:val="32"/>
          <w:szCs w:val="32"/>
        </w:rPr>
        <w:t>文件时现金交纳，售后不退。如投标人未交纳视为不响应招标文件将拒绝投标。</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六</w:t>
      </w:r>
      <w:r>
        <w:rPr>
          <w:rFonts w:hint="eastAsia" w:ascii="Times New Roman" w:hAnsi="Times New Roman" w:eastAsia="黑体" w:cs="Times New Roman"/>
          <w:kern w:val="0"/>
          <w:sz w:val="32"/>
          <w:szCs w:val="32"/>
        </w:rPr>
        <w:t>、投标开始和截止</w:t>
      </w:r>
      <w:r>
        <w:rPr>
          <w:rFonts w:ascii="Times New Roman" w:hAnsi="Times New Roman" w:eastAsia="黑体" w:cs="Times New Roman"/>
          <w:kern w:val="0"/>
          <w:sz w:val="32"/>
          <w:szCs w:val="32"/>
        </w:rPr>
        <w:t>时间</w:t>
      </w:r>
      <w:r>
        <w:rPr>
          <w:rFonts w:hint="eastAsia" w:ascii="Times New Roman" w:hAnsi="Times New Roman" w:eastAsia="黑体" w:cs="Times New Roman"/>
          <w:kern w:val="0"/>
          <w:sz w:val="32"/>
          <w:szCs w:val="32"/>
        </w:rPr>
        <w:t>及</w:t>
      </w:r>
      <w:r>
        <w:rPr>
          <w:rFonts w:ascii="Times New Roman" w:hAnsi="Times New Roman" w:eastAsia="黑体" w:cs="Times New Roman"/>
          <w:kern w:val="0"/>
          <w:sz w:val="32"/>
          <w:szCs w:val="32"/>
        </w:rPr>
        <w:t>地点</w:t>
      </w:r>
      <w:r>
        <w:rPr>
          <w:rFonts w:hint="eastAsia" w:ascii="Times New Roman" w:hAnsi="Times New Roman" w:eastAsia="黑体" w:cs="Times New Roman"/>
          <w:kern w:val="0"/>
          <w:sz w:val="32"/>
          <w:szCs w:val="32"/>
        </w:rPr>
        <w:t>、方式</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（一）投标开始时间：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lang w:val="en-US" w:eastAsia="zh-CN"/>
        </w:rPr>
        <w:t>10</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8</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lang w:val="en-US" w:eastAsia="zh-CN"/>
        </w:rPr>
        <w:t>00</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（二）投标截止时间：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lang w:val="en-US" w:eastAsia="zh-CN"/>
        </w:rPr>
        <w:t>10</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8</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lang w:val="en-US" w:eastAsia="zh-CN"/>
        </w:rPr>
        <w:t>30</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（三）投标地点：</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陆军第九五八医院采购办评审室</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（四）投标方式：指定专人递交投标文件，不接受邮寄等其他方式。</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lang w:val="en-US" w:eastAsia="zh-CN"/>
        </w:rPr>
        <w:t>七</w:t>
      </w:r>
      <w:r>
        <w:rPr>
          <w:rFonts w:hint="eastAsia" w:ascii="黑体" w:hAnsi="黑体" w:eastAsia="黑体" w:cs="Times New Roman"/>
          <w:kern w:val="0"/>
          <w:sz w:val="32"/>
          <w:szCs w:val="32"/>
        </w:rPr>
        <w:t>、</w:t>
      </w:r>
      <w:r>
        <w:rPr>
          <w:rFonts w:hint="eastAsia" w:ascii="黑体" w:hAnsi="黑体" w:eastAsia="黑体" w:cs="Times New Roman"/>
          <w:kern w:val="0"/>
          <w:sz w:val="32"/>
          <w:szCs w:val="32"/>
        </w:rPr>
        <w:tab/>
      </w:r>
      <w:r>
        <w:rPr>
          <w:rFonts w:hint="eastAsia" w:ascii="黑体" w:hAnsi="黑体" w:eastAsia="黑体" w:cs="Times New Roman"/>
          <w:kern w:val="0"/>
          <w:sz w:val="32"/>
          <w:szCs w:val="32"/>
        </w:rPr>
        <w:t>开标时间、地点</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w:t>
      </w:r>
      <w:r>
        <w:rPr>
          <w:rFonts w:hint="eastAsia" w:ascii="仿宋_GB2312" w:hAnsi="宋体" w:eastAsia="仿宋_GB2312" w:cs="Times New Roman"/>
          <w:kern w:val="0"/>
          <w:sz w:val="32"/>
          <w:szCs w:val="32"/>
        </w:rPr>
        <w:tab/>
      </w:r>
      <w:r>
        <w:rPr>
          <w:rFonts w:hint="eastAsia" w:ascii="仿宋_GB2312" w:hAnsi="宋体" w:eastAsia="仿宋_GB2312" w:cs="Times New Roman"/>
          <w:kern w:val="0"/>
          <w:sz w:val="32"/>
          <w:szCs w:val="32"/>
        </w:rPr>
        <w:t>开标时间：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lang w:val="en-US" w:eastAsia="zh-CN"/>
        </w:rPr>
        <w:t>10</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lang w:val="en-US" w:eastAsia="zh-CN"/>
        </w:rPr>
        <w:t>8</w:t>
      </w:r>
      <w:r>
        <w:rPr>
          <w:rFonts w:hint="eastAsia" w:ascii="仿宋_GB2312" w:hAnsi="宋体" w:eastAsia="仿宋_GB2312" w:cs="Times New Roman"/>
          <w:kern w:val="0"/>
          <w:sz w:val="32"/>
          <w:szCs w:val="32"/>
        </w:rPr>
        <w:t>日</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rPr>
        <w:t>时</w:t>
      </w:r>
      <w:r>
        <w:rPr>
          <w:rFonts w:hint="eastAsia" w:ascii="仿宋_GB2312" w:hAnsi="宋体" w:eastAsia="仿宋_GB2312" w:cs="Times New Roman"/>
          <w:kern w:val="0"/>
          <w:sz w:val="32"/>
          <w:szCs w:val="32"/>
          <w:u w:val="single"/>
          <w:lang w:val="en-US" w:eastAsia="zh-CN"/>
        </w:rPr>
        <w:t>30</w:t>
      </w:r>
      <w:r>
        <w:rPr>
          <w:rFonts w:hint="eastAsia" w:ascii="仿宋_GB2312" w:hAnsi="宋体" w:eastAsia="仿宋_GB2312" w:cs="Times New Roman"/>
          <w:kern w:val="0"/>
          <w:sz w:val="32"/>
          <w:szCs w:val="32"/>
        </w:rPr>
        <w:t>分（北京时间）。</w:t>
      </w:r>
    </w:p>
    <w:p>
      <w:pPr>
        <w:tabs>
          <w:tab w:val="left" w:pos="0"/>
          <w:tab w:val="left" w:pos="1122"/>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kern w:val="0"/>
          <w:sz w:val="32"/>
          <w:szCs w:val="32"/>
        </w:rPr>
        <w:tab/>
      </w:r>
      <w:r>
        <w:rPr>
          <w:rFonts w:hint="eastAsia" w:ascii="仿宋_GB2312" w:hAnsi="宋体" w:eastAsia="仿宋_GB2312" w:cs="Times New Roman"/>
          <w:kern w:val="0"/>
          <w:sz w:val="32"/>
          <w:szCs w:val="32"/>
        </w:rPr>
        <w:t>开标地点：</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陆军第九五八医院采购办</w:t>
      </w:r>
      <w:r>
        <w:rPr>
          <w:rFonts w:hint="eastAsia" w:ascii="仿宋_GB2312" w:hAnsi="宋体" w:eastAsia="仿宋_GB2312" w:cs="Times New Roman"/>
          <w:kern w:val="0"/>
          <w:sz w:val="32"/>
          <w:szCs w:val="32"/>
        </w:rPr>
        <w:t>。</w:t>
      </w:r>
    </w:p>
    <w:p>
      <w:pPr>
        <w:tabs>
          <w:tab w:val="left" w:pos="0"/>
          <w:tab w:val="left" w:pos="1122"/>
        </w:tabs>
        <w:ind w:firstLine="622" w:firstLineChars="200"/>
        <w:jc w:val="left"/>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八</w:t>
      </w:r>
      <w:r>
        <w:rPr>
          <w:rFonts w:hint="eastAsia" w:ascii="黑体" w:hAnsi="黑体" w:eastAsia="黑体" w:cs="Times New Roman"/>
          <w:kern w:val="0"/>
          <w:sz w:val="32"/>
          <w:szCs w:val="32"/>
        </w:rPr>
        <w:t>、</w:t>
      </w:r>
      <w:r>
        <w:rPr>
          <w:rFonts w:hint="eastAsia" w:ascii="黑体" w:hAnsi="黑体" w:eastAsia="黑体" w:cs="Times New Roman"/>
          <w:kern w:val="0"/>
          <w:sz w:val="32"/>
          <w:szCs w:val="32"/>
          <w:lang w:val="en-US" w:eastAsia="zh-CN"/>
        </w:rPr>
        <w:t>发布公告媒体</w:t>
      </w:r>
    </w:p>
    <w:p>
      <w:pPr>
        <w:tabs>
          <w:tab w:val="left" w:pos="0"/>
        </w:tabs>
        <w:ind w:firstLine="622" w:firstLineChars="200"/>
        <w:rPr>
          <w:rFonts w:hint="eastAsia" w:ascii="仿宋_GB2312" w:hAnsi="宋体" w:eastAsia="仿宋_GB2312"/>
          <w:kern w:val="0"/>
          <w:sz w:val="32"/>
          <w:szCs w:val="32"/>
        </w:rPr>
      </w:pPr>
      <w:r>
        <w:rPr>
          <w:rFonts w:hint="eastAsia" w:ascii="仿宋_GB2312" w:hAnsi="宋体" w:eastAsia="仿宋_GB2312"/>
          <w:kern w:val="0"/>
          <w:sz w:val="32"/>
          <w:szCs w:val="32"/>
        </w:rPr>
        <w:t>本采购项目相关信息在</w:t>
      </w:r>
      <w:r>
        <w:rPr>
          <w:rFonts w:hint="eastAsia" w:ascii="仿宋_GB2312" w:hAnsi="宋体" w:eastAsia="仿宋_GB2312"/>
          <w:kern w:val="0"/>
          <w:sz w:val="32"/>
          <w:szCs w:val="32"/>
          <w:lang w:val="zh-CN"/>
        </w:rPr>
        <w:t>“</w:t>
      </w:r>
      <w:r>
        <w:rPr>
          <w:rFonts w:hint="eastAsia" w:ascii="仿宋_GB2312" w:hAnsi="宋体" w:eastAsia="仿宋_GB2312"/>
          <w:kern w:val="0"/>
          <w:sz w:val="32"/>
          <w:szCs w:val="32"/>
          <w:lang w:val="en-US" w:eastAsia="zh-CN"/>
        </w:rPr>
        <w:t>招标网（www.bidchance.com/）和行采家（https://www.gec123.com/）</w:t>
      </w:r>
      <w:r>
        <w:rPr>
          <w:rFonts w:hint="eastAsia" w:ascii="仿宋_GB2312" w:hAnsi="宋体" w:eastAsia="仿宋_GB2312"/>
          <w:kern w:val="0"/>
          <w:sz w:val="32"/>
          <w:szCs w:val="32"/>
        </w:rPr>
        <w:t>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十、</w:t>
      </w:r>
      <w:r>
        <w:rPr>
          <w:rFonts w:ascii="黑体" w:hAnsi="黑体" w:eastAsia="黑体" w:cs="Times New Roman"/>
          <w:kern w:val="0"/>
          <w:sz w:val="32"/>
          <w:szCs w:val="32"/>
        </w:rPr>
        <w:t>联系方式</w:t>
      </w:r>
    </w:p>
    <w:p>
      <w:pPr>
        <w:ind w:firstLine="622" w:firstLineChars="200"/>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eastAsia="zh-CN"/>
        </w:rPr>
        <w:t>招标</w:t>
      </w:r>
      <w:r>
        <w:rPr>
          <w:rFonts w:hint="eastAsia" w:ascii="仿宋_GB2312" w:hAnsi="Times New Roman" w:eastAsia="仿宋_GB2312" w:cs="Times New Roman"/>
          <w:kern w:val="0"/>
          <w:sz w:val="32"/>
          <w:szCs w:val="32"/>
        </w:rPr>
        <w:t>联系人：</w:t>
      </w:r>
      <w:r>
        <w:rPr>
          <w:rFonts w:hint="eastAsia" w:ascii="仿宋_GB2312" w:hAnsi="Times New Roman" w:eastAsia="仿宋_GB2312" w:cs="Times New Roman"/>
          <w:kern w:val="0"/>
          <w:sz w:val="32"/>
          <w:szCs w:val="32"/>
          <w:lang w:eastAsia="zh-CN"/>
        </w:rPr>
        <w:t>罗助理</w:t>
      </w:r>
      <w:r>
        <w:rPr>
          <w:rFonts w:hint="eastAsia" w:ascii="仿宋_GB2312" w:hAnsi="Times New Roman" w:eastAsia="仿宋_GB2312" w:cs="Times New Roman"/>
          <w:kern w:val="0"/>
          <w:sz w:val="32"/>
          <w:szCs w:val="32"/>
          <w:lang w:val="en-US" w:eastAsia="zh-CN"/>
        </w:rPr>
        <w:t xml:space="preserve">  </w:t>
      </w:r>
    </w:p>
    <w:p>
      <w:pPr>
        <w:ind w:firstLine="622"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eastAsia="zh-CN"/>
        </w:rPr>
        <w:t>电      话：023—68762399</w:t>
      </w:r>
    </w:p>
    <w:p>
      <w:pPr>
        <w:ind w:firstLine="622" w:firstLineChars="200"/>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eastAsia="zh-CN"/>
        </w:rPr>
        <w:t>报名联系人</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eastAsia="zh-CN"/>
        </w:rPr>
        <w:t>彭助理</w:t>
      </w:r>
      <w:r>
        <w:rPr>
          <w:rFonts w:hint="eastAsia" w:ascii="仿宋_GB2312" w:hAnsi="Times New Roman" w:eastAsia="仿宋_GB2312" w:cs="Times New Roman"/>
          <w:kern w:val="0"/>
          <w:sz w:val="32"/>
          <w:szCs w:val="32"/>
          <w:lang w:val="en-US" w:eastAsia="zh-CN"/>
        </w:rPr>
        <w:t xml:space="preserve">  </w:t>
      </w:r>
    </w:p>
    <w:p>
      <w:pPr>
        <w:ind w:firstLine="622" w:firstLineChars="200"/>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电      话：023—68762376</w:t>
      </w:r>
    </w:p>
    <w:p>
      <w:pPr>
        <w:ind w:firstLine="622" w:firstLineChars="200"/>
        <w:rPr>
          <w:rFonts w:hint="eastAsia" w:ascii="仿宋_GB2312" w:hAnsi="Times New Roman" w:eastAsia="仿宋_GB2312" w:cs="Times New Roman"/>
          <w:kern w:val="0"/>
          <w:sz w:val="32"/>
          <w:szCs w:val="32"/>
          <w:highlight w:val="yellow"/>
          <w:lang w:val="en-US" w:eastAsia="zh-CN"/>
        </w:rPr>
      </w:pPr>
      <w:r>
        <w:rPr>
          <w:rFonts w:hint="eastAsia" w:ascii="仿宋_GB2312" w:hAnsi="Times New Roman" w:eastAsia="仿宋_GB2312" w:cs="Times New Roman"/>
          <w:kern w:val="0"/>
          <w:sz w:val="32"/>
          <w:szCs w:val="32"/>
          <w:highlight w:val="yellow"/>
          <w:lang w:val="en-US" w:eastAsia="zh-CN"/>
        </w:rPr>
        <w:t>项目联系人：李助理</w:t>
      </w:r>
    </w:p>
    <w:p>
      <w:pPr>
        <w:ind w:firstLine="622" w:firstLineChars="200"/>
        <w:rPr>
          <w:rFonts w:hint="eastAsia" w:ascii="仿宋_GB2312" w:hAnsi="Times New Roman" w:eastAsia="仿宋_GB2312" w:cs="Times New Roman"/>
          <w:kern w:val="0"/>
          <w:sz w:val="32"/>
          <w:szCs w:val="32"/>
          <w:highlight w:val="yellow"/>
          <w:lang w:val="en-US" w:eastAsia="zh-CN"/>
        </w:rPr>
      </w:pPr>
      <w:r>
        <w:rPr>
          <w:rFonts w:hint="eastAsia" w:ascii="仿宋_GB2312" w:hAnsi="Times New Roman" w:eastAsia="仿宋_GB2312" w:cs="Times New Roman"/>
          <w:kern w:val="0"/>
          <w:sz w:val="32"/>
          <w:szCs w:val="32"/>
          <w:highlight w:val="yellow"/>
          <w:lang w:val="en-US" w:eastAsia="zh-CN"/>
        </w:rPr>
        <w:t>电      话：023-68762033</w:t>
      </w:r>
    </w:p>
    <w:p>
      <w:pPr>
        <w:ind w:firstLine="622" w:firstLineChars="200"/>
        <w:rPr>
          <w:rFonts w:ascii="Times New Roman" w:hAnsi="Times New Roman" w:eastAsia="宋体" w:cs="Times New Roman"/>
          <w:kern w:val="0"/>
          <w:sz w:val="32"/>
          <w:szCs w:val="32"/>
        </w:rPr>
      </w:pPr>
      <w:r>
        <w:rPr>
          <w:rFonts w:hint="eastAsia" w:ascii="仿宋_GB2312" w:hAnsi="Times New Roman" w:eastAsia="仿宋_GB2312" w:cs="Times New Roman"/>
          <w:kern w:val="0"/>
          <w:sz w:val="32"/>
          <w:szCs w:val="32"/>
        </w:rPr>
        <w:t xml:space="preserve">地    </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址：</w:t>
      </w:r>
      <w:r>
        <w:rPr>
          <w:rFonts w:hint="eastAsia" w:ascii="仿宋_GB2312" w:hAnsi="Times New Roman" w:eastAsia="仿宋_GB2312" w:cs="Times New Roman"/>
          <w:kern w:val="0"/>
          <w:sz w:val="32"/>
          <w:szCs w:val="32"/>
          <w:lang w:eastAsia="zh-CN"/>
        </w:rPr>
        <w:t>江北区建新东路</w:t>
      </w:r>
      <w:r>
        <w:rPr>
          <w:rFonts w:hint="eastAsia" w:ascii="仿宋_GB2312" w:hAnsi="Times New Roman" w:eastAsia="仿宋_GB2312" w:cs="Times New Roman"/>
          <w:kern w:val="0"/>
          <w:sz w:val="32"/>
          <w:szCs w:val="32"/>
          <w:lang w:val="en-US" w:eastAsia="zh-CN"/>
        </w:rPr>
        <w:t>29号</w:t>
      </w:r>
    </w:p>
    <w:p>
      <w:pPr>
        <w:ind w:left="4798" w:leftChars="2149" w:hanging="479" w:hangingChars="154"/>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招标人：</w:t>
      </w:r>
      <w:r>
        <w:rPr>
          <w:rFonts w:hint="eastAsia" w:ascii="仿宋_GB2312" w:hAnsi="Times New Roman" w:eastAsia="仿宋_GB2312" w:cs="Times New Roman"/>
          <w:kern w:val="0"/>
          <w:sz w:val="32"/>
          <w:szCs w:val="32"/>
          <w:u w:val="single"/>
          <w:lang w:val="en-US" w:eastAsia="zh-CN"/>
        </w:rPr>
        <w:t>陆军第九五八医院</w:t>
      </w:r>
    </w:p>
    <w:p>
      <w:pPr>
        <w:ind w:left="4818" w:leftChars="2082" w:hanging="634" w:hangingChars="204"/>
        <w:rPr>
          <w:rFonts w:ascii="仿宋_GB2312" w:hAnsi="Times New Roman" w:eastAsia="仿宋_GB2312" w:cs="Times New Roman"/>
          <w:kern w:val="0"/>
          <w:sz w:val="32"/>
          <w:szCs w:val="32"/>
        </w:rPr>
      </w:pPr>
    </w:p>
    <w:p>
      <w:pPr>
        <w:ind w:left="4723" w:leftChars="2350"/>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u w:val="single"/>
          <w:lang w:val="en-US" w:eastAsia="zh-CN"/>
        </w:rPr>
        <w:t>2021</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lang w:val="en-US" w:eastAsia="zh-CN"/>
        </w:rPr>
        <w:t>9</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lang w:val="en-US" w:eastAsia="zh-CN"/>
        </w:rPr>
        <w:t>14</w:t>
      </w:r>
      <w:r>
        <w:rPr>
          <w:rFonts w:hint="eastAsia" w:ascii="仿宋_GB2312" w:hAnsi="Times New Roman" w:eastAsia="仿宋_GB2312" w:cs="Times New Roman"/>
          <w:kern w:val="0"/>
          <w:sz w:val="32"/>
          <w:szCs w:val="32"/>
          <w:u w:val="none"/>
          <w:lang w:val="en-US" w:eastAsia="zh-CN"/>
        </w:rPr>
        <w:t>日</w:t>
      </w:r>
    </w:p>
    <w:p>
      <w:pPr>
        <w:pStyle w:val="27"/>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kern w:val="0"/>
          <w:sz w:val="32"/>
          <w:szCs w:val="32"/>
          <w:u w:val="none"/>
          <w:lang w:val="en-US"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kern w:val="0"/>
          <w:sz w:val="32"/>
          <w:szCs w:val="32"/>
          <w:u w:val="none"/>
          <w:lang w:val="en-US" w:eastAsia="zh-CN"/>
        </w:rPr>
      </w:pPr>
    </w:p>
    <w:p>
      <w:pPr>
        <w:pStyle w:val="27"/>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采购文件申请购买表</w:t>
      </w:r>
    </w:p>
    <w:tbl>
      <w:tblPr>
        <w:tblStyle w:val="19"/>
        <w:tblpPr w:leftFromText="180" w:rightFromText="180" w:vertAnchor="text" w:horzAnchor="page" w:tblpX="1057" w:tblpY="328"/>
        <w:tblW w:w="99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3192"/>
        <w:gridCol w:w="1682"/>
        <w:gridCol w:w="3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071"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项目名称</w:t>
            </w:r>
          </w:p>
        </w:tc>
        <w:tc>
          <w:tcPr>
            <w:tcW w:w="3192"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项目编号</w:t>
            </w:r>
          </w:p>
        </w:tc>
        <w:tc>
          <w:tcPr>
            <w:tcW w:w="3032" w:type="dxa"/>
            <w:tcBorders>
              <w:top w:val="single" w:color="auto" w:sz="12"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供应商名称</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购买时间</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购买人姓名</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联系电话</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购买人身份证号</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邮箱</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供应商注册地址</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rPr>
            </w:pPr>
            <w:r>
              <w:rPr>
                <w:rFonts w:hint="eastAsia" w:ascii="宋体" w:hAnsi="宋体" w:cs="宋体"/>
              </w:rPr>
              <w:t>标书购买费（元）</w:t>
            </w:r>
          </w:p>
        </w:tc>
        <w:tc>
          <w:tcPr>
            <w:tcW w:w="3032"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ascii="楷体_GB2312" w:hAnsi="宋体" w:eastAsia="楷体_GB2312"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供应商开户银行</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银行帐号</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0"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供应商承诺</w:t>
            </w:r>
          </w:p>
        </w:tc>
        <w:tc>
          <w:tcPr>
            <w:tcW w:w="7906" w:type="dxa"/>
            <w:gridSpan w:val="3"/>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ascii="楷体_GB2312" w:hAnsi="宋体" w:eastAsia="楷体_GB2312" w:cs="宋体"/>
                <w:szCs w:val="21"/>
              </w:rPr>
            </w:pPr>
            <w:r>
              <w:rPr>
                <w:rFonts w:hint="eastAsia" w:ascii="楷体_GB2312" w:hAnsi="宋体" w:eastAsia="楷体_GB2312" w:cs="宋体"/>
              </w:rPr>
              <w:t>我方参加贵部采购活动，根据有关法规制度和采购文件相关规定，知悉应当承担的义务和法律责任，承诺如下：</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一、严格遵守国家和军队保密法律法规和规章制度，履行保密义务。</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二、不以任何方式泄露或传播本次采购项目相关信息。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三、不违规记录、存储、复制本次采购项目相关信息。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四、招标文件以及相关技术文件专室放置、专盘存储、专人管理。</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五、未经招标人审查批准，不擅自在互联网、通讯媒体等发表涉及此次采购项目相关内容或资讯。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b/>
              </w:rPr>
            </w:pPr>
            <w:r>
              <w:rPr>
                <w:rFonts w:hint="eastAsia" w:ascii="楷体_GB2312" w:hAnsi="宋体" w:eastAsia="楷体_GB2312" w:cs="宋体"/>
                <w:b/>
              </w:rPr>
              <w:t>六、了解本项目投标人资格条件要求，无违反投标人资格条件情况。</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若违反上述承诺或承诺不实，愿承担一切法律责任，接受军队采购管理部门和招标人按国家和军队规定作出的相关处罚。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楷体_GB2312" w:hAnsi="宋体" w:eastAsia="楷体_GB2312" w:cs="宋体"/>
              </w:rPr>
            </w:pPr>
            <w:r>
              <w:rPr>
                <w:rFonts w:hint="eastAsia" w:ascii="楷体_GB2312" w:hAnsi="宋体" w:eastAsia="楷体_GB2312" w:cs="宋体"/>
              </w:rPr>
              <w:t xml:space="preserve">                            承诺人（签字）：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楷体_GB2312" w:hAnsi="宋体" w:eastAsia="楷体_GB2312" w:cs="宋体"/>
              </w:rPr>
            </w:pPr>
            <w:r>
              <w:rPr>
                <w:rFonts w:hint="eastAsia" w:ascii="楷体_GB2312" w:hAnsi="宋体" w:eastAsia="楷体_GB2312" w:cs="宋体"/>
              </w:rPr>
              <w:t xml:space="preserve">                            供应商（盖章）：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Cs w:val="21"/>
              </w:rPr>
            </w:pPr>
            <w:r>
              <w:rPr>
                <w:rFonts w:hint="eastAsia" w:ascii="宋体" w:hAnsi="宋体" w:cs="宋体"/>
              </w:rPr>
              <w:t>采购机构</w:t>
            </w:r>
          </w:p>
          <w:p>
            <w:pPr>
              <w:widowControl/>
              <w:jc w:val="center"/>
              <w:rPr>
                <w:rFonts w:ascii="宋体" w:hAnsi="宋体" w:cs="宋体"/>
                <w:sz w:val="21"/>
                <w:szCs w:val="21"/>
              </w:rPr>
            </w:pPr>
            <w:r>
              <w:rPr>
                <w:rFonts w:hint="eastAsia" w:ascii="宋体" w:hAnsi="宋体" w:cs="宋体"/>
              </w:rPr>
              <w:t>核对意见</w:t>
            </w:r>
          </w:p>
        </w:tc>
        <w:tc>
          <w:tcPr>
            <w:tcW w:w="7906" w:type="dxa"/>
            <w:gridSpan w:val="3"/>
            <w:tcBorders>
              <w:top w:val="single" w:color="auto" w:sz="4" w:space="0"/>
              <w:left w:val="single" w:color="auto" w:sz="4" w:space="0"/>
              <w:bottom w:val="single" w:color="auto" w:sz="4"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rPr>
            </w:pPr>
            <w:r>
              <w:rPr>
                <w:rFonts w:hint="eastAsia"/>
              </w:rPr>
              <w:t>1.经查询供应商（□有  □无）列入黑名单</w:t>
            </w:r>
            <w:r>
              <w:rPr>
                <w:rFonts w:hint="eastAsia"/>
                <w:lang w:eastAsia="zh-CN"/>
              </w:rPr>
              <w:t>、</w:t>
            </w:r>
            <w:r>
              <w:rPr>
                <w:rFonts w:hint="eastAsia"/>
                <w:lang w:val="en-US" w:eastAsia="zh-CN"/>
              </w:rPr>
              <w:t>灰名单</w:t>
            </w:r>
            <w:r>
              <w:rPr>
                <w:rFonts w:hint="eastAsia"/>
              </w:rPr>
              <w:t>。</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rPr>
            </w:pPr>
            <w:r>
              <w:rPr>
                <w:rFonts w:hint="eastAsia"/>
              </w:rPr>
              <w:t>2.经核对资格条件，供应商（□符合  □不符合）购买采购文件条件。</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lang w:eastAsia="zh-CN"/>
              </w:rPr>
            </w:pPr>
            <w:r>
              <w:rPr>
                <w:rFonts w:hint="eastAsia"/>
              </w:rPr>
              <w:t>3.备注</w:t>
            </w:r>
            <w:r>
              <w:rPr>
                <w:rFonts w:hint="eastAsia"/>
                <w:lang w:eastAsia="zh-CN"/>
              </w:rPr>
              <w:t>：</w:t>
            </w:r>
          </w:p>
          <w:p>
            <w:pPr>
              <w:pStyle w:val="2"/>
            </w:pPr>
            <w:r>
              <w:rPr>
                <w:rFonts w:hint="eastAsia"/>
              </w:rPr>
              <w:t xml:space="preserve">                                   经办人（签字）：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71" w:type="dxa"/>
            <w:tcBorders>
              <w:top w:val="single" w:color="auto" w:sz="4" w:space="0"/>
              <w:left w:val="single" w:color="auto" w:sz="12" w:space="0"/>
              <w:bottom w:val="single" w:color="auto" w:sz="12" w:space="0"/>
              <w:right w:val="single" w:color="auto" w:sz="4" w:space="0"/>
            </w:tcBorders>
            <w:noWrap w:val="0"/>
            <w:vAlign w:val="center"/>
          </w:tcPr>
          <w:p>
            <w:pPr>
              <w:widowControl/>
              <w:jc w:val="center"/>
              <w:rPr>
                <w:rFonts w:ascii="楷体_GB2312" w:hAnsi="黑体" w:eastAsia="楷体_GB2312" w:cs="宋体"/>
              </w:rPr>
            </w:pPr>
            <w:r>
              <w:rPr>
                <w:rFonts w:hint="eastAsia" w:ascii="宋体" w:hAnsi="宋体" w:cs="宋体"/>
              </w:rPr>
              <w:t>备注</w:t>
            </w:r>
          </w:p>
        </w:tc>
        <w:tc>
          <w:tcPr>
            <w:tcW w:w="7906" w:type="dxa"/>
            <w:gridSpan w:val="3"/>
            <w:tcBorders>
              <w:top w:val="single" w:color="auto" w:sz="4" w:space="0"/>
              <w:left w:val="single" w:color="auto" w:sz="4" w:space="0"/>
              <w:bottom w:val="single" w:color="auto" w:sz="12" w:space="0"/>
              <w:right w:val="single" w:color="auto" w:sz="12" w:space="0"/>
            </w:tcBorders>
            <w:noWrap/>
            <w:vAlign w:val="center"/>
          </w:tcPr>
          <w:p>
            <w:pPr>
              <w:rPr>
                <w:rFonts w:ascii="楷体_GB2312" w:hAnsi="宋体" w:eastAsia="楷体_GB2312" w:cs="宋体"/>
              </w:rPr>
            </w:pPr>
            <w:r>
              <w:rPr>
                <w:rFonts w:hint="eastAsia" w:ascii="楷体_GB2312" w:hAnsi="宋体" w:eastAsia="楷体_GB2312" w:cs="宋体"/>
              </w:rPr>
              <w:t xml:space="preserve">    本次资料核对结果仅作为供应商购买采购文件的依据，不作为供应商后续资格性和符合性审查依据。</w:t>
            </w:r>
          </w:p>
        </w:tc>
      </w:tr>
    </w:tbl>
    <w:p>
      <w:pPr>
        <w:rPr>
          <w:rFonts w:hint="default"/>
          <w:lang w:val="en-US" w:eastAsia="zh-CN"/>
        </w:rPr>
        <w:sectPr>
          <w:headerReference r:id="rId3" w:type="default"/>
          <w:footerReference r:id="rId4" w:type="default"/>
          <w:pgSz w:w="11906" w:h="16838"/>
          <w:pgMar w:top="2098" w:right="1474" w:bottom="1985" w:left="1588" w:header="851" w:footer="992" w:gutter="0"/>
          <w:pgBorders>
            <w:top w:val="none" w:sz="0" w:space="0"/>
            <w:left w:val="none" w:sz="0" w:space="0"/>
            <w:bottom w:val="none" w:sz="0" w:space="0"/>
            <w:right w:val="none" w:sz="0" w:space="0"/>
          </w:pgBorders>
          <w:pgNumType w:start="1"/>
          <w:cols w:space="425" w:num="1"/>
          <w:docGrid w:type="linesAndChars" w:linePitch="579" w:charSpace="-1844"/>
        </w:sectPr>
      </w:pPr>
    </w:p>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bookmarkStart w:id="3" w:name="_Toc435540979"/>
      <w:bookmarkStart w:id="4" w:name="_Toc390713967"/>
      <w:bookmarkStart w:id="5" w:name="_Toc285612594"/>
      <w:r>
        <w:rPr>
          <w:rFonts w:hint="eastAsia" w:ascii="方正小标宋简体" w:hAnsi="Times New Roman" w:eastAsia="方正小标宋简体" w:cs="Times New Roman"/>
          <w:kern w:val="0"/>
          <w:sz w:val="44"/>
          <w:szCs w:val="44"/>
          <w:lang w:val="zh-CN"/>
        </w:rPr>
        <w:t xml:space="preserve">第二部分  </w:t>
      </w:r>
      <w:r>
        <w:rPr>
          <w:rFonts w:hint="eastAsia" w:ascii="方正小标宋简体" w:hAnsi="Times New Roman" w:eastAsia="方正小标宋简体" w:cs="Times New Roman"/>
          <w:kern w:val="0"/>
          <w:sz w:val="44"/>
          <w:szCs w:val="44"/>
          <w:lang w:val="en-US" w:eastAsia="zh-CN"/>
        </w:rPr>
        <w:t>技术</w:t>
      </w:r>
      <w:r>
        <w:rPr>
          <w:rFonts w:hint="eastAsia" w:ascii="方正小标宋简体" w:hAnsi="Dotum" w:eastAsia="方正小标宋简体" w:cs="Dotum"/>
          <w:kern w:val="0"/>
          <w:sz w:val="44"/>
          <w:szCs w:val="44"/>
          <w:lang w:val="zh-CN"/>
        </w:rPr>
        <w:t>商</w:t>
      </w:r>
      <w:r>
        <w:rPr>
          <w:rFonts w:hint="eastAsia" w:ascii="方正小标宋简体" w:hAnsi="宋体" w:eastAsia="方正小标宋简体" w:cs="宋体"/>
          <w:kern w:val="0"/>
          <w:sz w:val="44"/>
          <w:szCs w:val="44"/>
          <w:lang w:val="zh-CN"/>
        </w:rPr>
        <w:t>务</w:t>
      </w:r>
      <w:r>
        <w:rPr>
          <w:rFonts w:hint="eastAsia" w:ascii="方正小标宋简体" w:hAnsi="Times New Roman" w:eastAsia="方正小标宋简体" w:cs="Times New Roman"/>
          <w:kern w:val="0"/>
          <w:sz w:val="44"/>
          <w:szCs w:val="44"/>
          <w:lang w:val="zh-CN"/>
        </w:rPr>
        <w:t>要求</w:t>
      </w:r>
      <w:bookmarkEnd w:id="3"/>
      <w:bookmarkEnd w:id="4"/>
      <w:bookmarkEnd w:id="5"/>
    </w:p>
    <w:p>
      <w:pPr>
        <w:ind w:firstLine="622" w:firstLineChars="200"/>
        <w:rPr>
          <w:rFonts w:hint="eastAsia" w:ascii="仿宋_GB2312" w:hAnsi="宋体" w:eastAsia="仿宋_GB2312" w:cs="Times New Roman"/>
          <w:kern w:val="0"/>
          <w:sz w:val="32"/>
          <w:szCs w:val="32"/>
          <w:highlight w:val="yellow"/>
          <w:lang w:val="zh-CN"/>
        </w:rPr>
      </w:pPr>
      <w:r>
        <w:rPr>
          <w:rFonts w:hint="eastAsia" w:ascii="仿宋_GB2312" w:hAnsi="宋体" w:eastAsia="仿宋_GB2312" w:cs="Times New Roman"/>
          <w:kern w:val="0"/>
          <w:sz w:val="32"/>
          <w:szCs w:val="32"/>
          <w:lang w:val="zh-CN"/>
        </w:rPr>
        <w:t>关键重要技术指标参数以★标记，若有一项带“★”条款未响应或不满足，均视为非实质性响应招标文件；</w:t>
      </w:r>
      <w:r>
        <w:rPr>
          <w:rFonts w:hint="eastAsia" w:ascii="仿宋_GB2312" w:hAnsi="宋体" w:eastAsia="仿宋_GB2312" w:cs="Times New Roman"/>
          <w:kern w:val="0"/>
          <w:sz w:val="32"/>
          <w:szCs w:val="32"/>
          <w:highlight w:val="yellow"/>
          <w:lang w:val="zh-CN"/>
        </w:rPr>
        <w:t>“★”条款</w:t>
      </w:r>
      <w:r>
        <w:rPr>
          <w:rFonts w:hint="eastAsia" w:ascii="仿宋_GB2312" w:hAnsi="宋体" w:eastAsia="仿宋_GB2312" w:cs="Times New Roman"/>
          <w:kern w:val="0"/>
          <w:sz w:val="32"/>
          <w:szCs w:val="32"/>
          <w:highlight w:val="yellow"/>
          <w:lang w:val="en-US" w:eastAsia="zh-CN"/>
        </w:rPr>
        <w:t>必须提供技术支撑材料，否则</w:t>
      </w:r>
      <w:r>
        <w:rPr>
          <w:rFonts w:hint="eastAsia" w:ascii="仿宋_GB2312" w:hAnsi="宋体" w:eastAsia="仿宋_GB2312" w:cs="Times New Roman"/>
          <w:kern w:val="0"/>
          <w:sz w:val="32"/>
          <w:szCs w:val="32"/>
          <w:highlight w:val="yellow"/>
          <w:lang w:val="zh-CN"/>
        </w:rPr>
        <w:t>按无效投标处理。</w:t>
      </w:r>
    </w:p>
    <w:p>
      <w:pPr>
        <w:ind w:firstLine="622" w:firstLineChars="200"/>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一、</w:t>
      </w:r>
      <w:r>
        <w:rPr>
          <w:rFonts w:hint="eastAsia" w:ascii="黑体" w:hAnsi="黑体" w:eastAsia="黑体" w:cs="Times New Roman"/>
          <w:kern w:val="0"/>
          <w:sz w:val="32"/>
          <w:szCs w:val="32"/>
          <w:lang w:val="zh-CN" w:eastAsia="zh-CN"/>
        </w:rPr>
        <w:t>改造方案</w:t>
      </w:r>
    </w:p>
    <w:p>
      <w:pPr>
        <w:pStyle w:val="2"/>
        <w:numPr>
          <w:ilvl w:val="0"/>
          <w:numId w:val="0"/>
        </w:numPr>
        <w:ind w:firstLine="622" w:firstLineChars="200"/>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highlight w:val="yellow"/>
          <w:lang w:val="en-US" w:eastAsia="zh-CN"/>
        </w:rPr>
        <w:t>1.改造方案详</w:t>
      </w:r>
      <w:r>
        <w:rPr>
          <w:rFonts w:hint="eastAsia" w:ascii="仿宋_GB2312" w:hAnsi="宋体" w:eastAsia="仿宋_GB2312" w:cs="Times New Roman"/>
          <w:kern w:val="0"/>
          <w:sz w:val="32"/>
          <w:szCs w:val="32"/>
          <w:highlight w:val="yellow"/>
          <w:lang w:val="zh-CN"/>
        </w:rPr>
        <w:t>见附件</w:t>
      </w:r>
    </w:p>
    <w:p>
      <w:pPr>
        <w:numPr>
          <w:ilvl w:val="0"/>
          <w:numId w:val="0"/>
        </w:numPr>
        <w:spacing w:line="520" w:lineRule="exact"/>
        <w:ind w:firstLine="622" w:firstLineChars="200"/>
        <w:rPr>
          <w:rFonts w:hint="eastAsia" w:ascii="仿宋_GB2312" w:hAnsi="仿宋_GB2312" w:eastAsia="仿宋_GB2312" w:cs="仿宋_GB2312"/>
          <w:sz w:val="32"/>
          <w:szCs w:val="32"/>
          <w:lang w:val="en-US" w:eastAsia="zh-CN"/>
        </w:rPr>
      </w:pPr>
      <w:r>
        <w:rPr>
          <w:rFonts w:hint="eastAsia" w:ascii="仿宋_GB2312" w:hAnsi="宋体" w:eastAsia="仿宋_GB2312" w:cs="Times New Roman"/>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sz w:val="32"/>
          <w:szCs w:val="32"/>
          <w:lang w:val="en-US" w:eastAsia="zh-CN"/>
        </w:rPr>
        <w:t>工期</w:t>
      </w:r>
    </w:p>
    <w:p>
      <w:pPr>
        <w:numPr>
          <w:ilvl w:val="0"/>
          <w:numId w:val="0"/>
        </w:numPr>
        <w:ind w:firstLine="622" w:firstLineChars="200"/>
        <w:rPr>
          <w:rFonts w:hint="default" w:eastAsia="宋体"/>
          <w:highlight w:val="none"/>
          <w:lang w:val="en-US" w:eastAsia="zh-CN"/>
        </w:rPr>
      </w:pPr>
      <w:r>
        <w:rPr>
          <w:rFonts w:hint="eastAsia" w:ascii="仿宋_GB2312" w:eastAsia="仿宋_GB2312"/>
          <w:sz w:val="32"/>
          <w:szCs w:val="32"/>
        </w:rPr>
        <w:t>中标人应在合同签定后</w:t>
      </w:r>
      <w:r>
        <w:rPr>
          <w:rFonts w:hint="eastAsia" w:ascii="仿宋_GB2312" w:eastAsia="仿宋_GB2312"/>
          <w:color w:val="auto"/>
          <w:sz w:val="32"/>
          <w:szCs w:val="32"/>
          <w:highlight w:val="none"/>
          <w:lang w:val="en-US" w:eastAsia="zh-CN"/>
        </w:rPr>
        <w:t>30</w:t>
      </w:r>
      <w:r>
        <w:rPr>
          <w:rFonts w:hint="eastAsia" w:ascii="仿宋_GB2312" w:eastAsia="仿宋_GB2312"/>
          <w:sz w:val="32"/>
          <w:szCs w:val="32"/>
          <w:highlight w:val="none"/>
        </w:rPr>
        <w:t>个日历日内完成安装、</w:t>
      </w:r>
      <w:r>
        <w:rPr>
          <w:rFonts w:hint="eastAsia" w:ascii="仿宋_GB2312" w:eastAsia="仿宋_GB2312"/>
          <w:sz w:val="32"/>
          <w:szCs w:val="32"/>
          <w:highlight w:val="none"/>
          <w:lang w:val="en-US" w:eastAsia="zh-CN"/>
        </w:rPr>
        <w:t>改造、</w:t>
      </w:r>
      <w:r>
        <w:rPr>
          <w:rFonts w:hint="eastAsia" w:ascii="仿宋_GB2312" w:eastAsia="仿宋_GB2312"/>
          <w:sz w:val="32"/>
          <w:szCs w:val="32"/>
          <w:highlight w:val="none"/>
        </w:rPr>
        <w:t>调试</w:t>
      </w:r>
      <w:r>
        <w:rPr>
          <w:rFonts w:hint="eastAsia" w:ascii="仿宋_GB2312" w:eastAsia="仿宋_GB2312"/>
          <w:sz w:val="32"/>
          <w:szCs w:val="32"/>
          <w:highlight w:val="none"/>
          <w:lang w:eastAsia="zh-CN"/>
        </w:rPr>
        <w:t>；质保期为甲方</w:t>
      </w:r>
      <w:r>
        <w:rPr>
          <w:rFonts w:hint="eastAsia" w:ascii="仿宋_GB2312" w:eastAsia="仿宋_GB2312"/>
          <w:sz w:val="32"/>
          <w:szCs w:val="32"/>
          <w:highlight w:val="none"/>
          <w:lang w:val="en-US" w:eastAsia="zh-CN"/>
        </w:rPr>
        <w:t>验收合格之日起2年</w:t>
      </w:r>
      <w:r>
        <w:rPr>
          <w:rFonts w:hint="eastAsia" w:ascii="仿宋_GB2312" w:eastAsia="仿宋_GB2312"/>
          <w:sz w:val="32"/>
          <w:szCs w:val="32"/>
          <w:highlight w:val="none"/>
          <w:lang w:eastAsia="zh-CN"/>
        </w:rPr>
        <w:t>。</w:t>
      </w:r>
    </w:p>
    <w:p>
      <w:pPr>
        <w:pStyle w:val="2"/>
        <w:numPr>
          <w:ilvl w:val="0"/>
          <w:numId w:val="0"/>
        </w:numPr>
        <w:tabs>
          <w:tab w:val="left" w:pos="741"/>
        </w:tabs>
        <w:ind w:firstLine="622" w:firstLineChars="200"/>
        <w:rPr>
          <w:rFonts w:hint="eastAsia" w:ascii="仿宋_GB2312" w:eastAsia="仿宋_GB2312"/>
          <w:sz w:val="32"/>
          <w:szCs w:val="32"/>
          <w:lang w:eastAsia="zh-CN"/>
        </w:rPr>
      </w:pPr>
      <w:r>
        <w:rPr>
          <w:rFonts w:hint="eastAsia" w:ascii="仿宋_GB2312" w:hAnsi="宋体" w:eastAsia="仿宋_GB2312" w:cs="Times New Roman"/>
          <w:kern w:val="0"/>
          <w:sz w:val="32"/>
          <w:szCs w:val="32"/>
          <w:lang w:val="zh-CN"/>
        </w:rPr>
        <w:t>★</w:t>
      </w:r>
      <w:r>
        <w:rPr>
          <w:rFonts w:hint="eastAsia" w:ascii="仿宋_GB2312" w:hAnsi="宋体" w:eastAsia="仿宋_GB2312" w:cs="Times New Roman"/>
          <w:kern w:val="0"/>
          <w:sz w:val="32"/>
          <w:szCs w:val="32"/>
          <w:lang w:val="en-US" w:eastAsia="zh-CN"/>
        </w:rPr>
        <w:t>3.</w:t>
      </w:r>
      <w:r>
        <w:rPr>
          <w:rFonts w:hint="eastAsia" w:ascii="黑体" w:hAnsi="黑体" w:eastAsia="黑体"/>
          <w:sz w:val="32"/>
          <w:szCs w:val="32"/>
        </w:rPr>
        <w:t>售后服务内容</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lang w:val="en-US" w:eastAsia="zh-CN"/>
        </w:rPr>
        <w:t>3.1</w:t>
      </w:r>
      <w:r>
        <w:rPr>
          <w:rFonts w:hint="eastAsia" w:ascii="仿宋_GB2312" w:eastAsia="仿宋_GB2312"/>
          <w:sz w:val="32"/>
          <w:szCs w:val="32"/>
        </w:rPr>
        <w:t>保修期内的服务对医院现场免费服务；</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lang w:val="en-US" w:eastAsia="zh-CN"/>
        </w:rPr>
        <w:t>3.2</w:t>
      </w:r>
      <w:r>
        <w:rPr>
          <w:rFonts w:hint="eastAsia" w:ascii="仿宋_GB2312" w:eastAsia="仿宋_GB2312"/>
          <w:sz w:val="32"/>
          <w:szCs w:val="32"/>
        </w:rPr>
        <w:t>保修期内，投标人负责对其提供的设备及软件进行免费维修和维护，并无偿迅速更换发生故障的配件产品；</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3</w:t>
      </w:r>
      <w:r>
        <w:rPr>
          <w:rFonts w:hint="eastAsia" w:ascii="仿宋_GB2312" w:eastAsia="仿宋_GB2312"/>
          <w:sz w:val="32"/>
          <w:szCs w:val="32"/>
        </w:rPr>
        <w:t>保修期内，投标人应积极提供技术支持及技术指导；</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lang w:val="en-US" w:eastAsia="zh-CN"/>
        </w:rPr>
        <w:t>3.4</w:t>
      </w:r>
      <w:r>
        <w:rPr>
          <w:rFonts w:hint="eastAsia" w:ascii="仿宋_GB2312" w:eastAsia="仿宋_GB2312"/>
          <w:sz w:val="32"/>
          <w:szCs w:val="32"/>
        </w:rPr>
        <w:t>保修期内，投标人每</w:t>
      </w:r>
      <w:r>
        <w:rPr>
          <w:rFonts w:hint="eastAsia" w:ascii="仿宋_GB2312" w:eastAsia="仿宋_GB2312"/>
          <w:sz w:val="32"/>
          <w:szCs w:val="32"/>
          <w:highlight w:val="none"/>
          <w:lang w:val="en-US" w:eastAsia="zh-CN"/>
        </w:rPr>
        <w:t>季度</w:t>
      </w:r>
      <w:r>
        <w:rPr>
          <w:rFonts w:hint="eastAsia" w:ascii="仿宋_GB2312" w:eastAsia="仿宋_GB2312"/>
          <w:sz w:val="32"/>
          <w:szCs w:val="32"/>
        </w:rPr>
        <w:t>向用户提供现场巡检并提供设备运行评估报告，提出相应的维护建议；</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lang w:val="en-US" w:eastAsia="zh-CN"/>
        </w:rPr>
        <w:t>3.5</w:t>
      </w:r>
      <w:r>
        <w:rPr>
          <w:rFonts w:hint="eastAsia" w:ascii="仿宋_GB2312" w:eastAsia="仿宋_GB2312"/>
          <w:sz w:val="32"/>
          <w:szCs w:val="32"/>
        </w:rPr>
        <w:t>投标人必须说明并承诺下列系统维护内容：保修期内免费维修、维护，日期、手段、方式、范围等说明；</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lang w:val="en-US" w:eastAsia="zh-CN"/>
        </w:rPr>
        <w:t>3.6</w:t>
      </w:r>
      <w:r>
        <w:rPr>
          <w:rFonts w:hint="eastAsia" w:ascii="仿宋_GB2312" w:eastAsia="仿宋_GB2312"/>
          <w:sz w:val="32"/>
          <w:szCs w:val="32"/>
        </w:rPr>
        <w:t>提供各种突发事件的应急策略和方案。</w:t>
      </w:r>
    </w:p>
    <w:p>
      <w:pPr>
        <w:ind w:firstLine="622" w:firstLineChars="200"/>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二、商务要求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lang w:val="zh-CN"/>
        </w:rPr>
        <w:t>. 交货地点</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交货地点：中国人民解放军陆军第九五八医院指定地点。</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lang w:val="zh-CN"/>
        </w:rPr>
        <w:t>. 验收方式</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lang w:val="en-US" w:eastAsia="zh-CN"/>
        </w:rPr>
        <w:t>2.1</w:t>
      </w:r>
      <w:r>
        <w:rPr>
          <w:rFonts w:hint="eastAsia" w:ascii="仿宋_GB2312" w:eastAsia="仿宋_GB2312"/>
          <w:sz w:val="32"/>
          <w:szCs w:val="32"/>
        </w:rPr>
        <w:t>由医院委托第三方检测机构对锅炉出具尾气排放检测报告（</w:t>
      </w:r>
      <w:r>
        <w:rPr>
          <w:rFonts w:hint="eastAsia" w:ascii="仿宋_GB2312" w:eastAsia="仿宋_GB2312"/>
          <w:sz w:val="32"/>
          <w:szCs w:val="32"/>
          <w:highlight w:val="none"/>
        </w:rPr>
        <w:t>检测费由</w:t>
      </w:r>
      <w:r>
        <w:rPr>
          <w:rFonts w:hint="eastAsia" w:ascii="仿宋_GB2312" w:eastAsia="仿宋_GB2312"/>
          <w:sz w:val="32"/>
          <w:szCs w:val="32"/>
          <w:highlight w:val="none"/>
          <w:lang w:val="en-US" w:eastAsia="zh-CN"/>
        </w:rPr>
        <w:t>成交供应商</w:t>
      </w:r>
      <w:r>
        <w:rPr>
          <w:rFonts w:hint="eastAsia" w:ascii="仿宋_GB2312" w:eastAsia="仿宋_GB2312"/>
          <w:sz w:val="32"/>
          <w:szCs w:val="32"/>
          <w:highlight w:val="none"/>
        </w:rPr>
        <w:t>承担）</w:t>
      </w:r>
      <w:r>
        <w:rPr>
          <w:rFonts w:hint="eastAsia" w:ascii="仿宋_GB2312" w:eastAsia="仿宋_GB2312"/>
          <w:sz w:val="32"/>
          <w:szCs w:val="32"/>
        </w:rPr>
        <w:t>，根具测试结果进行验收和支付。</w:t>
      </w:r>
    </w:p>
    <w:p>
      <w:pPr>
        <w:ind w:firstLine="622" w:firstLineChars="200"/>
        <w:rPr>
          <w:rFonts w:hint="eastAsia" w:ascii="仿宋_GB2312" w:hAnsi="宋体" w:eastAsia="仿宋_GB2312" w:cs="Times New Roman"/>
          <w:kern w:val="0"/>
          <w:sz w:val="32"/>
          <w:szCs w:val="32"/>
          <w:lang w:val="zh-CN" w:eastAsia="zh-CN"/>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若尾气排放检测报告中排放未能达到《DB50658-2016锅炉大气污染物排放标准》1号修改单的排放要求，则视为改造不合格，采购人有</w:t>
      </w:r>
      <w:r>
        <w:rPr>
          <w:rFonts w:hint="eastAsia" w:ascii="仿宋_GB2312" w:eastAsia="仿宋_GB2312"/>
          <w:sz w:val="32"/>
          <w:szCs w:val="32"/>
          <w:highlight w:val="none"/>
        </w:rPr>
        <w:t>权</w:t>
      </w:r>
      <w:r>
        <w:rPr>
          <w:rFonts w:hint="eastAsia" w:ascii="仿宋_GB2312" w:eastAsia="仿宋_GB2312"/>
          <w:sz w:val="32"/>
          <w:szCs w:val="32"/>
          <w:highlight w:val="none"/>
          <w:lang w:val="en-US" w:eastAsia="zh-CN"/>
        </w:rPr>
        <w:t>进行整改直至验收合格</w:t>
      </w:r>
      <w:r>
        <w:rPr>
          <w:rFonts w:hint="eastAsia" w:ascii="仿宋_GB2312" w:eastAsia="仿宋_GB2312"/>
          <w:sz w:val="32"/>
          <w:szCs w:val="32"/>
          <w:highlight w:val="none"/>
        </w:rPr>
        <w:t>，中</w:t>
      </w:r>
      <w:r>
        <w:rPr>
          <w:rFonts w:hint="eastAsia" w:ascii="仿宋_GB2312" w:eastAsia="仿宋_GB2312"/>
          <w:sz w:val="32"/>
          <w:szCs w:val="32"/>
        </w:rPr>
        <w:t>标人承担由此产生的一切损失。</w:t>
      </w:r>
    </w:p>
    <w:p>
      <w:pPr>
        <w:ind w:firstLine="622" w:firstLineChars="200"/>
        <w:rPr>
          <w:rFonts w:hint="eastAsia" w:ascii="黑体" w:hAnsi="黑体" w:eastAsia="黑体" w:cs="Times New Roman"/>
          <w:kern w:val="0"/>
          <w:sz w:val="32"/>
          <w:szCs w:val="32"/>
          <w:lang w:val="zh-CN" w:eastAsia="zh-CN"/>
        </w:rPr>
      </w:pPr>
      <w:r>
        <w:rPr>
          <w:rFonts w:hint="eastAsia" w:ascii="黑体" w:hAnsi="黑体" w:eastAsia="黑体" w:cs="Times New Roman"/>
          <w:kern w:val="0"/>
          <w:sz w:val="32"/>
          <w:szCs w:val="32"/>
          <w:lang w:val="en-US" w:eastAsia="zh-CN"/>
        </w:rPr>
        <w:t>三、</w:t>
      </w:r>
      <w:r>
        <w:rPr>
          <w:rFonts w:hint="eastAsia" w:ascii="黑体" w:hAnsi="黑体" w:eastAsia="黑体" w:cs="Times New Roman"/>
          <w:kern w:val="0"/>
          <w:sz w:val="32"/>
          <w:szCs w:val="32"/>
          <w:lang w:val="zh-CN" w:eastAsia="zh-CN"/>
        </w:rPr>
        <w:t>专利权和保密要求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投标人应保证使用方在使用该货物或其任何一部分时，不受第三方侵权指控。同时，投标人不得向第三方泄露招标人提供的技术文件等资料。</w:t>
      </w:r>
    </w:p>
    <w:p>
      <w:pPr>
        <w:ind w:firstLine="622" w:firstLineChars="200"/>
        <w:rPr>
          <w:rFonts w:hint="eastAsia" w:ascii="黑体" w:hAnsi="黑体" w:eastAsia="黑体" w:cs="Times New Roman"/>
          <w:kern w:val="0"/>
          <w:sz w:val="32"/>
          <w:szCs w:val="32"/>
          <w:lang w:val="zh-CN" w:eastAsia="zh-CN"/>
        </w:rPr>
      </w:pPr>
      <w:r>
        <w:rPr>
          <w:rFonts w:hint="eastAsia" w:ascii="黑体" w:hAnsi="黑体" w:eastAsia="黑体" w:cs="Times New Roman"/>
          <w:kern w:val="0"/>
          <w:sz w:val="32"/>
          <w:szCs w:val="32"/>
          <w:lang w:val="en-US" w:eastAsia="zh-CN"/>
        </w:rPr>
        <w:t>四、</w:t>
      </w:r>
      <w:r>
        <w:rPr>
          <w:rFonts w:hint="eastAsia" w:ascii="黑体" w:hAnsi="黑体" w:eastAsia="黑体" w:cs="Times New Roman"/>
          <w:kern w:val="0"/>
          <w:sz w:val="32"/>
          <w:szCs w:val="32"/>
          <w:lang w:val="zh-CN" w:eastAsia="zh-CN"/>
        </w:rPr>
        <w:t>关于转、分包</w:t>
      </w:r>
    </w:p>
    <w:p>
      <w:pPr>
        <w:ind w:firstLine="622" w:firstLineChars="200"/>
        <w:rPr>
          <w:rFonts w:hint="eastAsia" w:ascii="仿宋_GB2312" w:hAnsi="宋体" w:eastAsia="仿宋_GB2312" w:cs="Times New Roman"/>
          <w:kern w:val="0"/>
          <w:sz w:val="32"/>
          <w:szCs w:val="32"/>
          <w:lang w:val="zh-CN"/>
        </w:rPr>
        <w:sectPr>
          <w:headerReference r:id="rId5" w:type="default"/>
          <w:footerReference r:id="rId6" w:type="default"/>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AndChars" w:linePitch="579" w:charSpace="-1844"/>
        </w:sectPr>
      </w:pPr>
      <w:r>
        <w:rPr>
          <w:rFonts w:hint="eastAsia" w:ascii="仿宋_GB2312" w:hAnsi="宋体" w:eastAsia="仿宋_GB2312" w:cs="Times New Roman"/>
          <w:kern w:val="0"/>
          <w:sz w:val="32"/>
          <w:szCs w:val="32"/>
          <w:lang w:val="zh-CN"/>
        </w:rPr>
        <w:t>成交供应商未经采购人书面同意，不得将本项目转、分包给第三方，如成交供应商将本项目转、分包给第三方的，采购人有权解除合同，同时采购人有权要求成交供应商按合同总金额的10%支付违约金，因此给采购人造成的损失应由成交供应商承担赔偿责任。</w:t>
      </w: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bookmarkStart w:id="6" w:name="_Toc435540980"/>
      <w:bookmarkStart w:id="7" w:name="_Toc285612601"/>
      <w:bookmarkStart w:id="8" w:name="_Toc390713968"/>
      <w:bookmarkStart w:id="9" w:name="_Toc240432230"/>
      <w:r>
        <w:rPr>
          <w:rFonts w:hint="eastAsia" w:ascii="方正小标宋简体" w:hAnsi="Times New Roman" w:eastAsia="方正小标宋简体" w:cs="Times New Roman"/>
          <w:kern w:val="0"/>
          <w:sz w:val="44"/>
          <w:szCs w:val="44"/>
        </w:rPr>
        <w:t xml:space="preserve">第三部分  </w:t>
      </w:r>
      <w:r>
        <w:rPr>
          <w:rFonts w:hint="eastAsia" w:ascii="方正小标宋简体" w:hAnsi="Times New Roman" w:eastAsia="方正小标宋简体" w:cs="Times New Roman"/>
          <w:kern w:val="0"/>
          <w:sz w:val="44"/>
          <w:szCs w:val="44"/>
          <w:lang w:val="zh-CN"/>
        </w:rPr>
        <w:t>投标人</w:t>
      </w:r>
      <w:r>
        <w:rPr>
          <w:rFonts w:hint="eastAsia" w:ascii="方正小标宋简体" w:hAnsi="Times New Roman" w:eastAsia="方正小标宋简体" w:cs="Times New Roman"/>
          <w:kern w:val="0"/>
          <w:sz w:val="44"/>
          <w:szCs w:val="44"/>
        </w:rPr>
        <w:t>须知</w:t>
      </w:r>
      <w:bookmarkEnd w:id="6"/>
      <w:bookmarkEnd w:id="7"/>
      <w:bookmarkEnd w:id="8"/>
      <w:bookmarkEnd w:id="9"/>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说</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明</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snapToGrid w:val="0"/>
          <w:kern w:val="0"/>
          <w:sz w:val="32"/>
          <w:szCs w:val="32"/>
          <w:lang w:val="zh-CN"/>
        </w:rPr>
        <w:t>本招标文件仅适用于《招标公告》中所述的采购项目；</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2.</w:t>
      </w:r>
      <w:r>
        <w:rPr>
          <w:rFonts w:hint="eastAsia" w:ascii="仿宋_GB2312" w:hAnsi="宋体" w:eastAsia="仿宋_GB2312"/>
          <w:snapToGrid w:val="0"/>
          <w:sz w:val="32"/>
          <w:szCs w:val="32"/>
        </w:rPr>
        <w:t>参与招标投标的所有各方，对在参与招标投标过程中获悉的国家和军队商业、技术秘密以及其它依法应当保密的内容，均负有保密义务，违者应对由此造成的后果承担全部法律责任。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1.“采购项目”系指本招标文件描述的所需采购的货物和相关服务；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2.“招标人”系指组织本次招标的</w:t>
      </w:r>
      <w:r>
        <w:rPr>
          <w:rFonts w:hint="eastAsia" w:ascii="仿宋_GB2312" w:hAnsi="宋体" w:eastAsia="仿宋_GB2312" w:cs="Times New Roman"/>
          <w:snapToGrid w:val="0"/>
          <w:kern w:val="0"/>
          <w:sz w:val="32"/>
          <w:szCs w:val="32"/>
          <w:u w:val="single"/>
          <w:lang w:val="zh-CN"/>
        </w:rPr>
        <w:t xml:space="preserve">  </w:t>
      </w:r>
      <w:r>
        <w:rPr>
          <w:rFonts w:hint="eastAsia" w:ascii="仿宋_GB2312" w:hAnsi="宋体" w:eastAsia="仿宋_GB2312" w:cs="Times New Roman"/>
          <w:snapToGrid w:val="0"/>
          <w:kern w:val="0"/>
          <w:sz w:val="32"/>
          <w:szCs w:val="32"/>
          <w:u w:val="single"/>
          <w:lang w:val="en-US" w:eastAsia="zh-CN"/>
        </w:rPr>
        <w:t>陆军第九五八医院</w:t>
      </w:r>
      <w:r>
        <w:rPr>
          <w:rFonts w:hint="eastAsia" w:ascii="仿宋_GB2312" w:hAnsi="宋体" w:eastAsia="仿宋_GB2312" w:cs="Times New Roman"/>
          <w:snapToGrid w:val="0"/>
          <w:kern w:val="0"/>
          <w:sz w:val="32"/>
          <w:szCs w:val="32"/>
          <w:u w:val="single"/>
          <w:lang w:val="zh-CN"/>
        </w:rPr>
        <w:t xml:space="preserve">  </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3.“投标人”系指从招标人按规定获取招标文件，并提交投标文件的供应商；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4.“中标人”系指经过招标评审，授予合同的投标人；</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5.“货物”系指中标人按招标文件规定，所提供的各种形态和种类的物品，包括设备、产品、备品备件、工具、手册等；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6.“服务”系指中标人按招标文件规定，必须承担的运输、安装、调试、技术协助、培训、维修、配件供应等义务。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（三）合格的投标人</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1.能够遵守国家和军队的有关法律、法规和本次招标的有关规定；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2.符合《招标公告》所述投标人的资格要求和特定资格条件；</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3.能够承担投标及履约中应承担的全部责任与义务。</w:t>
      </w:r>
    </w:p>
    <w:p>
      <w:pPr>
        <w:pStyle w:val="2"/>
        <w:ind w:firstLine="622" w:firstLineChars="200"/>
        <w:rPr>
          <w:rFonts w:hint="eastAsia" w:ascii="仿宋_GB2312" w:hAnsi="宋体" w:eastAsia="仿宋_GB2312" w:cs="Times New Roman"/>
          <w:snapToGrid w:val="0"/>
          <w:kern w:val="0"/>
          <w:sz w:val="32"/>
          <w:szCs w:val="32"/>
          <w:lang w:val="en-US" w:eastAsia="zh-CN"/>
        </w:rPr>
      </w:pPr>
      <w:r>
        <w:rPr>
          <w:rFonts w:hint="eastAsia" w:ascii="仿宋_GB2312" w:hAnsi="宋体" w:eastAsia="仿宋_GB2312" w:cs="Times New Roman"/>
          <w:snapToGrid w:val="0"/>
          <w:kern w:val="0"/>
          <w:sz w:val="32"/>
          <w:szCs w:val="32"/>
          <w:lang w:val="en-US" w:eastAsia="zh-CN"/>
        </w:rPr>
        <w:t>4.黑名单</w:t>
      </w:r>
    </w:p>
    <w:p>
      <w:pPr>
        <w:pStyle w:val="26"/>
        <w:ind w:left="0" w:leftChars="0" w:firstLine="622" w:firstLineChars="200"/>
        <w:rPr>
          <w:rFonts w:hint="default"/>
          <w:lang w:val="en-US" w:eastAsia="zh-CN"/>
        </w:rPr>
      </w:pPr>
      <w:r>
        <w:rPr>
          <w:rFonts w:hint="eastAsia" w:ascii="仿宋_GB2312" w:hAnsi="宋体" w:eastAsia="仿宋_GB2312" w:cs="Times New Roman"/>
          <w:snapToGrid w:val="0"/>
          <w:kern w:val="0"/>
          <w:sz w:val="32"/>
          <w:szCs w:val="32"/>
          <w:lang w:val="en-US" w:eastAsia="zh-CN"/>
        </w:rPr>
        <w:t>供应商具有以下行为的列入本院黑名单，2年内禁止参与我院招投标项目：</w:t>
      </w:r>
    </w:p>
    <w:p>
      <w:pPr>
        <w:pStyle w:val="26"/>
        <w:ind w:left="0" w:leftChars="0" w:firstLine="622" w:firstLineChars="200"/>
        <w:rPr>
          <w:rFonts w:hint="eastAsia" w:ascii="仿宋_GB2312" w:hAnsi="宋体" w:eastAsia="仿宋_GB2312" w:cs="Times New Roman"/>
          <w:snapToGrid w:val="0"/>
          <w:kern w:val="0"/>
          <w:sz w:val="32"/>
          <w:szCs w:val="32"/>
          <w:highlight w:val="yellow"/>
          <w:lang w:val="en-US" w:eastAsia="zh-CN"/>
        </w:rPr>
      </w:pPr>
      <w:r>
        <w:rPr>
          <w:rFonts w:hint="eastAsia" w:ascii="仿宋_GB2312" w:hAnsi="宋体" w:eastAsia="仿宋_GB2312" w:cs="Times New Roman"/>
          <w:snapToGrid w:val="0"/>
          <w:kern w:val="0"/>
          <w:sz w:val="32"/>
          <w:szCs w:val="32"/>
          <w:highlight w:val="yellow"/>
          <w:lang w:val="en-US" w:eastAsia="zh-CN"/>
        </w:rPr>
        <w:t>（1）2次以上无效质疑或投诉的；</w:t>
      </w:r>
    </w:p>
    <w:p>
      <w:pPr>
        <w:numPr>
          <w:ilvl w:val="0"/>
          <w:numId w:val="0"/>
        </w:numPr>
        <w:ind w:firstLine="622" w:firstLineChars="200"/>
        <w:rPr>
          <w:rFonts w:hint="eastAsia" w:ascii="仿宋_GB2312" w:hAnsi="宋体" w:eastAsia="仿宋_GB2312" w:cs="Times New Roman"/>
          <w:snapToGrid w:val="0"/>
          <w:kern w:val="0"/>
          <w:sz w:val="32"/>
          <w:szCs w:val="32"/>
          <w:lang w:val="en-US" w:eastAsia="zh-CN"/>
        </w:rPr>
      </w:pPr>
      <w:r>
        <w:rPr>
          <w:rFonts w:hint="eastAsia" w:ascii="仿宋_GB2312" w:hAnsi="宋体" w:eastAsia="仿宋_GB2312" w:cs="Times New Roman"/>
          <w:snapToGrid w:val="0"/>
          <w:kern w:val="0"/>
          <w:sz w:val="32"/>
          <w:szCs w:val="32"/>
          <w:lang w:val="en-US" w:eastAsia="zh-CN"/>
        </w:rPr>
        <w:t>（2）已报名供应商无故不参与开评标的；</w:t>
      </w:r>
    </w:p>
    <w:p>
      <w:pPr>
        <w:pStyle w:val="2"/>
        <w:numPr>
          <w:ilvl w:val="0"/>
          <w:numId w:val="0"/>
        </w:numPr>
        <w:ind w:firstLine="622" w:firstLineChars="200"/>
        <w:rPr>
          <w:rFonts w:hint="default" w:ascii="仿宋_GB2312" w:hAnsi="宋体" w:eastAsia="仿宋_GB2312" w:cs="Times New Roman"/>
          <w:snapToGrid w:val="0"/>
          <w:kern w:val="0"/>
          <w:sz w:val="32"/>
          <w:szCs w:val="32"/>
          <w:lang w:val="en-US" w:eastAsia="zh-CN" w:bidi="ar-SA"/>
        </w:rPr>
      </w:pPr>
      <w:r>
        <w:rPr>
          <w:rFonts w:hint="eastAsia" w:ascii="仿宋_GB2312" w:hAnsi="宋体" w:eastAsia="仿宋_GB2312" w:cs="Times New Roman"/>
          <w:snapToGrid w:val="0"/>
          <w:kern w:val="0"/>
          <w:sz w:val="32"/>
          <w:szCs w:val="32"/>
          <w:lang w:val="en-US" w:eastAsia="zh-CN" w:bidi="ar-SA"/>
        </w:rPr>
        <w:t>（3）经招标人查证存在围标串标行为的；</w:t>
      </w:r>
    </w:p>
    <w:p>
      <w:pPr>
        <w:pStyle w:val="26"/>
        <w:ind w:left="0" w:leftChars="0" w:firstLine="622" w:firstLineChars="200"/>
        <w:rPr>
          <w:rFonts w:hint="eastAsia" w:ascii="仿宋_GB2312" w:hAnsi="宋体" w:eastAsia="仿宋_GB2312" w:cs="Times New Roman"/>
          <w:snapToGrid w:val="0"/>
          <w:kern w:val="0"/>
          <w:sz w:val="32"/>
          <w:szCs w:val="32"/>
          <w:lang w:val="en-US" w:eastAsia="zh-CN"/>
        </w:rPr>
      </w:pPr>
      <w:r>
        <w:rPr>
          <w:rFonts w:hint="eastAsia" w:ascii="仿宋_GB2312" w:hAnsi="宋体" w:eastAsia="仿宋_GB2312" w:cs="Times New Roman"/>
          <w:snapToGrid w:val="0"/>
          <w:kern w:val="0"/>
          <w:sz w:val="32"/>
          <w:szCs w:val="32"/>
          <w:lang w:val="en-US" w:eastAsia="zh-CN"/>
        </w:rPr>
        <w:t>（4）中标人在履约期间存在违约情况的；</w:t>
      </w:r>
    </w:p>
    <w:p>
      <w:pPr>
        <w:pStyle w:val="26"/>
        <w:ind w:left="0" w:leftChars="0" w:firstLine="622" w:firstLineChars="200"/>
        <w:rPr>
          <w:rFonts w:hint="eastAsia" w:ascii="仿宋_GB2312" w:hAnsi="宋体" w:eastAsia="仿宋_GB2312" w:cs="Times New Roman"/>
          <w:snapToGrid w:val="0"/>
          <w:kern w:val="0"/>
          <w:sz w:val="32"/>
          <w:szCs w:val="32"/>
          <w:lang w:val="en-US" w:eastAsia="zh-CN"/>
        </w:rPr>
      </w:pPr>
      <w:r>
        <w:rPr>
          <w:rFonts w:hint="eastAsia" w:ascii="仿宋_GB2312" w:hAnsi="宋体" w:eastAsia="仿宋_GB2312" w:cs="Times New Roman"/>
          <w:snapToGrid w:val="0"/>
          <w:kern w:val="0"/>
          <w:sz w:val="32"/>
          <w:szCs w:val="32"/>
          <w:lang w:val="en-US" w:eastAsia="zh-CN"/>
        </w:rPr>
        <w:t>（5）</w:t>
      </w:r>
      <w:r>
        <w:rPr>
          <w:rFonts w:hint="eastAsia" w:ascii="仿宋_GB2312" w:hAnsi="宋体" w:eastAsia="仿宋_GB2312" w:cs="Times New Roman"/>
          <w:kern w:val="0"/>
          <w:sz w:val="32"/>
          <w:szCs w:val="32"/>
        </w:rPr>
        <w:t>其他违反国家和军队法律法规行为</w:t>
      </w:r>
      <w:r>
        <w:rPr>
          <w:rFonts w:hint="eastAsia" w:ascii="仿宋_GB2312" w:hAnsi="宋体" w:eastAsia="仿宋_GB2312" w:cs="Times New Roman"/>
          <w:kern w:val="0"/>
          <w:sz w:val="32"/>
          <w:szCs w:val="32"/>
          <w:lang w:eastAsia="zh-CN"/>
        </w:rPr>
        <w:t>的</w:t>
      </w:r>
      <w:r>
        <w:rPr>
          <w:rFonts w:hint="eastAsia" w:ascii="仿宋_GB2312" w:hAnsi="宋体" w:eastAsia="仿宋_GB2312" w:cs="Times New Roman"/>
          <w:snapToGrid w:val="0"/>
          <w:kern w:val="0"/>
          <w:sz w:val="32"/>
          <w:szCs w:val="32"/>
          <w:lang w:val="en-US" w:eastAsia="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 xml:space="preserve">1.投标人对所提供的货物应当享有合法的所有权，没有侵犯任何第三方的知识产权、技术秘密等权利，而且不存在任何抵押、留置、查封等产权瑕疵； </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2.投标人提供的货物必须是全新的、未使用过的，货物和相关服务应当符合招标文件要求。</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en-US" w:eastAsia="zh-CN"/>
        </w:rPr>
        <w:t>3.</w:t>
      </w:r>
      <w:r>
        <w:rPr>
          <w:rFonts w:hint="eastAsia" w:ascii="仿宋_GB2312" w:hAnsi="宋体" w:eastAsia="仿宋_GB2312" w:cs="Times New Roman"/>
          <w:snapToGrid w:val="0"/>
          <w:kern w:val="0"/>
          <w:sz w:val="32"/>
          <w:szCs w:val="32"/>
          <w:lang w:val="zh-CN"/>
        </w:rPr>
        <w:t>采购人在中华人民共和国境内使用投标人提供的产品及服务时免受第三方提出的侵犯其专利权或其它知识产权的起诉。如果第三方提出侵权指控，中标人应承担由此而引起的一切法律责任和费用。</w:t>
      </w:r>
    </w:p>
    <w:p>
      <w:pPr>
        <w:pStyle w:val="2"/>
        <w:rPr>
          <w:lang w:val="zh-CN"/>
        </w:rPr>
      </w:pP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（五）投标委托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如投标人代表不是法定代表人，须持有《法定代表人授权书》。</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（六）付款及结算方式</w:t>
      </w:r>
    </w:p>
    <w:p>
      <w:pPr>
        <w:autoSpaceDE w:val="0"/>
        <w:autoSpaceDN w:val="0"/>
        <w:ind w:firstLine="622" w:firstLineChars="200"/>
        <w:rPr>
          <w:rFonts w:hint="eastAsia" w:ascii="仿宋_GB2312" w:hAnsi="宋体" w:eastAsia="仿宋_GB2312" w:cs="Times New Roman"/>
          <w:snapToGrid w:val="0"/>
          <w:kern w:val="0"/>
          <w:sz w:val="32"/>
          <w:szCs w:val="32"/>
          <w:highlight w:val="yellow"/>
          <w:lang w:val="zh-CN"/>
        </w:rPr>
      </w:pPr>
      <w:r>
        <w:rPr>
          <w:rFonts w:hint="eastAsia" w:ascii="仿宋_GB2312" w:hAnsi="宋体" w:eastAsia="仿宋_GB2312" w:cs="Times New Roman"/>
          <w:snapToGrid w:val="0"/>
          <w:kern w:val="0"/>
          <w:sz w:val="32"/>
          <w:szCs w:val="32"/>
          <w:highlight w:val="yellow"/>
          <w:lang w:val="zh-CN" w:eastAsia="zh-CN"/>
        </w:rPr>
        <w:t>（</w:t>
      </w:r>
      <w:r>
        <w:rPr>
          <w:rFonts w:hint="eastAsia" w:ascii="仿宋_GB2312" w:hAnsi="宋体" w:eastAsia="仿宋_GB2312" w:cs="Times New Roman"/>
          <w:snapToGrid w:val="0"/>
          <w:kern w:val="0"/>
          <w:sz w:val="32"/>
          <w:szCs w:val="32"/>
          <w:highlight w:val="yellow"/>
          <w:lang w:val="en-US" w:eastAsia="zh-CN"/>
        </w:rPr>
        <w:t>1</w:t>
      </w:r>
      <w:r>
        <w:rPr>
          <w:rFonts w:hint="eastAsia" w:ascii="仿宋_GB2312" w:hAnsi="宋体" w:eastAsia="仿宋_GB2312" w:cs="Times New Roman"/>
          <w:snapToGrid w:val="0"/>
          <w:kern w:val="0"/>
          <w:sz w:val="32"/>
          <w:szCs w:val="32"/>
          <w:highlight w:val="yellow"/>
          <w:lang w:val="zh-CN" w:eastAsia="zh-CN"/>
        </w:rPr>
        <w:t>）</w:t>
      </w:r>
      <w:r>
        <w:rPr>
          <w:rFonts w:hint="eastAsia" w:ascii="仿宋_GB2312" w:hAnsi="宋体" w:eastAsia="仿宋_GB2312" w:cs="Times New Roman"/>
          <w:snapToGrid w:val="0"/>
          <w:kern w:val="0"/>
          <w:sz w:val="32"/>
          <w:szCs w:val="32"/>
          <w:highlight w:val="yellow"/>
          <w:lang w:val="zh-CN"/>
        </w:rPr>
        <w:t>验收合格后，由成交供应商向采购人提出支付申请，采购人</w:t>
      </w:r>
      <w:r>
        <w:rPr>
          <w:rFonts w:hint="eastAsia" w:ascii="仿宋_GB2312" w:hAnsi="宋体" w:eastAsia="仿宋_GB2312" w:cs="Times New Roman"/>
          <w:snapToGrid w:val="0"/>
          <w:kern w:val="0"/>
          <w:sz w:val="32"/>
          <w:szCs w:val="32"/>
          <w:highlight w:val="yellow"/>
          <w:lang w:val="en-US" w:eastAsia="zh-CN"/>
        </w:rPr>
        <w:t>在30个工作日内</w:t>
      </w:r>
      <w:r>
        <w:rPr>
          <w:rFonts w:hint="eastAsia" w:ascii="仿宋_GB2312" w:hAnsi="宋体" w:eastAsia="仿宋_GB2312" w:cs="Times New Roman"/>
          <w:snapToGrid w:val="0"/>
          <w:kern w:val="0"/>
          <w:sz w:val="32"/>
          <w:szCs w:val="32"/>
          <w:highlight w:val="yellow"/>
          <w:lang w:val="zh-CN"/>
        </w:rPr>
        <w:t>支付至实际交付货款的</w:t>
      </w:r>
      <w:r>
        <w:rPr>
          <w:rFonts w:hint="eastAsia" w:ascii="仿宋_GB2312" w:hAnsi="宋体" w:eastAsia="仿宋_GB2312" w:cs="Times New Roman"/>
          <w:snapToGrid w:val="0"/>
          <w:kern w:val="0"/>
          <w:sz w:val="32"/>
          <w:szCs w:val="32"/>
          <w:highlight w:val="yellow"/>
          <w:lang w:val="en-US" w:eastAsia="zh-CN"/>
        </w:rPr>
        <w:t>95</w:t>
      </w:r>
      <w:r>
        <w:rPr>
          <w:rFonts w:hint="eastAsia" w:ascii="仿宋_GB2312" w:hAnsi="宋体" w:eastAsia="仿宋_GB2312" w:cs="Times New Roman"/>
          <w:snapToGrid w:val="0"/>
          <w:kern w:val="0"/>
          <w:sz w:val="32"/>
          <w:szCs w:val="32"/>
          <w:highlight w:val="yellow"/>
          <w:lang w:val="zh-CN"/>
        </w:rPr>
        <w:t>%。</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eastAsia="zh-CN"/>
        </w:rPr>
        <w:t>（</w:t>
      </w:r>
      <w:r>
        <w:rPr>
          <w:rFonts w:hint="eastAsia" w:ascii="仿宋_GB2312" w:hAnsi="宋体" w:eastAsia="仿宋_GB2312" w:cs="Times New Roman"/>
          <w:snapToGrid w:val="0"/>
          <w:kern w:val="0"/>
          <w:sz w:val="32"/>
          <w:szCs w:val="32"/>
          <w:lang w:val="en-US" w:eastAsia="zh-CN"/>
        </w:rPr>
        <w:t>2</w:t>
      </w:r>
      <w:r>
        <w:rPr>
          <w:rFonts w:hint="eastAsia" w:ascii="仿宋_GB2312" w:hAnsi="宋体" w:eastAsia="仿宋_GB2312" w:cs="Times New Roman"/>
          <w:snapToGrid w:val="0"/>
          <w:kern w:val="0"/>
          <w:sz w:val="32"/>
          <w:szCs w:val="32"/>
          <w:lang w:val="zh-CN" w:eastAsia="zh-CN"/>
        </w:rPr>
        <w:t>）</w:t>
      </w:r>
      <w:r>
        <w:rPr>
          <w:rFonts w:hint="eastAsia" w:ascii="仿宋_GB2312" w:hAnsi="宋体" w:eastAsia="仿宋_GB2312" w:cs="Times New Roman"/>
          <w:snapToGrid w:val="0"/>
          <w:kern w:val="0"/>
          <w:sz w:val="32"/>
          <w:szCs w:val="32"/>
          <w:lang w:val="zh-CN"/>
        </w:rPr>
        <w:t>质保期</w:t>
      </w:r>
      <w:r>
        <w:rPr>
          <w:rFonts w:hint="eastAsia" w:ascii="仿宋_GB2312" w:hAnsi="宋体" w:eastAsia="仿宋_GB2312" w:cs="Times New Roman"/>
          <w:snapToGrid w:val="0"/>
          <w:kern w:val="0"/>
          <w:sz w:val="32"/>
          <w:szCs w:val="32"/>
          <w:lang w:val="en-US" w:eastAsia="zh-CN"/>
        </w:rPr>
        <w:t>2</w:t>
      </w:r>
      <w:r>
        <w:rPr>
          <w:rFonts w:hint="eastAsia" w:ascii="仿宋_GB2312" w:hAnsi="宋体" w:eastAsia="仿宋_GB2312" w:cs="Times New Roman"/>
          <w:snapToGrid w:val="0"/>
          <w:kern w:val="0"/>
          <w:sz w:val="32"/>
          <w:szCs w:val="32"/>
          <w:lang w:val="zh-CN"/>
        </w:rPr>
        <w:t>年后1个月内无息付清余款。</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（七）投标费用</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不论投标结果如何，投标人均应自行承担与投标有关的全部费用。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（八）信息发布</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本采购项目需要公开的有关信息，招标人均通过</w:t>
      </w:r>
      <w:r>
        <w:rPr>
          <w:rFonts w:hint="eastAsia" w:ascii="仿宋_GB2312" w:hAnsi="宋体" w:eastAsia="仿宋_GB2312"/>
          <w:kern w:val="0"/>
          <w:sz w:val="32"/>
          <w:szCs w:val="32"/>
          <w:lang w:val="zh-CN"/>
        </w:rPr>
        <w:t>“</w:t>
      </w:r>
      <w:r>
        <w:rPr>
          <w:rFonts w:hint="eastAsia" w:ascii="仿宋_GB2312" w:hAnsi="宋体" w:eastAsia="仿宋_GB2312"/>
          <w:kern w:val="0"/>
          <w:sz w:val="32"/>
          <w:szCs w:val="32"/>
          <w:lang w:val="en-US" w:eastAsia="zh-CN"/>
        </w:rPr>
        <w:t>招标网（www.bidchance.com/）和行采家（https://www.gec123.com/）</w:t>
      </w:r>
      <w:r>
        <w:rPr>
          <w:rFonts w:hint="eastAsia" w:ascii="仿宋_GB2312" w:hAnsi="宋体" w:eastAsia="仿宋_GB2312" w:cs="Times New Roman"/>
          <w:snapToGrid w:val="0"/>
          <w:kern w:val="0"/>
          <w:sz w:val="32"/>
          <w:szCs w:val="32"/>
          <w:lang w:val="zh-CN"/>
        </w:rPr>
        <w:t>公开发布。投标人在参与本采购项目招投标活动期间，请及时关注以上媒体上的相关信息，投标人因没有及时关注而未能如期获取相关信息，将会增加投标风险，招标人对此不承担任何责任。</w:t>
      </w:r>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二、招标</w:t>
      </w:r>
      <w:r>
        <w:rPr>
          <w:rFonts w:ascii="Times New Roman" w:hAnsi="Times New Roman" w:eastAsia="黑体" w:cs="Times New Roman"/>
          <w:kern w:val="0"/>
          <w:sz w:val="32"/>
          <w:szCs w:val="32"/>
        </w:rPr>
        <w:t>文件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（一）招标文件的内容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招标文件由招标公告、采购项目技术和商务要求、投标人须知、合同样本、附件/投标文件格式等内容构成。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招标文件以中文编写。纸质招标文件与电子版招标文件具有同等法律效力，两者出现不一致时，以纸质招标文件为准。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（二）招标文件的澄清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投标人对招标文件如有疑问要求澄清，应当在投标截止时间</w:t>
      </w:r>
      <w:r>
        <w:rPr>
          <w:rFonts w:hint="eastAsia" w:ascii="仿宋_GB2312" w:hAnsi="宋体" w:eastAsia="仿宋_GB2312" w:cs="Times New Roman"/>
          <w:snapToGrid w:val="0"/>
          <w:kern w:val="0"/>
          <w:sz w:val="32"/>
          <w:szCs w:val="32"/>
          <w:u w:val="single"/>
        </w:rPr>
        <w:t>10</w:t>
      </w:r>
      <w:r>
        <w:rPr>
          <w:rFonts w:hint="eastAsia" w:ascii="仿宋_GB2312" w:hAnsi="宋体" w:eastAsia="仿宋_GB2312" w:cs="Times New Roman"/>
          <w:snapToGrid w:val="0"/>
          <w:kern w:val="0"/>
          <w:sz w:val="32"/>
          <w:szCs w:val="32"/>
        </w:rPr>
        <w:t>日前以书面形式通知招标人，招标人应当视情以适当方式予以澄清，或以书面形式答复。如有必要，在不标明问题查询来源情况下，招标人可将答复内容以书面形式通知所有投标人。</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（三）招标文件的修改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1.投标截止时间前，招标人可对已发出的招标文件进行修改。招标文件修改内容是招标文件的组成部分。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2.招标文件修改内容可能影响投标文件编制的，招标人将在投标截止时间至少15日前，以书面形式通知所有投标人，并对投标人具有约束力。投标人在收到上述通知后，应立即以书面形式向招标人确认。</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3.为使投标人有足够时间修改投标文件，招标人可酌情推迟投标截止时间和开标时间。需要推迟的，招标人将在投标截止时间3日前以书面形式通知所有投标人。</w:t>
      </w:r>
    </w:p>
    <w:p>
      <w:pPr>
        <w:ind w:firstLine="542" w:firstLineChars="200"/>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三、投标</w:t>
      </w:r>
      <w:r>
        <w:rPr>
          <w:rFonts w:ascii="Times New Roman" w:hAnsi="Times New Roman" w:eastAsia="黑体" w:cs="Times New Roman"/>
          <w:kern w:val="0"/>
          <w:sz w:val="32"/>
          <w:szCs w:val="32"/>
        </w:rPr>
        <w:t>文件编制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（一）注意事项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投标人应仔细阅读招标文件，在完全了解全部内容后，依法真实编制投标文件。如果没有按照招标文件要求提交全部投标文件或者资料，没有对招标文件实质性响应，可能导致投标无效。</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snapToGrid w:val="0"/>
          <w:kern w:val="0"/>
          <w:sz w:val="32"/>
          <w:szCs w:val="32"/>
          <w:highlight w:val="none"/>
        </w:rPr>
        <w:t>二）投标文件的语言及计量单位</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1.投标文件和来往信函均以中文书写。确有需要时，相关内容可以使用其他语言书写，但必须同时提供中文译文，不同语言文本投标文件的解释发生异议的，以中文译文为准。</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2.投标文件中所使用的计量单位，除投标文件中有特殊要求外，均采用国家法定计量单位。</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（三）投标文件组成（包括3部分：价格文件、投标书、资格证明文件）</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1.价格文件包括：</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(1)开标一览表（附件1）</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(2)</w:t>
      </w:r>
      <w:r>
        <w:rPr>
          <w:rFonts w:hint="eastAsia" w:ascii="仿宋_GB2312" w:hAnsi="宋体" w:eastAsia="仿宋_GB2312" w:cs="Times New Roman"/>
          <w:kern w:val="0"/>
          <w:sz w:val="32"/>
          <w:szCs w:val="32"/>
          <w:highlight w:val="none"/>
          <w:lang w:val="en-US" w:eastAsia="zh-CN"/>
        </w:rPr>
        <w:t>价格构成表</w:t>
      </w:r>
      <w:r>
        <w:rPr>
          <w:rFonts w:hint="eastAsia" w:ascii="仿宋_GB2312" w:hAnsi="宋体" w:eastAsia="仿宋_GB2312" w:cs="Times New Roman"/>
          <w:kern w:val="0"/>
          <w:sz w:val="32"/>
          <w:szCs w:val="32"/>
          <w:highlight w:val="none"/>
        </w:rPr>
        <w:t>（附件2）</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2.投标书包括：</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(1)投标函（附件</w:t>
      </w:r>
      <w:r>
        <w:rPr>
          <w:rFonts w:hint="eastAsia" w:ascii="仿宋_GB2312" w:hAnsi="宋体" w:eastAsia="仿宋_GB2312" w:cs="Times New Roman"/>
          <w:snapToGrid w:val="0"/>
          <w:kern w:val="0"/>
          <w:sz w:val="32"/>
          <w:szCs w:val="32"/>
          <w:highlight w:val="none"/>
          <w:lang w:val="en-US" w:eastAsia="zh-CN"/>
        </w:rPr>
        <w:t>3</w:t>
      </w:r>
      <w:r>
        <w:rPr>
          <w:rFonts w:hint="eastAsia" w:ascii="仿宋_GB2312" w:hAnsi="宋体" w:eastAsia="仿宋_GB2312" w:cs="Times New Roman"/>
          <w:snapToGrid w:val="0"/>
          <w:kern w:val="0"/>
          <w:sz w:val="32"/>
          <w:szCs w:val="32"/>
          <w:highlight w:val="none"/>
        </w:rPr>
        <w:t>）</w:t>
      </w: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highlight w:val="none"/>
        </w:rPr>
        <w:t>(2)主要</w:t>
      </w:r>
      <w:r>
        <w:rPr>
          <w:rFonts w:hint="eastAsia" w:ascii="仿宋_GB2312" w:hAnsi="宋体" w:eastAsia="仿宋_GB2312" w:cs="Times New Roman"/>
          <w:snapToGrid w:val="0"/>
          <w:kern w:val="0"/>
          <w:sz w:val="32"/>
          <w:szCs w:val="32"/>
          <w:highlight w:val="none"/>
          <w:lang w:val="en-US" w:eastAsia="zh-CN"/>
        </w:rPr>
        <w:t>技术</w:t>
      </w:r>
      <w:r>
        <w:rPr>
          <w:rFonts w:hint="eastAsia" w:ascii="仿宋_GB2312" w:hAnsi="宋体" w:eastAsia="仿宋_GB2312" w:cs="Times New Roman"/>
          <w:snapToGrid w:val="0"/>
          <w:kern w:val="0"/>
          <w:sz w:val="32"/>
          <w:szCs w:val="32"/>
          <w:highlight w:val="none"/>
        </w:rPr>
        <w:t>条款响应偏离表（附件</w:t>
      </w:r>
      <w:r>
        <w:rPr>
          <w:rFonts w:hint="eastAsia" w:ascii="仿宋_GB2312" w:hAnsi="宋体" w:eastAsia="仿宋_GB2312" w:cs="Times New Roman"/>
          <w:snapToGrid w:val="0"/>
          <w:kern w:val="0"/>
          <w:sz w:val="32"/>
          <w:szCs w:val="32"/>
          <w:highlight w:val="none"/>
          <w:lang w:val="en-US" w:eastAsia="zh-CN"/>
        </w:rPr>
        <w:t>4</w:t>
      </w:r>
      <w:r>
        <w:rPr>
          <w:rFonts w:hint="eastAsia" w:ascii="仿宋_GB2312" w:hAnsi="宋体" w:eastAsia="仿宋_GB2312" w:cs="Times New Roman"/>
          <w:snapToGrid w:val="0"/>
          <w:kern w:val="0"/>
          <w:sz w:val="32"/>
          <w:szCs w:val="32"/>
          <w:highlight w:val="none"/>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snapToGrid w:val="0"/>
          <w:kern w:val="0"/>
          <w:sz w:val="32"/>
          <w:szCs w:val="32"/>
          <w:highlight w:val="none"/>
        </w:rPr>
        <w:t>(</w:t>
      </w:r>
      <w:r>
        <w:rPr>
          <w:rFonts w:hint="eastAsia" w:ascii="仿宋_GB2312" w:hAnsi="宋体" w:eastAsia="仿宋_GB2312" w:cs="Times New Roman"/>
          <w:snapToGrid w:val="0"/>
          <w:kern w:val="0"/>
          <w:sz w:val="32"/>
          <w:szCs w:val="32"/>
          <w:highlight w:val="none"/>
          <w:lang w:val="en-US" w:eastAsia="zh-CN"/>
        </w:rPr>
        <w:t>3</w:t>
      </w:r>
      <w:r>
        <w:rPr>
          <w:rFonts w:hint="eastAsia" w:ascii="仿宋_GB2312" w:hAnsi="宋体" w:eastAsia="仿宋_GB2312" w:cs="Times New Roman"/>
          <w:snapToGrid w:val="0"/>
          <w:kern w:val="0"/>
          <w:sz w:val="32"/>
          <w:szCs w:val="32"/>
          <w:highlight w:val="none"/>
        </w:rPr>
        <w:t>)</w:t>
      </w:r>
      <w:r>
        <w:rPr>
          <w:rFonts w:hint="eastAsia" w:ascii="仿宋_GB2312" w:hAnsi="宋体" w:eastAsia="仿宋_GB2312" w:cs="Times New Roman"/>
          <w:kern w:val="0"/>
          <w:sz w:val="32"/>
          <w:szCs w:val="32"/>
          <w:highlight w:val="none"/>
          <w:lang w:eastAsia="zh-CN"/>
        </w:rPr>
        <w:t>服务</w:t>
      </w:r>
      <w:r>
        <w:rPr>
          <w:rFonts w:hint="eastAsia" w:ascii="仿宋_GB2312" w:hAnsi="宋体" w:eastAsia="仿宋_GB2312" w:cs="Times New Roman"/>
          <w:kern w:val="0"/>
          <w:sz w:val="32"/>
          <w:szCs w:val="32"/>
          <w:highlight w:val="none"/>
        </w:rPr>
        <w:t>方案（附件</w:t>
      </w:r>
      <w:r>
        <w:rPr>
          <w:rFonts w:hint="eastAsia" w:ascii="仿宋_GB2312" w:hAnsi="宋体" w:eastAsia="仿宋_GB2312" w:cs="Times New Roman"/>
          <w:kern w:val="0"/>
          <w:sz w:val="32"/>
          <w:szCs w:val="32"/>
          <w:highlight w:val="none"/>
          <w:lang w:val="en-US" w:eastAsia="zh-CN"/>
        </w:rPr>
        <w:t>5</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en-US" w:eastAsia="zh-CN"/>
        </w:rPr>
        <w:t>4</w:t>
      </w:r>
      <w:r>
        <w:rPr>
          <w:rFonts w:hint="eastAsia" w:ascii="仿宋_GB2312" w:hAnsi="宋体" w:eastAsia="仿宋_GB2312" w:cs="Times New Roman"/>
          <w:kern w:val="0"/>
          <w:sz w:val="32"/>
          <w:szCs w:val="32"/>
          <w:highlight w:val="none"/>
        </w:rPr>
        <w:t>)服务承诺（附件</w:t>
      </w:r>
      <w:r>
        <w:rPr>
          <w:rFonts w:hint="eastAsia" w:ascii="仿宋_GB2312" w:hAnsi="宋体" w:eastAsia="仿宋_GB2312" w:cs="Times New Roman"/>
          <w:kern w:val="0"/>
          <w:sz w:val="32"/>
          <w:szCs w:val="32"/>
          <w:highlight w:val="none"/>
          <w:lang w:val="en-US" w:eastAsia="zh-CN"/>
        </w:rPr>
        <w:t>6</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en-US" w:eastAsia="zh-CN"/>
        </w:rPr>
        <w:t>5</w:t>
      </w:r>
      <w:r>
        <w:rPr>
          <w:rFonts w:hint="eastAsia" w:ascii="仿宋_GB2312" w:hAnsi="宋体" w:eastAsia="仿宋_GB2312" w:cs="Times New Roman"/>
          <w:kern w:val="0"/>
          <w:sz w:val="32"/>
          <w:szCs w:val="32"/>
          <w:highlight w:val="none"/>
        </w:rPr>
        <w:t>)保密承诺书（附件</w:t>
      </w:r>
      <w:r>
        <w:rPr>
          <w:rFonts w:hint="eastAsia" w:ascii="仿宋_GB2312" w:hAnsi="宋体" w:eastAsia="仿宋_GB2312" w:cs="Times New Roman"/>
          <w:kern w:val="0"/>
          <w:sz w:val="32"/>
          <w:szCs w:val="32"/>
          <w:highlight w:val="none"/>
          <w:lang w:val="en-US" w:eastAsia="zh-CN"/>
        </w:rPr>
        <w:t>7</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snapToGrid w:val="0"/>
          <w:kern w:val="0"/>
          <w:sz w:val="32"/>
          <w:szCs w:val="32"/>
          <w:highlight w:val="none"/>
          <w:lang w:val="zh-CN"/>
        </w:rPr>
      </w:pPr>
      <w:r>
        <w:rPr>
          <w:rFonts w:hint="eastAsia" w:ascii="仿宋_GB2312" w:hAnsi="宋体" w:eastAsia="仿宋_GB2312" w:cs="Times New Roman"/>
          <w:snapToGrid w:val="0"/>
          <w:kern w:val="0"/>
          <w:sz w:val="32"/>
          <w:szCs w:val="32"/>
          <w:highlight w:val="none"/>
          <w:lang w:val="zh-CN"/>
        </w:rPr>
        <w:t>(</w:t>
      </w:r>
      <w:r>
        <w:rPr>
          <w:rFonts w:hint="eastAsia" w:ascii="仿宋_GB2312" w:hAnsi="宋体" w:eastAsia="仿宋_GB2312" w:cs="Times New Roman"/>
          <w:snapToGrid w:val="0"/>
          <w:kern w:val="0"/>
          <w:sz w:val="32"/>
          <w:szCs w:val="32"/>
          <w:highlight w:val="none"/>
          <w:lang w:val="en-US" w:eastAsia="zh-CN"/>
        </w:rPr>
        <w:t>6</w:t>
      </w:r>
      <w:r>
        <w:rPr>
          <w:rFonts w:hint="eastAsia" w:ascii="仿宋_GB2312" w:hAnsi="宋体" w:eastAsia="仿宋_GB2312" w:cs="Times New Roman"/>
          <w:snapToGrid w:val="0"/>
          <w:kern w:val="0"/>
          <w:sz w:val="32"/>
          <w:szCs w:val="32"/>
          <w:highlight w:val="none"/>
          <w:lang w:val="zh-CN"/>
        </w:rPr>
        <w:t>)近3年中标成交案例及同类项目案例（附件</w:t>
      </w:r>
      <w:r>
        <w:rPr>
          <w:rFonts w:hint="eastAsia" w:ascii="仿宋_GB2312" w:hAnsi="宋体" w:eastAsia="仿宋_GB2312" w:cs="Times New Roman"/>
          <w:snapToGrid w:val="0"/>
          <w:kern w:val="0"/>
          <w:sz w:val="32"/>
          <w:szCs w:val="32"/>
          <w:highlight w:val="none"/>
          <w:lang w:val="en-US" w:eastAsia="zh-CN"/>
        </w:rPr>
        <w:t>8</w:t>
      </w:r>
      <w:r>
        <w:rPr>
          <w:rFonts w:hint="eastAsia" w:ascii="仿宋_GB2312" w:hAnsi="宋体" w:eastAsia="仿宋_GB2312" w:cs="Times New Roman"/>
          <w:snapToGrid w:val="0"/>
          <w:kern w:val="0"/>
          <w:sz w:val="32"/>
          <w:szCs w:val="32"/>
          <w:highlight w:val="none"/>
          <w:lang w:val="zh-CN"/>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lang w:val="zh-CN"/>
        </w:rPr>
        <w:t>(</w:t>
      </w:r>
      <w:r>
        <w:rPr>
          <w:rFonts w:hint="eastAsia" w:ascii="仿宋_GB2312" w:hAnsi="宋体" w:eastAsia="仿宋_GB2312" w:cs="Times New Roman"/>
          <w:kern w:val="0"/>
          <w:sz w:val="32"/>
          <w:szCs w:val="32"/>
          <w:highlight w:val="none"/>
          <w:lang w:val="en-US" w:eastAsia="zh-CN"/>
        </w:rPr>
        <w:t>7</w:t>
      </w:r>
      <w:r>
        <w:rPr>
          <w:rFonts w:hint="eastAsia" w:ascii="仿宋_GB2312" w:hAnsi="宋体" w:eastAsia="仿宋_GB2312" w:cs="Times New Roman"/>
          <w:kern w:val="0"/>
          <w:sz w:val="32"/>
          <w:szCs w:val="32"/>
          <w:highlight w:val="none"/>
          <w:lang w:val="zh-CN"/>
        </w:rPr>
        <w:t>)</w:t>
      </w:r>
      <w:r>
        <w:rPr>
          <w:rFonts w:hint="eastAsia" w:ascii="仿宋_GB2312" w:hAnsi="宋体" w:eastAsia="仿宋_GB2312" w:cs="Times New Roman"/>
          <w:kern w:val="0"/>
          <w:sz w:val="32"/>
          <w:szCs w:val="32"/>
          <w:highlight w:val="none"/>
        </w:rPr>
        <w:t>近3年没有发生过重大质量安全事故的书面声明</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en-US" w:eastAsia="zh-CN"/>
        </w:rPr>
        <w:t>8</w:t>
      </w:r>
      <w:r>
        <w:rPr>
          <w:rFonts w:hint="eastAsia" w:ascii="仿宋_GB2312" w:hAnsi="宋体" w:eastAsia="仿宋_GB2312" w:cs="Times New Roman"/>
          <w:kern w:val="0"/>
          <w:sz w:val="32"/>
          <w:szCs w:val="32"/>
          <w:highlight w:val="none"/>
        </w:rPr>
        <w:t>)投标人认为需要加以说明的其他内容</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3.资格证明文件包括（除必须要求原件外，其他资料原件和复印件均可）：</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(1)营业执照副本</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(2)组织机构代码证副本</w:t>
      </w:r>
      <w:r>
        <w:rPr>
          <w:rFonts w:hint="eastAsia" w:ascii="仿宋_GB2312" w:eastAsia="仿宋_GB2312" w:hAnsiTheme="minorEastAsia"/>
          <w:sz w:val="32"/>
          <w:szCs w:val="32"/>
          <w:highlight w:val="none"/>
        </w:rPr>
        <w:t>（三证合一的不需提供）</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(3)税务登记证副本</w:t>
      </w:r>
      <w:r>
        <w:rPr>
          <w:rFonts w:hint="eastAsia" w:ascii="仿宋_GB2312" w:eastAsia="仿宋_GB2312" w:hAnsiTheme="minorEastAsia"/>
          <w:sz w:val="32"/>
          <w:szCs w:val="32"/>
          <w:highlight w:val="none"/>
        </w:rPr>
        <w:t>（三证合一的不需提供）</w:t>
      </w:r>
    </w:p>
    <w:p>
      <w:pPr>
        <w:ind w:firstLine="622" w:firstLineChars="200"/>
        <w:rPr>
          <w:rFonts w:hint="eastAsia"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(4)</w:t>
      </w:r>
      <w:r>
        <w:rPr>
          <w:rFonts w:hint="eastAsia" w:ascii="仿宋_GB2312" w:hAnsi="宋体" w:eastAsia="仿宋_GB2312" w:cs="Times New Roman"/>
          <w:kern w:val="0"/>
          <w:sz w:val="32"/>
          <w:szCs w:val="32"/>
          <w:highlight w:val="none"/>
          <w:lang w:val="en-US" w:eastAsia="zh-CN"/>
        </w:rPr>
        <w:t>特定资格条件</w:t>
      </w:r>
      <w:r>
        <w:rPr>
          <w:rFonts w:hint="eastAsia" w:ascii="仿宋_GB2312" w:hAnsi="宋体" w:eastAsia="仿宋_GB2312" w:cs="Times New Roman"/>
          <w:kern w:val="0"/>
          <w:sz w:val="32"/>
          <w:szCs w:val="32"/>
          <w:highlight w:val="none"/>
        </w:rPr>
        <w:t>证明材料</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(5)最近连续6个月缴纳社会保障金的银行转账汇款单</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(6)最近连续6个月纳税的银行转账汇款单</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(7)参加本次采购活动前3年内在经营活动中没有重大违法记录的书面声明</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(8)主要股东或出资人信息（附件</w:t>
      </w:r>
      <w:r>
        <w:rPr>
          <w:rFonts w:hint="eastAsia" w:ascii="仿宋_GB2312" w:hAnsi="宋体" w:eastAsia="仿宋_GB2312" w:cs="Times New Roman"/>
          <w:kern w:val="0"/>
          <w:sz w:val="32"/>
          <w:szCs w:val="32"/>
          <w:highlight w:val="none"/>
          <w:lang w:val="en-US" w:eastAsia="zh-CN"/>
        </w:rPr>
        <w:t>9</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(9)良好的商业信誉和健全的财务会计制度证明材料（出具的近3年</w:t>
      </w:r>
      <w:r>
        <w:rPr>
          <w:rFonts w:hint="eastAsia" w:ascii="仿宋_GB2312" w:hAnsi="宋体" w:eastAsia="仿宋_GB2312" w:cs="Times New Roman"/>
          <w:kern w:val="0"/>
          <w:sz w:val="32"/>
          <w:szCs w:val="32"/>
          <w:highlight w:val="none"/>
          <w:lang w:eastAsia="zh-CN"/>
        </w:rPr>
        <w:t>（</w:t>
      </w:r>
      <w:r>
        <w:rPr>
          <w:rFonts w:hint="eastAsia" w:ascii="仿宋_GB2312" w:hAnsi="宋体" w:eastAsia="仿宋_GB2312" w:cs="Times New Roman"/>
          <w:kern w:val="0"/>
          <w:sz w:val="32"/>
          <w:szCs w:val="32"/>
          <w:highlight w:val="none"/>
          <w:lang w:val="en-US" w:eastAsia="zh-CN"/>
        </w:rPr>
        <w:t>2018-2020</w:t>
      </w:r>
      <w:r>
        <w:rPr>
          <w:rFonts w:hint="eastAsia" w:ascii="仿宋_GB2312" w:hAnsi="宋体" w:eastAsia="仿宋_GB2312" w:cs="Times New Roman"/>
          <w:kern w:val="0"/>
          <w:sz w:val="32"/>
          <w:szCs w:val="32"/>
          <w:highlight w:val="none"/>
          <w:lang w:eastAsia="zh-CN"/>
        </w:rPr>
        <w:t>）</w:t>
      </w:r>
      <w:r>
        <w:rPr>
          <w:rFonts w:hint="eastAsia" w:ascii="仿宋_GB2312" w:hAnsi="宋体" w:eastAsia="仿宋_GB2312" w:cs="Times New Roman"/>
          <w:kern w:val="0"/>
          <w:sz w:val="32"/>
          <w:szCs w:val="32"/>
          <w:highlight w:val="none"/>
        </w:rPr>
        <w:t>审计报告</w:t>
      </w:r>
      <w:r>
        <w:rPr>
          <w:rFonts w:hint="eastAsia" w:ascii="仿宋_GB2312" w:hAnsi="宋体" w:eastAsia="仿宋_GB2312" w:cs="Times New Roman"/>
          <w:kern w:val="0"/>
          <w:sz w:val="32"/>
          <w:szCs w:val="32"/>
          <w:highlight w:val="none"/>
          <w:lang w:eastAsia="zh-CN"/>
        </w:rPr>
        <w:t>或者财务报表，</w:t>
      </w:r>
      <w:r>
        <w:rPr>
          <w:rFonts w:hint="eastAsia" w:ascii="仿宋_GB2312" w:hAnsi="宋体" w:eastAsia="仿宋_GB2312" w:cs="Times New Roman"/>
          <w:kern w:val="0"/>
          <w:sz w:val="32"/>
          <w:szCs w:val="32"/>
          <w:highlight w:val="none"/>
        </w:rPr>
        <w:t>主要内容至少包含资产负债表、利润表、资金流量表、所有者权益变动表及附注）</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(10)投标保证金</w:t>
      </w:r>
      <w:r>
        <w:rPr>
          <w:rFonts w:hint="eastAsia" w:ascii="仿宋_GB2312" w:hAnsi="宋体" w:eastAsia="仿宋_GB2312" w:cs="Times New Roman"/>
          <w:kern w:val="0"/>
          <w:sz w:val="32"/>
          <w:szCs w:val="32"/>
          <w:highlight w:val="none"/>
          <w:lang w:eastAsia="zh-CN"/>
        </w:rPr>
        <w:t>或</w:t>
      </w:r>
      <w:r>
        <w:rPr>
          <w:rFonts w:hint="eastAsia" w:ascii="仿宋_GB2312" w:hAnsi="宋体" w:eastAsia="仿宋_GB2312" w:cs="Times New Roman"/>
          <w:kern w:val="0"/>
          <w:sz w:val="32"/>
          <w:szCs w:val="32"/>
          <w:highlight w:val="none"/>
        </w:rPr>
        <w:t>保函（附件1</w:t>
      </w:r>
      <w:r>
        <w:rPr>
          <w:rFonts w:hint="eastAsia" w:ascii="仿宋_GB2312" w:hAnsi="宋体" w:eastAsia="仿宋_GB2312" w:cs="Times New Roman"/>
          <w:kern w:val="0"/>
          <w:sz w:val="32"/>
          <w:szCs w:val="32"/>
          <w:highlight w:val="none"/>
          <w:lang w:val="en-US" w:eastAsia="zh-CN"/>
        </w:rPr>
        <w:t>0</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(11)法定代表人资格证明书（原件，附件</w:t>
      </w:r>
      <w:r>
        <w:rPr>
          <w:rFonts w:hint="eastAsia" w:ascii="仿宋_GB2312" w:hAnsi="宋体" w:eastAsia="仿宋_GB2312" w:cs="Times New Roman"/>
          <w:kern w:val="0"/>
          <w:sz w:val="32"/>
          <w:szCs w:val="32"/>
          <w:highlight w:val="none"/>
          <w:lang w:val="en-US" w:eastAsia="zh-CN"/>
        </w:rPr>
        <w:t>11</w:t>
      </w:r>
      <w:r>
        <w:rPr>
          <w:rFonts w:hint="eastAsia" w:ascii="仿宋_GB2312" w:hAnsi="宋体" w:eastAsia="仿宋_GB2312" w:cs="Times New Roman"/>
          <w:kern w:val="0"/>
          <w:sz w:val="32"/>
          <w:szCs w:val="32"/>
          <w:highlight w:val="none"/>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(12)法定代表人授权书（原件，如法定代表人未到开标现场需提供，附件1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)投标人基本情况表（附件1</w:t>
      </w: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)投标人认为需要加以说明的其他内容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投标人必须按上述统一格式及顺序</w:t>
      </w:r>
      <w:r>
        <w:rPr>
          <w:rFonts w:hint="eastAsia" w:ascii="仿宋_GB2312" w:hAnsi="宋体" w:eastAsia="仿宋_GB2312" w:cs="Times New Roman"/>
          <w:kern w:val="0"/>
          <w:sz w:val="32"/>
          <w:szCs w:val="32"/>
          <w:lang w:val="en-US" w:eastAsia="zh-CN"/>
        </w:rPr>
        <w:t>编制投标文件</w:t>
      </w:r>
      <w:r>
        <w:rPr>
          <w:rFonts w:hint="eastAsia" w:ascii="仿宋_GB2312" w:hAnsi="宋体" w:eastAsia="仿宋_GB2312" w:cs="Times New Roman"/>
          <w:kern w:val="0"/>
          <w:sz w:val="32"/>
          <w:szCs w:val="32"/>
        </w:rPr>
        <w:t>，否则可能被视为无效投标。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（四）投标文件的格式规定和签署</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投标文件必须工整、规范、统一、清晰，采用A4幅面纸</w:t>
      </w:r>
      <w:r>
        <w:rPr>
          <w:rFonts w:hint="eastAsia" w:ascii="仿宋_GB2312" w:hAnsi="宋体" w:eastAsia="仿宋_GB2312" w:cs="Times New Roman"/>
          <w:b/>
          <w:bCs/>
          <w:kern w:val="0"/>
          <w:sz w:val="32"/>
          <w:szCs w:val="32"/>
        </w:rPr>
        <w:t>胶装成册、标注页码</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2.</w:t>
      </w:r>
      <w:r>
        <w:rPr>
          <w:rFonts w:hint="eastAsia" w:ascii="仿宋_GB2312" w:hAnsi="宋体" w:eastAsia="仿宋_GB2312" w:cs="Times New Roman"/>
          <w:kern w:val="0"/>
          <w:sz w:val="32"/>
          <w:szCs w:val="32"/>
        </w:rPr>
        <w:t>投标人应当按照招标文件规定的统一格式填写投标文件，投标文件开始部分应当有目录，以及方便评审委员会评审使用的项目索引。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3.投标人名称应当填写全称，同时加盖单位公章。</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hint="eastAsia" w:ascii="仿宋_GB2312" w:hAnsi="宋体" w:eastAsia="仿宋_GB2312" w:cs="Times New Roman"/>
          <w:kern w:val="0"/>
          <w:sz w:val="32"/>
          <w:szCs w:val="32"/>
          <w:lang w:val="en-US" w:eastAsia="zh-CN"/>
        </w:rPr>
        <w:t>投标文件</w:t>
      </w:r>
      <w:r>
        <w:rPr>
          <w:rFonts w:hint="eastAsia" w:ascii="仿宋_GB2312" w:hAnsi="宋体" w:eastAsia="仿宋_GB2312" w:cs="Times New Roman"/>
          <w:kern w:val="0"/>
          <w:sz w:val="32"/>
          <w:szCs w:val="32"/>
        </w:rPr>
        <w:t>一式</w:t>
      </w:r>
      <w:r>
        <w:rPr>
          <w:rFonts w:hint="eastAsia" w:ascii="仿宋_GB2312" w:hAnsi="宋体" w:eastAsia="仿宋_GB2312" w:cs="Times New Roman"/>
          <w:kern w:val="0"/>
          <w:sz w:val="32"/>
          <w:szCs w:val="32"/>
          <w:u w:val="single"/>
          <w:lang w:val="en-US" w:eastAsia="zh-CN"/>
        </w:rPr>
        <w:t>3</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lang w:val="en-US" w:eastAsia="zh-CN"/>
        </w:rPr>
        <w:t>2</w:t>
      </w:r>
      <w:r>
        <w:rPr>
          <w:rFonts w:hint="eastAsia" w:ascii="仿宋_GB2312" w:hAnsi="宋体" w:eastAsia="仿宋_GB2312" w:cs="Times New Roman"/>
          <w:kern w:val="0"/>
          <w:sz w:val="32"/>
          <w:szCs w:val="32"/>
        </w:rPr>
        <w:t>份；在每一份文件上要注明“正本”或“副本”字样。如果正本与副本不符，以正本为准。</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投标书和资格证明文件需提供电子版文件。</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投标人应自带备份电子投标文件，以防损坏。电子投标文件提交要求：</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(1)电子投标文件必须采用光盘刻录；</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(2)光盘应加贴标签，注明“项目名称、项目编号、包号、投标人名称”，单独密封；</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(3)电子投标文件为纸质投标文件正本的PDF格式或DOC格式文档，目录与相应内容具有链接索引功能，文件名格式：“第X包—项目名称—投标人名称”。</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5.投标文件必须打印或用黑色、蓝黑色墨水填写。</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6.开标一览表必须按照规定的格式填写，不得自行增减内容。</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7.投标文件必须由法定代表人或授权代表签署。</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8.投标文件不得随意涂改和增删。如有修改错漏之处，必须由法定代表人或授权代表签字、盖章。</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w:t>
      </w:r>
      <w:r>
        <w:rPr>
          <w:rFonts w:hint="eastAsia" w:ascii="仿宋_GB2312" w:hAnsi="宋体" w:eastAsia="仿宋_GB2312" w:cs="Times New Roman"/>
          <w:kern w:val="0"/>
          <w:sz w:val="32"/>
          <w:szCs w:val="32"/>
          <w:lang w:val="zh-CN"/>
        </w:rPr>
        <w:t>因字迹潦草或表述不清以及复印件不清所引起的后果由投标人自行负责</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（五）</w:t>
      </w:r>
      <w:r>
        <w:rPr>
          <w:rFonts w:hint="eastAsia" w:ascii="仿宋_GB2312" w:hAnsi="宋体" w:eastAsia="仿宋_GB2312" w:cs="Times New Roman"/>
          <w:snapToGrid w:val="0"/>
          <w:kern w:val="0"/>
          <w:sz w:val="32"/>
          <w:szCs w:val="32"/>
        </w:rPr>
        <w:t>投标文件有效期</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投标文件自投标截止时间起</w:t>
      </w:r>
      <w:r>
        <w:rPr>
          <w:rFonts w:hint="eastAsia" w:ascii="仿宋_GB2312" w:hAnsi="宋体" w:eastAsia="仿宋_GB2312" w:cs="宋体"/>
          <w:snapToGrid w:val="0"/>
          <w:color w:val="FF0000"/>
          <w:kern w:val="0"/>
          <w:sz w:val="32"/>
          <w:szCs w:val="32"/>
          <w:u w:val="single"/>
          <w:lang w:val="zh-CN"/>
        </w:rPr>
        <w:t>180</w:t>
      </w:r>
      <w:r>
        <w:rPr>
          <w:rFonts w:hint="eastAsia" w:ascii="仿宋_GB2312" w:hAnsi="宋体" w:eastAsia="仿宋_GB2312" w:cs="Times New Roman"/>
          <w:kern w:val="0"/>
          <w:sz w:val="32"/>
          <w:szCs w:val="32"/>
          <w:lang w:val="zh-CN"/>
        </w:rPr>
        <w:t>日内保持有效。</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2.投标文件有效期需要延长的，招标人可与投标人进行协商，并以书面形式予以确认，投标保证金有效期相应延长。投标人拒绝延长有效期不影响退还投标保证金。同意延长有效期的投标人不能修改投标文件。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3.在招标过程中</w:t>
      </w:r>
      <w:r>
        <w:rPr>
          <w:rFonts w:hint="eastAsia" w:ascii="仿宋_GB2312" w:hAnsi="宋体" w:eastAsia="仿宋_GB2312" w:cs="Times New Roman"/>
          <w:kern w:val="0"/>
          <w:sz w:val="32"/>
          <w:szCs w:val="32"/>
        </w:rPr>
        <w:t>，投标人发生合并、分立、破产等重大变化时，应当及时书面告知招标人。</w:t>
      </w:r>
    </w:p>
    <w:p>
      <w:pPr>
        <w:tabs>
          <w:tab w:val="left" w:pos="-1418"/>
        </w:tabs>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（六）投标报价</w:t>
      </w:r>
    </w:p>
    <w:p>
      <w:pPr>
        <w:tabs>
          <w:tab w:val="left" w:pos="-1418"/>
        </w:tabs>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1.所有报价均以人民币为货币单位。</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投标人本次报价为人民币报价，投标人应分别报产品投标单价及投标总价，其产品投标单价为综合包干单价，包含：产品价、运输费（含装卸费）、</w:t>
      </w:r>
      <w:r>
        <w:rPr>
          <w:rFonts w:hint="eastAsia" w:ascii="仿宋_GB2312" w:hAnsi="宋体" w:eastAsia="仿宋_GB2312" w:cs="Times New Roman"/>
          <w:kern w:val="0"/>
          <w:sz w:val="32"/>
          <w:szCs w:val="32"/>
          <w:lang w:eastAsia="zh-CN"/>
        </w:rPr>
        <w:t>改造费、安装费、安全文明施工费、措施费、</w:t>
      </w:r>
      <w:r>
        <w:rPr>
          <w:rFonts w:hint="eastAsia" w:ascii="仿宋_GB2312" w:hAnsi="宋体" w:eastAsia="仿宋_GB2312" w:cs="Times New Roman"/>
          <w:kern w:val="0"/>
          <w:sz w:val="32"/>
          <w:szCs w:val="32"/>
        </w:rPr>
        <w:t>保险费、税费、培训费、延保费、利润等送货到采购人指定地点并完成验收的所有费用。</w:t>
      </w:r>
    </w:p>
    <w:p>
      <w:pPr>
        <w:tabs>
          <w:tab w:val="left" w:pos="-1418"/>
        </w:tabs>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lang w:val="zh-CN" w:eastAsia="zh-CN"/>
        </w:rPr>
        <w:t>中标价就是</w:t>
      </w:r>
      <w:r>
        <w:rPr>
          <w:rFonts w:hint="eastAsia" w:ascii="仿宋_GB2312" w:hAnsi="宋体" w:eastAsia="仿宋_GB2312" w:cs="Times New Roman"/>
          <w:kern w:val="0"/>
          <w:sz w:val="32"/>
          <w:szCs w:val="32"/>
        </w:rPr>
        <w:t>综合包干</w:t>
      </w:r>
      <w:r>
        <w:rPr>
          <w:rFonts w:hint="eastAsia" w:ascii="仿宋_GB2312" w:hAnsi="宋体" w:eastAsia="仿宋_GB2312" w:cs="Times New Roman"/>
          <w:kern w:val="0"/>
          <w:sz w:val="32"/>
          <w:szCs w:val="32"/>
          <w:lang w:val="zh-CN" w:eastAsia="zh-CN"/>
        </w:rPr>
        <w:t>价，投标人应通过踏勘现场、了解项目实际情况，并充分考虑所有因素，在履约服务期限内，采购人只支付中标价，不再另外追加任何费用。</w:t>
      </w:r>
    </w:p>
    <w:p>
      <w:pPr>
        <w:tabs>
          <w:tab w:val="left" w:pos="-1418"/>
        </w:tabs>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.评标委员会对投标人每个项目</w:t>
      </w:r>
      <w:r>
        <w:rPr>
          <w:rFonts w:hint="eastAsia" w:ascii="仿宋_GB2312" w:hAnsi="宋体" w:eastAsia="仿宋_GB2312" w:cs="Times New Roman"/>
          <w:kern w:val="0"/>
          <w:sz w:val="32"/>
          <w:szCs w:val="32"/>
          <w:lang w:val="en-US" w:eastAsia="zh-CN"/>
        </w:rPr>
        <w:t>分项</w:t>
      </w:r>
      <w:r>
        <w:rPr>
          <w:rFonts w:hint="eastAsia" w:ascii="仿宋_GB2312" w:hAnsi="宋体" w:eastAsia="仿宋_GB2312" w:cs="Times New Roman"/>
          <w:kern w:val="0"/>
          <w:sz w:val="32"/>
          <w:szCs w:val="32"/>
        </w:rPr>
        <w:t>报价进行评定。若五分之四以上评委认定报价或者重要分项报价明显不合理或者低于成本，有可能影响</w:t>
      </w:r>
      <w:r>
        <w:rPr>
          <w:rFonts w:hint="eastAsia" w:ascii="仿宋_GB2312" w:hAnsi="宋体" w:eastAsia="仿宋_GB2312" w:cs="Times New Roman"/>
          <w:kern w:val="0"/>
          <w:sz w:val="32"/>
          <w:szCs w:val="32"/>
          <w:lang w:val="en-US" w:eastAsia="zh-CN"/>
        </w:rPr>
        <w:t>工程</w:t>
      </w:r>
      <w:r>
        <w:rPr>
          <w:rFonts w:hint="eastAsia" w:ascii="仿宋_GB2312" w:hAnsi="宋体" w:eastAsia="仿宋_GB2312" w:cs="Times New Roman"/>
          <w:kern w:val="0"/>
          <w:sz w:val="32"/>
          <w:szCs w:val="32"/>
        </w:rPr>
        <w:t>质量和不能诚信履约的，评标委员会应当要求其在规定时限内提供书面文件予以解释说明，并提交相关证明材料，否则评标委员会有权视其为低价恶意竞争，其投标报价无效。</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七</w:t>
      </w:r>
      <w:r>
        <w:rPr>
          <w:rFonts w:hint="eastAsia" w:ascii="仿宋_GB2312" w:hAnsi="宋体" w:eastAsia="仿宋_GB2312" w:cs="Times New Roman"/>
          <w:kern w:val="0"/>
          <w:sz w:val="32"/>
          <w:szCs w:val="32"/>
        </w:rPr>
        <w:t>）投标保证金</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zh-CN"/>
        </w:rPr>
        <w:t xml:space="preserve">投标人应当在投标截止时间前向招标人交纳 </w:t>
      </w:r>
      <w:r>
        <w:rPr>
          <w:rFonts w:hint="eastAsia" w:ascii="仿宋_GB2312" w:hAnsi="宋体" w:eastAsia="仿宋_GB2312" w:cs="Times New Roman"/>
          <w:kern w:val="0"/>
          <w:sz w:val="32"/>
          <w:szCs w:val="32"/>
          <w:highlight w:val="yellow"/>
          <w:u w:val="single"/>
          <w:lang w:val="zh-CN"/>
        </w:rPr>
        <w:t xml:space="preserve"> </w:t>
      </w:r>
      <w:r>
        <w:rPr>
          <w:rFonts w:hint="eastAsia" w:ascii="仿宋_GB2312" w:hAnsi="宋体" w:eastAsia="仿宋_GB2312" w:cs="Times New Roman"/>
          <w:kern w:val="0"/>
          <w:sz w:val="32"/>
          <w:szCs w:val="32"/>
          <w:highlight w:val="yellow"/>
          <w:u w:val="single"/>
          <w:lang w:val="en-US" w:eastAsia="zh-CN"/>
        </w:rPr>
        <w:t>9000</w:t>
      </w:r>
      <w:r>
        <w:rPr>
          <w:rFonts w:hint="eastAsia" w:ascii="仿宋_GB2312" w:hAnsi="宋体" w:eastAsia="仿宋_GB2312" w:cs="Times New Roman"/>
          <w:kern w:val="0"/>
          <w:sz w:val="32"/>
          <w:szCs w:val="32"/>
          <w:highlight w:val="yellow"/>
          <w:u w:val="single"/>
          <w:lang w:val="zh-CN"/>
        </w:rPr>
        <w:t xml:space="preserve"> 元（大写：玖仟元整）</w:t>
      </w:r>
      <w:r>
        <w:rPr>
          <w:rFonts w:hint="eastAsia" w:ascii="仿宋_GB2312" w:hAnsi="宋体" w:eastAsia="仿宋_GB2312" w:cs="Times New Roman"/>
          <w:kern w:val="0"/>
          <w:sz w:val="32"/>
          <w:szCs w:val="32"/>
          <w:lang w:val="zh-CN"/>
        </w:rPr>
        <w:t>投标保证金</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hint="eastAsia"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2.投标</w:t>
      </w:r>
      <w:r>
        <w:rPr>
          <w:rFonts w:hint="eastAsia" w:ascii="仿宋_GB2312" w:hAnsi="宋体" w:eastAsia="仿宋_GB2312" w:cs="Times New Roman"/>
          <w:kern w:val="0"/>
          <w:sz w:val="32"/>
          <w:szCs w:val="32"/>
          <w:lang w:val="zh-CN"/>
        </w:rPr>
        <w:t>保证金须</w:t>
      </w:r>
      <w:r>
        <w:rPr>
          <w:rFonts w:hint="eastAsia" w:ascii="仿宋_GB2312" w:hAnsi="宋体" w:eastAsia="仿宋_GB2312" w:cs="Times New Roman"/>
          <w:kern w:val="0"/>
          <w:sz w:val="32"/>
          <w:szCs w:val="32"/>
        </w:rPr>
        <w:t>采</w:t>
      </w:r>
      <w:r>
        <w:rPr>
          <w:rFonts w:hint="eastAsia" w:ascii="仿宋_GB2312" w:hAnsi="宋体" w:eastAsia="仿宋_GB2312" w:cs="Times New Roman"/>
          <w:snapToGrid w:val="0"/>
          <w:kern w:val="0"/>
          <w:sz w:val="32"/>
          <w:szCs w:val="32"/>
        </w:rPr>
        <w:t>取银行保函方式</w:t>
      </w:r>
      <w:r>
        <w:rPr>
          <w:rFonts w:hint="eastAsia" w:ascii="仿宋_GB2312" w:hAnsi="宋体" w:eastAsia="仿宋_GB2312" w:cs="Times New Roman"/>
          <w:snapToGrid w:val="0"/>
          <w:kern w:val="0"/>
          <w:sz w:val="32"/>
          <w:szCs w:val="32"/>
          <w:lang w:eastAsia="zh-CN"/>
        </w:rPr>
        <w:t>或对公转账</w:t>
      </w:r>
      <w:r>
        <w:rPr>
          <w:rFonts w:hint="eastAsia" w:ascii="仿宋_GB2312" w:hAnsi="宋体" w:eastAsia="仿宋_GB2312" w:cs="Times New Roman"/>
          <w:snapToGrid w:val="0"/>
          <w:kern w:val="0"/>
          <w:sz w:val="32"/>
          <w:szCs w:val="32"/>
        </w:rPr>
        <w:t>缴纳。</w:t>
      </w:r>
    </w:p>
    <w:p>
      <w:pPr>
        <w:tabs>
          <w:tab w:val="left" w:pos="-1418"/>
        </w:tabs>
        <w:autoSpaceDE w:val="0"/>
        <w:autoSpaceDN w:val="0"/>
        <w:ind w:firstLine="622" w:firstLineChars="200"/>
        <w:rPr>
          <w:rFonts w:hint="eastAsia"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 xml:space="preserve">开户名称：中国人民解放军陆军第九五八医院       </w:t>
      </w:r>
    </w:p>
    <w:p>
      <w:pPr>
        <w:tabs>
          <w:tab w:val="left" w:pos="-1418"/>
        </w:tabs>
        <w:autoSpaceDE w:val="0"/>
        <w:autoSpaceDN w:val="0"/>
        <w:ind w:firstLine="622" w:firstLineChars="200"/>
        <w:rPr>
          <w:rFonts w:hint="eastAsia"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开户银行：中国银行重庆市长江路支行</w:t>
      </w:r>
    </w:p>
    <w:p>
      <w:pPr>
        <w:tabs>
          <w:tab w:val="left" w:pos="-1418"/>
        </w:tabs>
        <w:autoSpaceDE w:val="0"/>
        <w:autoSpaceDN w:val="0"/>
        <w:ind w:firstLine="622" w:firstLineChars="200"/>
        <w:rPr>
          <w:rFonts w:hint="eastAsia" w:ascii="仿宋_GB2312" w:hAnsi="宋体" w:eastAsia="仿宋_GB2312" w:cs="Times New Roman"/>
          <w:snapToGrid w:val="0"/>
          <w:kern w:val="0"/>
          <w:sz w:val="32"/>
          <w:szCs w:val="32"/>
          <w:lang w:eastAsia="zh-CN"/>
        </w:rPr>
      </w:pPr>
      <w:r>
        <w:rPr>
          <w:rFonts w:hint="eastAsia" w:ascii="仿宋_GB2312" w:hAnsi="宋体" w:eastAsia="仿宋_GB2312" w:cs="Times New Roman"/>
          <w:snapToGrid w:val="0"/>
          <w:kern w:val="0"/>
          <w:sz w:val="32"/>
          <w:szCs w:val="32"/>
        </w:rPr>
        <w:t>银行帐号：108807545678</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3.中标人的投标保证金，在签订正式合同后5个工作日内全额无息退还。未中标投标人的投标保证金，将在</w:t>
      </w:r>
      <w:r>
        <w:rPr>
          <w:rFonts w:hint="eastAsia" w:ascii="仿宋_GB2312" w:hAnsi="宋体" w:eastAsia="仿宋_GB2312" w:cs="Times New Roman"/>
          <w:kern w:val="0"/>
          <w:sz w:val="32"/>
          <w:szCs w:val="32"/>
          <w:lang w:eastAsia="zh-CN"/>
        </w:rPr>
        <w:t>投标人提交以下材料</w:t>
      </w:r>
      <w:r>
        <w:rPr>
          <w:rFonts w:hint="eastAsia" w:ascii="仿宋_GB2312" w:hAnsi="宋体" w:eastAsia="仿宋_GB2312" w:cs="Times New Roman"/>
          <w:kern w:val="0"/>
          <w:sz w:val="32"/>
          <w:szCs w:val="32"/>
        </w:rPr>
        <w:t>后</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个工作日内全额无息退还。</w:t>
      </w:r>
    </w:p>
    <w:p>
      <w:pPr>
        <w:tabs>
          <w:tab w:val="left" w:pos="-1418"/>
        </w:tabs>
        <w:autoSpaceDE w:val="0"/>
        <w:autoSpaceDN w:val="0"/>
        <w:ind w:firstLine="622" w:firstLineChars="200"/>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退保证金须提交：</w:t>
      </w:r>
    </w:p>
    <w:p>
      <w:pPr>
        <w:tabs>
          <w:tab w:val="left" w:pos="-1418"/>
        </w:tabs>
        <w:autoSpaceDE w:val="0"/>
        <w:autoSpaceDN w:val="0"/>
        <w:ind w:firstLine="622" w:firstLineChars="200"/>
        <w:rPr>
          <w:rFonts w:hint="eastAsia" w:ascii="仿宋_GB2312" w:hAnsi="宋体" w:eastAsia="仿宋_GB2312" w:cs="Times New Roman"/>
          <w:kern w:val="0"/>
          <w:sz w:val="32"/>
          <w:szCs w:val="32"/>
          <w:lang w:val="en-US" w:eastAsia="zh-CN"/>
        </w:rPr>
      </w:pPr>
      <w:r>
        <w:rPr>
          <w:rFonts w:hint="default" w:ascii="仿宋_GB2312" w:hAnsi="宋体" w:eastAsia="仿宋_GB2312" w:cs="Times New Roman"/>
          <w:kern w:val="0"/>
          <w:sz w:val="32"/>
          <w:szCs w:val="32"/>
          <w:lang w:val="en-US" w:eastAsia="zh-CN"/>
        </w:rPr>
        <w:t>①</w:t>
      </w:r>
      <w:r>
        <w:rPr>
          <w:rFonts w:hint="eastAsia" w:ascii="仿宋_GB2312" w:hAnsi="宋体" w:eastAsia="仿宋_GB2312" w:cs="Times New Roman"/>
          <w:kern w:val="0"/>
          <w:sz w:val="32"/>
          <w:szCs w:val="32"/>
          <w:lang w:val="en-US" w:eastAsia="zh-CN"/>
        </w:rPr>
        <w:t>九五八医院财务室开具投标保证金军队往来票据（原件）；</w:t>
      </w:r>
    </w:p>
    <w:p>
      <w:pPr>
        <w:tabs>
          <w:tab w:val="left" w:pos="-1418"/>
        </w:tabs>
        <w:autoSpaceDE w:val="0"/>
        <w:autoSpaceDN w:val="0"/>
        <w:ind w:firstLine="622" w:firstLineChars="200"/>
        <w:rPr>
          <w:rFonts w:hint="eastAsia" w:ascii="仿宋_GB2312" w:hAnsi="宋体" w:eastAsia="仿宋_GB2312" w:cs="Times New Roman"/>
          <w:kern w:val="0"/>
          <w:sz w:val="32"/>
          <w:szCs w:val="32"/>
          <w:lang w:val="en-US" w:eastAsia="zh-CN"/>
        </w:rPr>
      </w:pPr>
      <w:r>
        <w:rPr>
          <w:rFonts w:hint="default" w:ascii="仿宋_GB2312" w:hAnsi="宋体" w:eastAsia="仿宋_GB2312" w:cs="Times New Roman"/>
          <w:kern w:val="0"/>
          <w:sz w:val="32"/>
          <w:szCs w:val="32"/>
          <w:lang w:val="en-US" w:eastAsia="zh-CN"/>
        </w:rPr>
        <w:t>②</w:t>
      </w:r>
      <w:r>
        <w:rPr>
          <w:rFonts w:hint="eastAsia" w:ascii="仿宋_GB2312" w:hAnsi="宋体" w:eastAsia="仿宋_GB2312" w:cs="Times New Roman"/>
          <w:kern w:val="0"/>
          <w:sz w:val="32"/>
          <w:szCs w:val="32"/>
          <w:lang w:val="en-US" w:eastAsia="zh-CN"/>
        </w:rPr>
        <w:t>投标单位的银行开户许可证缩印成A5纸张大小，并加盖投标单位鲜章；</w:t>
      </w:r>
    </w:p>
    <w:p>
      <w:pPr>
        <w:tabs>
          <w:tab w:val="left" w:pos="-1418"/>
        </w:tabs>
        <w:autoSpaceDE w:val="0"/>
        <w:autoSpaceDN w:val="0"/>
        <w:ind w:firstLine="622" w:firstLineChars="200"/>
        <w:rPr>
          <w:rFonts w:hint="eastAsia"/>
        </w:rPr>
      </w:pPr>
      <w:r>
        <w:rPr>
          <w:rFonts w:hint="default" w:ascii="仿宋_GB2312" w:hAnsi="宋体" w:eastAsia="仿宋_GB2312" w:cs="Times New Roman"/>
          <w:kern w:val="0"/>
          <w:sz w:val="32"/>
          <w:szCs w:val="32"/>
          <w:lang w:val="en-US" w:eastAsia="zh-CN"/>
        </w:rPr>
        <w:t>③</w:t>
      </w:r>
      <w:r>
        <w:rPr>
          <w:rFonts w:hint="eastAsia" w:ascii="仿宋_GB2312" w:hAnsi="宋体" w:eastAsia="仿宋_GB2312" w:cs="Times New Roman"/>
          <w:kern w:val="0"/>
          <w:sz w:val="32"/>
          <w:szCs w:val="32"/>
          <w:lang w:val="en-US" w:eastAsia="zh-CN"/>
        </w:rPr>
        <w:t>投标单位开具退保证金申请缩印成A5纸张大小，证明已经收到九五八医院开出的XX项目XX元的投标收据，申请退还保证金。并加盖投标单位鲜章。</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4.有下列情况之一的，投标保证金将不予退还：</w:t>
      </w:r>
    </w:p>
    <w:p>
      <w:pPr>
        <w:tabs>
          <w:tab w:val="left" w:pos="-1418"/>
        </w:tabs>
        <w:autoSpaceDE w:val="0"/>
        <w:autoSpaceDN w:val="0"/>
        <w:ind w:firstLine="622" w:firstLineChars="200"/>
        <w:rPr>
          <w:rFonts w:hint="eastAsia" w:ascii="仿宋_GB2312" w:hAnsi="宋体" w:eastAsia="仿宋_GB2312" w:cs="Times New Roman"/>
          <w:snapToGrid w:val="0"/>
          <w:kern w:val="0"/>
          <w:sz w:val="32"/>
          <w:szCs w:val="32"/>
          <w:highlight w:val="none"/>
          <w:lang w:val="en-US" w:eastAsia="zh-CN"/>
        </w:rPr>
      </w:pPr>
      <w:r>
        <w:rPr>
          <w:rFonts w:hint="eastAsia" w:ascii="仿宋_GB2312" w:hAnsi="宋体" w:eastAsia="仿宋_GB2312" w:cs="Times New Roman"/>
          <w:kern w:val="0"/>
          <w:sz w:val="32"/>
          <w:szCs w:val="32"/>
          <w:highlight w:val="none"/>
        </w:rPr>
        <w:t>(1)</w:t>
      </w:r>
      <w:r>
        <w:rPr>
          <w:rFonts w:hint="eastAsia" w:ascii="仿宋_GB2312" w:hAnsi="宋体" w:eastAsia="仿宋_GB2312" w:cs="Times New Roman"/>
          <w:snapToGrid w:val="0"/>
          <w:kern w:val="0"/>
          <w:sz w:val="32"/>
          <w:szCs w:val="32"/>
          <w:highlight w:val="none"/>
          <w:lang w:val="en-US" w:eastAsia="zh-CN"/>
        </w:rPr>
        <w:t>因投标人原因造成有效投标文件少于3份，重新组织招标的；</w:t>
      </w:r>
    </w:p>
    <w:p>
      <w:pPr>
        <w:pStyle w:val="2"/>
        <w:ind w:firstLine="622" w:firstLineChars="200"/>
        <w:rPr>
          <w:rFonts w:hint="default"/>
          <w:highlight w:val="none"/>
          <w:lang w:val="en-US"/>
        </w:rPr>
      </w:pPr>
      <w:r>
        <w:rPr>
          <w:rFonts w:hint="eastAsia" w:ascii="仿宋_GB2312" w:hAnsi="宋体" w:eastAsia="仿宋_GB2312" w:cs="Times New Roman"/>
          <w:snapToGrid w:val="0"/>
          <w:kern w:val="0"/>
          <w:sz w:val="32"/>
          <w:szCs w:val="32"/>
          <w:highlight w:val="none"/>
          <w:lang w:val="en-US" w:eastAsia="zh-CN"/>
        </w:rPr>
        <w:t>(2)投标人法定代表人或授权委托代理人不参加开标会</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开标后投标人在投标有效期内撤回其投标文件的；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)投标人干扰开标、评标活动，造成严重影响和后果的；</w:t>
      </w:r>
    </w:p>
    <w:p>
      <w:pPr>
        <w:tabs>
          <w:tab w:val="left" w:pos="-1418"/>
        </w:tabs>
        <w:autoSpaceDE w:val="0"/>
        <w:autoSpaceDN w:val="0"/>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en-US" w:eastAsia="zh-CN"/>
        </w:rPr>
        <w:t>5</w:t>
      </w:r>
      <w:r>
        <w:rPr>
          <w:rFonts w:hint="eastAsia" w:ascii="仿宋_GB2312" w:hAnsi="宋体" w:eastAsia="仿宋_GB2312" w:cs="Times New Roman"/>
          <w:kern w:val="0"/>
          <w:sz w:val="32"/>
          <w:szCs w:val="32"/>
          <w:highlight w:val="none"/>
        </w:rPr>
        <w:t>)虚假投标、串通投标</w:t>
      </w:r>
      <w:r>
        <w:rPr>
          <w:rFonts w:hint="eastAsia" w:ascii="仿宋_GB2312" w:hAnsi="宋体" w:eastAsia="仿宋_GB2312" w:cs="Times New Roman"/>
          <w:kern w:val="0"/>
          <w:sz w:val="32"/>
          <w:szCs w:val="32"/>
          <w:highlight w:val="none"/>
          <w:lang w:val="en-US" w:eastAsia="zh-CN"/>
        </w:rPr>
        <w:t>或不配合院方审价</w:t>
      </w:r>
      <w:r>
        <w:rPr>
          <w:rFonts w:hint="eastAsia" w:ascii="仿宋_GB2312" w:hAnsi="宋体" w:eastAsia="仿宋_GB2312" w:cs="Times New Roman"/>
          <w:kern w:val="0"/>
          <w:sz w:val="32"/>
          <w:szCs w:val="32"/>
          <w:highlight w:val="none"/>
        </w:rPr>
        <w:t>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rPr>
        <w:t>)中标人无正当理由放弃中标的；</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)中标人不按招标文件规定签订合同的；</w:t>
      </w:r>
    </w:p>
    <w:p>
      <w:pPr>
        <w:tabs>
          <w:tab w:val="left" w:pos="-1418"/>
        </w:tabs>
        <w:autoSpaceDE w:val="0"/>
        <w:autoSpaceDN w:val="0"/>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)其他违反国家和军队法律法规行为的。</w:t>
      </w:r>
    </w:p>
    <w:p>
      <w:pPr>
        <w:tabs>
          <w:tab w:val="left" w:pos="-1418"/>
        </w:tabs>
        <w:autoSpaceDE w:val="0"/>
        <w:autoSpaceDN w:val="0"/>
        <w:ind w:firstLine="622" w:firstLineChars="200"/>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eastAsia="zh-CN"/>
        </w:rPr>
        <w:t>因违反其他招标规定被列入黑名单的。</w:t>
      </w:r>
    </w:p>
    <w:p>
      <w:pPr>
        <w:tabs>
          <w:tab w:val="left" w:pos="-1418"/>
        </w:tabs>
        <w:autoSpaceDE w:val="0"/>
        <w:autoSpaceDN w:val="0"/>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四、投标</w:t>
      </w:r>
      <w:r>
        <w:rPr>
          <w:rFonts w:ascii="Times New Roman" w:hAnsi="Times New Roman" w:eastAsia="黑体" w:cs="Times New Roman"/>
          <w:kern w:val="0"/>
          <w:sz w:val="32"/>
          <w:szCs w:val="32"/>
        </w:rPr>
        <w:t>文件递交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（一）投标文件密封及标记</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sz w:val="32"/>
          <w:szCs w:val="32"/>
          <w:lang w:val="en-US" w:eastAsia="zh-CN"/>
        </w:rPr>
        <w:t>投标文件的</w:t>
      </w:r>
      <w:r>
        <w:rPr>
          <w:rFonts w:hint="eastAsia" w:ascii="仿宋_GB2312" w:hAnsi="宋体" w:eastAsia="仿宋_GB2312" w:cs="Times New Roman"/>
          <w:bCs/>
          <w:kern w:val="0"/>
          <w:sz w:val="32"/>
          <w:szCs w:val="32"/>
        </w:rPr>
        <w:t>正本和副本统一装入密封袋内，封口处应当有投标人单位公章，封面上注明“项目名称、项目编号、所投包号、投标人名称”和“开标时启封”字样。</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lang w:val="en-US" w:eastAsia="zh-CN"/>
        </w:rPr>
        <w:t>2</w:t>
      </w:r>
      <w:r>
        <w:rPr>
          <w:rFonts w:hint="eastAsia" w:ascii="仿宋_GB2312" w:hAnsi="宋体" w:eastAsia="仿宋_GB2312" w:cs="Times New Roman"/>
          <w:bCs/>
          <w:kern w:val="0"/>
          <w:sz w:val="32"/>
          <w:szCs w:val="32"/>
        </w:rPr>
        <w:t>.投标人应当在招标文件明确的递交投标文件截止时间前，将投标文件送达招标人指定地点。逾期递交的投标文件，招标人将拒收。</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lang w:val="en-US" w:eastAsia="zh-CN"/>
        </w:rPr>
        <w:t>3</w:t>
      </w:r>
      <w:r>
        <w:rPr>
          <w:rFonts w:hint="eastAsia" w:ascii="仿宋_GB2312" w:hAnsi="宋体" w:eastAsia="仿宋_GB2312" w:cs="Times New Roman"/>
          <w:bCs/>
          <w:kern w:val="0"/>
          <w:sz w:val="32"/>
          <w:szCs w:val="32"/>
        </w:rPr>
        <w:t>.电报、电话、电传、邮寄等形式的投标文件概不接受。</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lang w:val="en-US" w:eastAsia="zh-CN"/>
        </w:rPr>
        <w:t>4</w:t>
      </w:r>
      <w:r>
        <w:rPr>
          <w:rFonts w:hint="eastAsia" w:ascii="仿宋_GB2312" w:hAnsi="宋体" w:eastAsia="仿宋_GB2312" w:cs="Times New Roman"/>
          <w:bCs/>
          <w:kern w:val="0"/>
          <w:sz w:val="32"/>
          <w:szCs w:val="32"/>
        </w:rPr>
        <w:t>.投标文件未按要求密封、标记的，招标人将拒收。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（二）</w:t>
      </w:r>
      <w:r>
        <w:rPr>
          <w:rFonts w:hint="eastAsia" w:ascii="仿宋_GB2312" w:hAnsi="宋体" w:eastAsia="仿宋_GB2312" w:cs="Times New Roman"/>
          <w:snapToGrid w:val="0"/>
          <w:kern w:val="0"/>
          <w:sz w:val="32"/>
          <w:szCs w:val="32"/>
        </w:rPr>
        <w:t>投标文件的修改和撤回</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1.投标人在投标截止时间前，可以对所提交的投标文件进行补充、修改或者撤回。补充、修改的内容应当以书面形式通知招标人，并按照招标文件要求签署、盖章，作为投标文件的组成部分。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2.在投标截止时间之后，招标人将不接受对投标文件内容的实质性修改。</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3.投标人修改投标文件的书面材料，须密封送达投标地点，并在封面上标明“投标修改文件、项目名称、项目编号、投标人名称”和“开标时启封”字样。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5.开标后，投标人不得撤回投标，否则投标保证金不予退还。</w:t>
      </w:r>
    </w:p>
    <w:p>
      <w:pPr>
        <w:jc w:val="cente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五、开标与评标</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（一）开标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1.投标人不足3家的不得开标。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2.招标人按招标文件规定的时间、地点开标。开标大会由招标人主持，投标人和有关方面代表参加。评标委员会成员不得参加开标大会。</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开标时，由招标人委托的公证机构或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4.投标人对开标有异议的，应当在开标现场提出，招标人应当场作出答复。招标人同时做开标记录。</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（二）评标</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1.评标委员会</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招标人根据规定组建评标委员会，其成员由技术、经济等方面的专家和招标人代表组成，分为技术评审组和商务评审组，对投标文件进行评审。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2.评标原则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(1)评标工作严格遵守公平、公正、择优的原则；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(2)对所有响应招标文件实质性要求的投标人一视同仁；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(3)综合比较货物性能、质量、价格、交货期、售后服务等因素，确定评审排序结果；</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(4)报价最低不作为中标的保证。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3.评标方法</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综合评分法。技术和商务评审（依据表</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至表</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）总得分由高到低顺序排列，得分最高的投标人作为预中标人；得分相同的，按照投标报价由低到高顺序排列；得分且投标报价相同的，按照技术评审得分由高到低顺序排列。</w:t>
      </w:r>
    </w:p>
    <w:p>
      <w:pPr>
        <w:ind w:firstLine="622" w:firstLineChars="200"/>
        <w:rPr>
          <w:rFonts w:ascii="仿宋_GB2312" w:hAnsi="宋体" w:eastAsia="仿宋_GB2312" w:cs="Times New Roman"/>
          <w:sz w:val="32"/>
          <w:szCs w:val="32"/>
        </w:rPr>
      </w:pPr>
      <w:r>
        <w:rPr>
          <w:rFonts w:hint="eastAsia" w:ascii="仿宋_GB2312" w:hAnsi="宋体" w:eastAsia="仿宋_GB2312" w:cs="Times New Roman"/>
          <w:sz w:val="32"/>
          <w:szCs w:val="32"/>
        </w:rPr>
        <w:t>评标委员会成员技术、商务（不含价格因素）最终评分偏离评标委员会全体成员评分均值±20%的，该成员的评分将被剔除，以其他评委的评分均值计算，作为该成员的评分计入总分值；评标委员会所有成员评分均超出±20%时，直接以全体成员评分均值计算，不再剔除。</w:t>
      </w:r>
    </w:p>
    <w:p>
      <w:pPr>
        <w:ind w:firstLine="622" w:firstLineChars="200"/>
        <w:rPr>
          <w:rFonts w:ascii="宋体" w:hAnsi="宋体" w:eastAsia="宋体" w:cs="Times New Roman"/>
          <w:kern w:val="0"/>
          <w:sz w:val="28"/>
          <w:szCs w:val="28"/>
        </w:rPr>
      </w:pPr>
      <w:r>
        <w:rPr>
          <w:rFonts w:hint="eastAsia" w:ascii="仿宋_GB2312" w:hAnsi="宋体" w:eastAsia="仿宋_GB2312" w:cs="Times New Roman"/>
          <w:sz w:val="32"/>
          <w:szCs w:val="32"/>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表1</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项目名称：                   项目编号：                            包号：</w:t>
      </w:r>
    </w:p>
    <w:tbl>
      <w:tblPr>
        <w:tblStyle w:val="19"/>
        <w:tblW w:w="5000" w:type="pct"/>
        <w:jc w:val="center"/>
        <w:tblLayout w:type="fixed"/>
        <w:tblCellMar>
          <w:top w:w="0" w:type="dxa"/>
          <w:left w:w="108" w:type="dxa"/>
          <w:bottom w:w="0" w:type="dxa"/>
          <w:right w:w="108" w:type="dxa"/>
        </w:tblCellMar>
      </w:tblPr>
      <w:tblGrid>
        <w:gridCol w:w="5559"/>
        <w:gridCol w:w="1236"/>
        <w:gridCol w:w="1196"/>
        <w:gridCol w:w="1069"/>
      </w:tblGrid>
      <w:tr>
        <w:tblPrEx>
          <w:tblCellMar>
            <w:top w:w="0" w:type="dxa"/>
            <w:left w:w="108" w:type="dxa"/>
            <w:bottom w:w="0" w:type="dxa"/>
            <w:right w:w="108" w:type="dxa"/>
          </w:tblCellMar>
        </w:tblPrEx>
        <w:trPr>
          <w:trHeight w:val="454" w:hRule="exact"/>
          <w:jc w:val="center"/>
        </w:trPr>
        <w:tc>
          <w:tcPr>
            <w:tcW w:w="55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审查项目</w:t>
            </w:r>
          </w:p>
        </w:tc>
        <w:tc>
          <w:tcPr>
            <w:tcW w:w="243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是否合格</w:t>
            </w:r>
          </w:p>
        </w:tc>
        <w:tc>
          <w:tcPr>
            <w:tcW w:w="1069" w:type="dxa"/>
            <w:vMerge w:val="restart"/>
            <w:tcBorders>
              <w:top w:val="single" w:color="auto" w:sz="4" w:space="0"/>
              <w:left w:val="nil"/>
              <w:right w:val="single" w:color="auto" w:sz="4" w:space="0"/>
            </w:tcBorders>
            <w:noWrap/>
            <w:vAlign w:val="center"/>
          </w:tcPr>
          <w:p>
            <w:pPr>
              <w:spacing w:line="240" w:lineRule="exact"/>
              <w:jc w:val="center"/>
              <w:rPr>
                <w:rFonts w:ascii="黑体" w:hAnsi="黑体" w:eastAsia="黑体" w:cs="宋体"/>
                <w:kern w:val="0"/>
                <w:szCs w:val="21"/>
              </w:rPr>
            </w:pPr>
            <w:r>
              <w:rPr>
                <w:rFonts w:hint="eastAsia" w:ascii="黑体" w:hAnsi="黑体" w:eastAsia="黑体" w:cs="宋体"/>
                <w:kern w:val="0"/>
                <w:szCs w:val="21"/>
              </w:rPr>
              <w:t>说明</w:t>
            </w:r>
          </w:p>
        </w:tc>
      </w:tr>
      <w:tr>
        <w:tblPrEx>
          <w:tblCellMar>
            <w:top w:w="0" w:type="dxa"/>
            <w:left w:w="108" w:type="dxa"/>
            <w:bottom w:w="0" w:type="dxa"/>
            <w:right w:w="108" w:type="dxa"/>
          </w:tblCellMar>
        </w:tblPrEx>
        <w:trPr>
          <w:trHeight w:val="454" w:hRule="exact"/>
          <w:jc w:val="center"/>
        </w:trPr>
        <w:tc>
          <w:tcPr>
            <w:tcW w:w="5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1236"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投标人1</w:t>
            </w:r>
          </w:p>
        </w:tc>
        <w:tc>
          <w:tcPr>
            <w:tcW w:w="1196"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w:t>
            </w:r>
          </w:p>
        </w:tc>
        <w:tc>
          <w:tcPr>
            <w:tcW w:w="1069"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一、资格性审查内容</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exact"/>
          <w:jc w:val="center"/>
        </w:trPr>
        <w:tc>
          <w:tcPr>
            <w:tcW w:w="5559"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宋体" w:hAnsi="宋体" w:eastAsia="宋体" w:cs="宋体"/>
                <w:kern w:val="0"/>
                <w:szCs w:val="21"/>
                <w:lang w:eastAsia="zh-CN"/>
              </w:rPr>
            </w:pPr>
            <w:r>
              <w:rPr>
                <w:rFonts w:hint="eastAsia" w:ascii="宋体" w:hAnsi="宋体" w:eastAsia="宋体" w:cs="宋体"/>
                <w:kern w:val="0"/>
                <w:szCs w:val="21"/>
              </w:rPr>
              <w:t>1.工商营业执照、组织机构代码证、税务登记证</w:t>
            </w:r>
            <w:r>
              <w:rPr>
                <w:rFonts w:hint="eastAsia" w:ascii="宋体" w:hAnsi="宋体" w:eastAsia="宋体" w:cs="宋体"/>
                <w:kern w:val="0"/>
                <w:szCs w:val="21"/>
                <w:lang w:eastAsia="zh-CN"/>
              </w:rPr>
              <w:t>；</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lang w:val="en-US" w:eastAsia="zh-CN"/>
              </w:rPr>
              <w:t>2.</w:t>
            </w:r>
            <w:r>
              <w:rPr>
                <w:rFonts w:hint="eastAsia" w:ascii="宋体" w:hAnsi="宋体" w:eastAsia="宋体" w:cs="宋体"/>
                <w:kern w:val="0"/>
                <w:szCs w:val="21"/>
              </w:rPr>
              <w:t>纳税资料、缴纳社保资料、</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31" w:hRule="exact"/>
          <w:jc w:val="center"/>
        </w:trPr>
        <w:tc>
          <w:tcPr>
            <w:tcW w:w="5559"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3.</w:t>
            </w:r>
            <w:r>
              <w:rPr>
                <w:rFonts w:hint="eastAsia" w:ascii="宋体" w:hAnsi="宋体" w:eastAsia="宋体" w:cs="宋体"/>
                <w:kern w:val="0"/>
                <w:szCs w:val="21"/>
              </w:rPr>
              <w:t>审计报告</w:t>
            </w:r>
            <w:r>
              <w:rPr>
                <w:rFonts w:hint="eastAsia" w:ascii="宋体" w:hAnsi="宋体" w:eastAsia="宋体" w:cs="宋体"/>
                <w:kern w:val="0"/>
                <w:szCs w:val="21"/>
                <w:lang w:eastAsia="zh-CN"/>
              </w:rPr>
              <w:t>或财务报表；</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widowControl/>
              <w:spacing w:line="240" w:lineRule="exact"/>
              <w:rPr>
                <w:rFonts w:hint="default"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4</w:t>
            </w:r>
            <w:r>
              <w:rPr>
                <w:rFonts w:hint="eastAsia" w:ascii="宋体" w:hAnsi="宋体" w:eastAsia="宋体" w:cs="宋体"/>
                <w:kern w:val="0"/>
                <w:szCs w:val="21"/>
              </w:rPr>
              <w:t>.法定代表人资格证明书和授权书</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842" w:hRule="exact"/>
          <w:jc w:val="center"/>
        </w:trPr>
        <w:tc>
          <w:tcPr>
            <w:tcW w:w="5559" w:type="dxa"/>
            <w:tcBorders>
              <w:top w:val="nil"/>
              <w:left w:val="single" w:color="auto" w:sz="4" w:space="0"/>
              <w:bottom w:val="single" w:color="auto" w:sz="4" w:space="0"/>
              <w:right w:val="single" w:color="auto" w:sz="4" w:space="0"/>
            </w:tcBorders>
            <w:vAlign w:val="center"/>
          </w:tcPr>
          <w:p>
            <w:pPr>
              <w:widowControl/>
              <w:spacing w:line="240" w:lineRule="exact"/>
              <w:rPr>
                <w:rFonts w:hint="eastAsia" w:ascii="宋体" w:hAnsi="宋体" w:eastAsia="宋体" w:cs="Times New Roman"/>
                <w:snapToGrid w:val="0"/>
                <w:kern w:val="0"/>
                <w:sz w:val="21"/>
                <w:szCs w:val="21"/>
                <w:lang w:val="en-US" w:eastAsia="zh-CN" w:bidi="ar-SA"/>
              </w:rPr>
            </w:pPr>
            <w:r>
              <w:rPr>
                <w:rFonts w:hint="eastAsia" w:ascii="宋体" w:hAnsi="宋体" w:eastAsia="宋体" w:cs="宋体"/>
                <w:kern w:val="0"/>
                <w:szCs w:val="21"/>
                <w:lang w:val="en-US" w:eastAsia="zh-CN"/>
              </w:rPr>
              <w:t>5</w:t>
            </w:r>
            <w:r>
              <w:rPr>
                <w:rFonts w:hint="eastAsia" w:ascii="宋体" w:hAnsi="宋体" w:eastAsia="宋体" w:cs="宋体"/>
                <w:kern w:val="0"/>
                <w:szCs w:val="21"/>
              </w:rPr>
              <w:t>.投标人非外资企业或外资控股企业的书面声明、3年内在经营活动中没有重大违法记录的书面声明、</w:t>
            </w:r>
            <w:r>
              <w:rPr>
                <w:rFonts w:hint="eastAsia" w:ascii="宋体" w:hAnsi="宋体" w:eastAsia="宋体" w:cs="Times New Roman"/>
                <w:snapToGrid w:val="0"/>
                <w:kern w:val="0"/>
                <w:szCs w:val="21"/>
              </w:rPr>
              <w:t>近3年没有发生过重大质量安全事故书面声明</w:t>
            </w:r>
            <w:r>
              <w:rPr>
                <w:rFonts w:hint="eastAsia" w:ascii="宋体" w:hAnsi="宋体" w:eastAsia="宋体" w:cs="Times New Roman"/>
                <w:snapToGrid w:val="0"/>
                <w:kern w:val="0"/>
                <w:szCs w:val="21"/>
                <w:lang w:eastAsia="zh-CN"/>
              </w:rPr>
              <w:t>；</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43" w:hRule="exact"/>
          <w:jc w:val="center"/>
        </w:trPr>
        <w:tc>
          <w:tcPr>
            <w:tcW w:w="5559" w:type="dxa"/>
            <w:tcBorders>
              <w:top w:val="nil"/>
              <w:left w:val="single" w:color="auto" w:sz="4" w:space="0"/>
              <w:bottom w:val="single" w:color="auto" w:sz="4" w:space="0"/>
              <w:right w:val="single" w:color="auto" w:sz="4" w:space="0"/>
            </w:tcBorders>
            <w:vAlign w:val="center"/>
          </w:tcPr>
          <w:p>
            <w:pPr>
              <w:widowControl/>
              <w:spacing w:line="240" w:lineRule="exact"/>
              <w:rPr>
                <w:rFonts w:hint="default"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6</w:t>
            </w:r>
            <w:r>
              <w:rPr>
                <w:rFonts w:hint="eastAsia" w:ascii="宋体" w:hAnsi="宋体" w:eastAsia="宋体" w:cs="宋体"/>
                <w:kern w:val="0"/>
                <w:szCs w:val="21"/>
              </w:rPr>
              <w:t>.</w:t>
            </w:r>
            <w:r>
              <w:rPr>
                <w:rFonts w:hint="eastAsia" w:ascii="宋体" w:hAnsi="宋体" w:eastAsia="宋体" w:cs="宋体"/>
                <w:kern w:val="0"/>
                <w:szCs w:val="21"/>
                <w:lang w:val="en-US" w:eastAsia="zh-CN"/>
              </w:rPr>
              <w:t>特定资格条件</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7.其他内容</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二、符合性审查内容</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1.投标书、资格证明文件密封完好</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2.投标文件签署、盖章齐全完整</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3.投标文件组成齐全完整</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4.投标文件有效期满足招标文件要求</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5.投标保证金满足招标文件要求</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6.其他内容</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55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综合评定</w:t>
            </w:r>
          </w:p>
        </w:tc>
        <w:tc>
          <w:tcPr>
            <w:tcW w:w="1236"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196"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34" w:hRule="exact"/>
          <w:jc w:val="center"/>
        </w:trPr>
        <w:tc>
          <w:tcPr>
            <w:tcW w:w="9060"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说明：1.合格打“√”, 不合格打“×”。</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2.有一项内容不合格，综合评定为不合格。</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3.采购机构应当结合采购项目实际情况，适当增减调整审查内容。</w:t>
            </w: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评标委员会</w:t>
      </w:r>
      <w:r>
        <w:rPr>
          <w:rFonts w:ascii="Times New Roman" w:hAnsi="Times New Roman" w:eastAsia="宋体" w:cs="Times New Roman"/>
          <w:kern w:val="0"/>
          <w:sz w:val="24"/>
          <w:szCs w:val="24"/>
        </w:rPr>
        <w:t xml:space="preserve">成员签名：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p>
      <w:pPr>
        <w:jc w:val="both"/>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rPr>
        <w:t>表</w:t>
      </w:r>
      <w:r>
        <w:rPr>
          <w:rFonts w:hint="eastAsia" w:ascii="黑体" w:hAnsi="黑体" w:eastAsia="黑体" w:cs="Times New Roman"/>
          <w:kern w:val="0"/>
          <w:sz w:val="32"/>
          <w:szCs w:val="32"/>
          <w:lang w:val="en-US" w:eastAsia="zh-CN"/>
        </w:rPr>
        <w:t>2</w:t>
      </w:r>
    </w:p>
    <w:p>
      <w:pPr>
        <w:pStyle w:val="2"/>
        <w:jc w:val="center"/>
        <w:rPr>
          <w:rFonts w:hint="eastAsia" w:ascii="方正小标宋简体" w:hAnsi="Times New Roman" w:eastAsia="方正小标宋简体" w:cs="Times New Roman"/>
          <w:kern w:val="0"/>
          <w:sz w:val="36"/>
          <w:szCs w:val="36"/>
          <w:lang w:val="en-US" w:eastAsia="zh-CN"/>
        </w:rPr>
      </w:pPr>
      <w:r>
        <w:rPr>
          <w:rFonts w:hint="eastAsia" w:ascii="方正小标宋简体" w:hAnsi="Times New Roman" w:eastAsia="方正小标宋简体" w:cs="Times New Roman"/>
          <w:kern w:val="0"/>
          <w:sz w:val="36"/>
          <w:szCs w:val="36"/>
          <w:lang w:val="en-US" w:eastAsia="zh-CN"/>
        </w:rPr>
        <w:t>评分标准</w:t>
      </w:r>
    </w:p>
    <w:p>
      <w:pPr>
        <w:pStyle w:val="26"/>
        <w:tabs>
          <w:tab w:val="left" w:pos="2515"/>
        </w:tabs>
        <w:ind w:left="0" w:leftChars="0" w:firstLine="0" w:firstLineChars="0"/>
        <w:jc w:val="both"/>
        <w:rPr>
          <w:rFonts w:hint="eastAsia"/>
          <w:lang w:eastAsia="zh-CN"/>
        </w:rPr>
      </w:pPr>
      <w:r>
        <w:rPr>
          <w:rFonts w:ascii="Times New Roman" w:hAnsi="Times New Roman" w:eastAsia="宋体" w:cs="Times New Roman"/>
          <w:kern w:val="0"/>
          <w:sz w:val="24"/>
          <w:szCs w:val="24"/>
        </w:rPr>
        <w:t>项目名称：                   项目编号：</w:t>
      </w:r>
    </w:p>
    <w:tbl>
      <w:tblPr>
        <w:tblStyle w:val="19"/>
        <w:tblW w:w="10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802"/>
        <w:gridCol w:w="7759"/>
        <w:gridCol w:w="5"/>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4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黑体" w:eastAsia="黑体" w:cs="宋体"/>
                <w:color w:val="000000"/>
                <w:sz w:val="24"/>
                <w:szCs w:val="24"/>
              </w:rPr>
            </w:pPr>
            <w:r>
              <w:rPr>
                <w:rFonts w:hint="eastAsia" w:ascii="黑体" w:hAnsi="黑体" w:eastAsia="黑体" w:cs="宋体"/>
                <w:color w:val="000000"/>
                <w:sz w:val="24"/>
                <w:szCs w:val="24"/>
              </w:rPr>
              <w:t>序号</w:t>
            </w:r>
          </w:p>
        </w:tc>
        <w:tc>
          <w:tcPr>
            <w:tcW w:w="802"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宋体"/>
                <w:color w:val="000000"/>
                <w:sz w:val="24"/>
                <w:szCs w:val="24"/>
              </w:rPr>
            </w:pPr>
            <w:r>
              <w:rPr>
                <w:rFonts w:hint="eastAsia" w:ascii="黑体" w:hAnsi="黑体" w:eastAsia="黑体" w:cs="宋体"/>
                <w:color w:val="000000"/>
                <w:sz w:val="24"/>
                <w:szCs w:val="24"/>
              </w:rPr>
              <w:t>评审项目</w:t>
            </w:r>
          </w:p>
        </w:tc>
        <w:tc>
          <w:tcPr>
            <w:tcW w:w="7759"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宋体"/>
                <w:color w:val="000000"/>
                <w:sz w:val="24"/>
                <w:szCs w:val="24"/>
              </w:rPr>
            </w:pPr>
            <w:r>
              <w:rPr>
                <w:rFonts w:hint="eastAsia" w:ascii="黑体" w:hAnsi="黑体" w:eastAsia="黑体" w:cs="宋体"/>
                <w:color w:val="000000"/>
                <w:sz w:val="24"/>
                <w:szCs w:val="24"/>
              </w:rPr>
              <w:t>评审内容及规则</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宋体"/>
                <w:color w:val="000000"/>
                <w:sz w:val="24"/>
                <w:szCs w:val="24"/>
              </w:rPr>
            </w:pPr>
            <w:r>
              <w:rPr>
                <w:rFonts w:hint="eastAsia" w:ascii="黑体" w:hAnsi="黑体" w:eastAsia="黑体" w:cs="宋体"/>
                <w:color w:val="000000"/>
                <w:sz w:val="24"/>
                <w:szCs w:val="24"/>
              </w:rPr>
              <w:t>标准</w:t>
            </w:r>
            <w:r>
              <w:rPr>
                <w:rFonts w:hint="eastAsia" w:ascii="黑体" w:hAnsi="黑体" w:eastAsia="黑体" w:cs="宋体"/>
                <w:color w:val="000000"/>
                <w:sz w:val="24"/>
                <w:szCs w:val="24"/>
              </w:rPr>
              <w:br w:type="textWrapping"/>
            </w:r>
            <w:r>
              <w:rPr>
                <w:rFonts w:hint="eastAsia" w:ascii="黑体" w:hAnsi="黑体" w:eastAsia="黑体" w:cs="宋体"/>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105"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商务评审</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b/>
                <w:bCs/>
                <w:sz w:val="20"/>
                <w:szCs w:val="20"/>
                <w:lang w:val="en-US" w:eastAsia="zh-CN"/>
              </w:rPr>
            </w:pPr>
            <w:r>
              <w:rPr>
                <w:rFonts w:hint="eastAsia" w:eastAsia="宋体"/>
                <w:b/>
                <w:bCs/>
                <w:sz w:val="20"/>
                <w:szCs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54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0"/>
                <w:szCs w:val="20"/>
              </w:rPr>
            </w:pPr>
            <w:r>
              <w:rPr>
                <w:rFonts w:hint="eastAsia" w:ascii="宋体" w:hAnsi="宋体" w:eastAsia="宋体" w:cs="宋体"/>
                <w:sz w:val="20"/>
                <w:szCs w:val="20"/>
              </w:rPr>
              <w:t>一</w:t>
            </w:r>
          </w:p>
        </w:tc>
        <w:tc>
          <w:tcPr>
            <w:tcW w:w="802"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价</w:t>
            </w:r>
            <w:r>
              <w:rPr>
                <w:rFonts w:eastAsia="宋体"/>
                <w:sz w:val="20"/>
                <w:szCs w:val="20"/>
              </w:rPr>
              <w:t xml:space="preserve">  </w:t>
            </w:r>
            <w:r>
              <w:rPr>
                <w:rFonts w:hint="eastAsia" w:ascii="宋体" w:hAnsi="宋体" w:eastAsia="宋体" w:cs="宋体"/>
                <w:sz w:val="20"/>
                <w:szCs w:val="20"/>
              </w:rPr>
              <w:t>格</w:t>
            </w: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满足招标文件要求且报价最低的为评审基准价；</w:t>
            </w:r>
            <w:r>
              <w:rPr>
                <w:rFonts w:hint="eastAsia" w:ascii="宋体" w:hAnsi="宋体" w:eastAsia="宋体" w:cs="宋体"/>
                <w:sz w:val="20"/>
                <w:szCs w:val="20"/>
              </w:rPr>
              <w:br w:type="textWrapping"/>
            </w:r>
            <w:r>
              <w:rPr>
                <w:rFonts w:hint="eastAsia" w:ascii="宋体" w:hAnsi="宋体" w:eastAsia="宋体" w:cs="宋体"/>
                <w:sz w:val="20"/>
                <w:szCs w:val="20"/>
              </w:rPr>
              <w:t>价格得分</w:t>
            </w:r>
            <w:r>
              <w:rPr>
                <w:rFonts w:eastAsia="宋体"/>
                <w:sz w:val="20"/>
                <w:szCs w:val="20"/>
              </w:rPr>
              <w:t>=</w:t>
            </w:r>
            <w:r>
              <w:rPr>
                <w:rFonts w:hint="eastAsia" w:ascii="宋体" w:hAnsi="宋体" w:eastAsia="宋体" w:cs="宋体"/>
                <w:sz w:val="20"/>
                <w:szCs w:val="20"/>
              </w:rPr>
              <w:t>（评审基准价</w:t>
            </w:r>
            <w:r>
              <w:rPr>
                <w:rFonts w:eastAsia="宋体"/>
                <w:sz w:val="20"/>
                <w:szCs w:val="20"/>
              </w:rPr>
              <w:t>/</w:t>
            </w:r>
            <w:r>
              <w:rPr>
                <w:rFonts w:hint="eastAsia" w:ascii="宋体" w:hAnsi="宋体" w:eastAsia="宋体" w:cs="宋体"/>
                <w:sz w:val="20"/>
                <w:szCs w:val="20"/>
              </w:rPr>
              <w:t>报价）</w:t>
            </w:r>
            <w:r>
              <w:rPr>
                <w:rFonts w:eastAsia="宋体"/>
                <w:sz w:val="20"/>
                <w:szCs w:val="20"/>
              </w:rPr>
              <w:t>×</w:t>
            </w:r>
            <w:r>
              <w:rPr>
                <w:rFonts w:hint="eastAsia" w:ascii="宋体" w:hAnsi="宋体" w:eastAsia="宋体" w:cs="宋体"/>
                <w:sz w:val="20"/>
                <w:szCs w:val="20"/>
              </w:rPr>
              <w:t>标准分值；</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sz w:val="20"/>
                <w:szCs w:val="20"/>
                <w:lang w:val="en-US" w:eastAsia="zh-CN"/>
              </w:rPr>
            </w:pPr>
            <w:r>
              <w:rPr>
                <w:rFonts w:hint="eastAsia" w:eastAsia="宋体"/>
                <w:sz w:val="20"/>
                <w:szCs w:val="2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4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0"/>
                <w:szCs w:val="20"/>
              </w:rPr>
            </w:pPr>
            <w:r>
              <w:rPr>
                <w:rFonts w:hint="eastAsia" w:ascii="宋体" w:hAnsi="宋体" w:eastAsia="宋体" w:cs="宋体"/>
                <w:sz w:val="20"/>
                <w:szCs w:val="20"/>
              </w:rPr>
              <w:t>二</w:t>
            </w:r>
          </w:p>
        </w:tc>
        <w:tc>
          <w:tcPr>
            <w:tcW w:w="80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投标人规模</w:t>
            </w: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sz w:val="20"/>
                <w:szCs w:val="20"/>
              </w:rPr>
            </w:pPr>
            <w:r>
              <w:rPr>
                <w:rFonts w:eastAsia="宋体"/>
                <w:sz w:val="20"/>
                <w:szCs w:val="20"/>
              </w:rPr>
              <w:t>1.根据投标人</w:t>
            </w:r>
            <w:r>
              <w:rPr>
                <w:rFonts w:hint="eastAsia" w:eastAsia="宋体"/>
                <w:sz w:val="20"/>
                <w:szCs w:val="20"/>
                <w:lang w:eastAsia="zh-CN"/>
              </w:rPr>
              <w:t>近三年（2018-2020）</w:t>
            </w:r>
            <w:r>
              <w:rPr>
                <w:rFonts w:eastAsia="宋体"/>
                <w:sz w:val="20"/>
                <w:szCs w:val="20"/>
              </w:rPr>
              <w:t>平均资产总额排序评分。平均资产总额最高的得标准分，其余依次递减0.</w:t>
            </w:r>
            <w:r>
              <w:rPr>
                <w:rFonts w:hint="eastAsia" w:eastAsia="宋体"/>
                <w:sz w:val="20"/>
                <w:szCs w:val="20"/>
                <w:lang w:val="en-US" w:eastAsia="zh-CN"/>
              </w:rPr>
              <w:t>2</w:t>
            </w:r>
            <w:r>
              <w:rPr>
                <w:rFonts w:eastAsia="宋体"/>
                <w:sz w:val="20"/>
                <w:szCs w:val="20"/>
              </w:rPr>
              <w:t>分。</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 w:val="20"/>
                <w:szCs w:val="20"/>
                <w:lang w:eastAsia="zh-CN"/>
              </w:rPr>
            </w:pPr>
            <w:r>
              <w:rPr>
                <w:rFonts w:hint="eastAsia" w:eastAsia="宋体"/>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p>
        </w:tc>
        <w:tc>
          <w:tcPr>
            <w:tcW w:w="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eastAsia="宋体"/>
                <w:sz w:val="20"/>
                <w:szCs w:val="20"/>
              </w:rPr>
            </w:pPr>
            <w:r>
              <w:rPr>
                <w:rFonts w:eastAsia="宋体"/>
                <w:sz w:val="20"/>
                <w:szCs w:val="20"/>
              </w:rPr>
              <w:t>2.根据投标人</w:t>
            </w:r>
            <w:r>
              <w:rPr>
                <w:rFonts w:hint="eastAsia" w:eastAsia="宋体"/>
                <w:sz w:val="20"/>
                <w:szCs w:val="20"/>
                <w:lang w:eastAsia="zh-CN"/>
              </w:rPr>
              <w:t>近三年（2018-2020）</w:t>
            </w:r>
            <w:r>
              <w:rPr>
                <w:rFonts w:eastAsia="宋体"/>
                <w:sz w:val="20"/>
                <w:szCs w:val="20"/>
              </w:rPr>
              <w:t>平均净资产总额排序评分。平均净资产总额最高的得标准分，其余依次递减0.2分。</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宋体"/>
                <w:sz w:val="20"/>
                <w:szCs w:val="20"/>
              </w:rPr>
            </w:pPr>
            <w:r>
              <w:rPr>
                <w:rFonts w:eastAsia="宋体"/>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p>
        </w:tc>
        <w:tc>
          <w:tcPr>
            <w:tcW w:w="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r>
              <w:rPr>
                <w:rFonts w:hint="eastAsia" w:ascii="宋体" w:hAnsi="宋体" w:eastAsia="宋体" w:cs="宋体"/>
                <w:sz w:val="20"/>
                <w:szCs w:val="20"/>
              </w:rPr>
              <w:t>3.根据投标人上一年度纳税总金额评分。纳税总金额最高的得标准分，其余依次递减0.</w:t>
            </w:r>
            <w:r>
              <w:rPr>
                <w:rFonts w:hint="eastAsia" w:ascii="宋体" w:hAnsi="宋体" w:eastAsia="宋体" w:cs="宋体"/>
                <w:sz w:val="20"/>
                <w:szCs w:val="20"/>
                <w:lang w:val="en-US" w:eastAsia="zh-CN"/>
              </w:rPr>
              <w:t>2</w:t>
            </w:r>
            <w:r>
              <w:rPr>
                <w:rFonts w:hint="eastAsia" w:ascii="宋体" w:hAnsi="宋体" w:eastAsia="宋体" w:cs="宋体"/>
                <w:sz w:val="20"/>
                <w:szCs w:val="20"/>
              </w:rPr>
              <w:t>分。（纳税总金额以审计报告现金流量表中支付的各项税费金额为准。投标人未缴纳的得0分）</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 w:val="20"/>
                <w:szCs w:val="20"/>
                <w:lang w:eastAsia="zh-CN"/>
              </w:rPr>
            </w:pPr>
            <w:r>
              <w:rPr>
                <w:rFonts w:hint="eastAsia" w:eastAsia="宋体"/>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p>
        </w:tc>
        <w:tc>
          <w:tcPr>
            <w:tcW w:w="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eastAsia="宋体"/>
                <w:sz w:val="20"/>
                <w:szCs w:val="20"/>
              </w:rPr>
            </w:pPr>
            <w:r>
              <w:rPr>
                <w:rFonts w:eastAsia="宋体"/>
                <w:sz w:val="20"/>
                <w:szCs w:val="20"/>
              </w:rPr>
              <w:t>4.根据投标人上一年度缴纳社保人数由多至少排序评分。第一名得标准分，其余依次递减0.2分。（投标人未缴纳的得0分）</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宋体"/>
                <w:sz w:val="20"/>
                <w:szCs w:val="20"/>
              </w:rPr>
            </w:pPr>
            <w:r>
              <w:rPr>
                <w:rFonts w:eastAsia="宋体"/>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4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0"/>
                <w:szCs w:val="20"/>
              </w:rPr>
            </w:pPr>
            <w:r>
              <w:rPr>
                <w:rFonts w:hint="eastAsia" w:ascii="宋体" w:hAnsi="宋体" w:eastAsia="宋体" w:cs="宋体"/>
                <w:sz w:val="20"/>
                <w:szCs w:val="20"/>
              </w:rPr>
              <w:t>三</w:t>
            </w:r>
          </w:p>
        </w:tc>
        <w:tc>
          <w:tcPr>
            <w:tcW w:w="802"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产品</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业绩</w:t>
            </w: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cs="宋体" w:eastAsiaTheme="minorEastAsia"/>
                <w:sz w:val="20"/>
                <w:szCs w:val="20"/>
                <w:highlight w:val="none"/>
                <w:lang w:val="en-US" w:eastAsia="zh-CN"/>
              </w:rPr>
            </w:pPr>
            <w:r>
              <w:rPr>
                <w:rFonts w:hint="eastAsia" w:ascii="宋体" w:hAnsi="宋体" w:eastAsia="宋体" w:cs="宋体"/>
                <w:sz w:val="20"/>
                <w:szCs w:val="20"/>
                <w:highlight w:val="none"/>
              </w:rPr>
              <w:t>根据</w:t>
            </w:r>
            <w:r>
              <w:rPr>
                <w:rFonts w:hint="eastAsia" w:ascii="宋体" w:hAnsi="宋体" w:eastAsia="宋体" w:cs="宋体"/>
                <w:sz w:val="20"/>
                <w:szCs w:val="20"/>
                <w:highlight w:val="none"/>
                <w:lang w:eastAsia="zh-CN"/>
              </w:rPr>
              <w:t>近三年（2018-2020）</w:t>
            </w:r>
            <w:r>
              <w:rPr>
                <w:rFonts w:hint="eastAsia" w:ascii="宋体" w:hAnsi="宋体" w:eastAsia="宋体" w:cs="宋体"/>
                <w:sz w:val="20"/>
                <w:szCs w:val="20"/>
                <w:highlight w:val="none"/>
              </w:rPr>
              <w:t>（截至本</w:t>
            </w:r>
            <w:r>
              <w:rPr>
                <w:rFonts w:hint="eastAsia" w:ascii="宋体" w:hAnsi="宋体" w:eastAsia="宋体" w:cs="宋体"/>
                <w:sz w:val="20"/>
                <w:szCs w:val="20"/>
                <w:highlight w:val="none"/>
                <w:lang w:val="en-US" w:eastAsia="zh-CN"/>
              </w:rPr>
              <w:t>项目开标</w:t>
            </w:r>
            <w:r>
              <w:rPr>
                <w:rFonts w:hint="eastAsia" w:ascii="宋体" w:hAnsi="宋体" w:eastAsia="宋体" w:cs="宋体"/>
                <w:sz w:val="20"/>
                <w:szCs w:val="20"/>
                <w:highlight w:val="none"/>
              </w:rPr>
              <w:t>前）包内</w:t>
            </w:r>
            <w:r>
              <w:rPr>
                <w:rFonts w:hint="eastAsia" w:ascii="宋体" w:hAnsi="宋体" w:eastAsia="宋体" w:cs="宋体"/>
                <w:sz w:val="20"/>
                <w:szCs w:val="20"/>
                <w:highlight w:val="none"/>
                <w:lang w:val="en-US" w:eastAsia="zh-CN"/>
              </w:rPr>
              <w:t>投</w:t>
            </w:r>
            <w:r>
              <w:rPr>
                <w:rFonts w:hint="eastAsia" w:ascii="宋体" w:hAnsi="宋体"/>
                <w:sz w:val="21"/>
                <w:szCs w:val="21"/>
                <w:highlight w:val="none"/>
              </w:rPr>
              <w:t>标人提供的</w:t>
            </w:r>
            <w:r>
              <w:rPr>
                <w:rFonts w:hint="eastAsia" w:ascii="宋体" w:hAnsi="宋体"/>
                <w:sz w:val="21"/>
                <w:szCs w:val="21"/>
                <w:highlight w:val="none"/>
                <w:lang w:val="en-US" w:eastAsia="zh-CN"/>
              </w:rPr>
              <w:t>低氮改造类似</w:t>
            </w:r>
            <w:r>
              <w:rPr>
                <w:rFonts w:hint="eastAsia" w:ascii="宋体" w:hAnsi="宋体"/>
                <w:sz w:val="21"/>
                <w:szCs w:val="21"/>
                <w:highlight w:val="none"/>
              </w:rPr>
              <w:t>工程业绩</w:t>
            </w:r>
            <w:r>
              <w:rPr>
                <w:rFonts w:hint="eastAsia" w:ascii="宋体" w:hAnsi="宋体"/>
                <w:sz w:val="21"/>
                <w:szCs w:val="21"/>
                <w:highlight w:val="none"/>
                <w:lang w:eastAsia="zh-CN"/>
              </w:rPr>
              <w:t>，</w:t>
            </w:r>
            <w:r>
              <w:rPr>
                <w:rFonts w:hint="eastAsia" w:ascii="宋体" w:hAnsi="宋体"/>
                <w:sz w:val="21"/>
                <w:szCs w:val="21"/>
                <w:highlight w:val="none"/>
                <w:lang w:val="en-US" w:eastAsia="zh-CN"/>
              </w:rPr>
              <w:t>合同金额在50万元以上的每提供一个得2分，最多得6分。（需提供业绩合同及对应发票）</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 w:val="20"/>
                <w:szCs w:val="20"/>
                <w:lang w:eastAsia="zh-CN"/>
              </w:rPr>
            </w:pPr>
            <w:r>
              <w:rPr>
                <w:rFonts w:hint="eastAsia" w:eastAsia="宋体"/>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4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0"/>
                <w:szCs w:val="20"/>
              </w:rPr>
            </w:pPr>
            <w:r>
              <w:rPr>
                <w:rFonts w:hint="eastAsia" w:ascii="宋体" w:hAnsi="宋体" w:eastAsia="宋体" w:cs="宋体"/>
                <w:sz w:val="20"/>
                <w:szCs w:val="20"/>
              </w:rPr>
              <w:t>四</w:t>
            </w:r>
          </w:p>
        </w:tc>
        <w:tc>
          <w:tcPr>
            <w:tcW w:w="80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财务</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状况</w:t>
            </w: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sz w:val="20"/>
                <w:szCs w:val="20"/>
              </w:rPr>
            </w:pPr>
            <w:r>
              <w:rPr>
                <w:rFonts w:eastAsia="宋体"/>
                <w:sz w:val="20"/>
                <w:szCs w:val="20"/>
              </w:rPr>
              <w:t>1.根据投标人</w:t>
            </w:r>
            <w:r>
              <w:rPr>
                <w:rFonts w:hint="eastAsia" w:eastAsia="宋体"/>
                <w:sz w:val="20"/>
                <w:szCs w:val="20"/>
                <w:lang w:eastAsia="zh-CN"/>
              </w:rPr>
              <w:t>近三年（2018-2020）</w:t>
            </w:r>
            <w:r>
              <w:rPr>
                <w:rFonts w:eastAsia="宋体"/>
                <w:sz w:val="20"/>
                <w:szCs w:val="20"/>
              </w:rPr>
              <w:t>平均净利润金额评分。平均净利润金额最高的得标准分，其余依次递减0.</w:t>
            </w:r>
            <w:r>
              <w:rPr>
                <w:rFonts w:hint="eastAsia" w:eastAsia="宋体"/>
                <w:sz w:val="20"/>
                <w:szCs w:val="20"/>
                <w:lang w:val="en-US" w:eastAsia="zh-CN"/>
              </w:rPr>
              <w:t>2</w:t>
            </w:r>
            <w:r>
              <w:rPr>
                <w:rFonts w:eastAsia="宋体"/>
                <w:sz w:val="20"/>
                <w:szCs w:val="20"/>
              </w:rPr>
              <w:t>分。 （投标人净利润为负数或零利润的得0分）</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 w:val="20"/>
                <w:szCs w:val="20"/>
                <w:lang w:eastAsia="zh-CN"/>
              </w:rPr>
            </w:pPr>
            <w:r>
              <w:rPr>
                <w:rFonts w:hint="eastAsia" w:eastAsia="宋体"/>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p>
        </w:tc>
        <w:tc>
          <w:tcPr>
            <w:tcW w:w="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eastAsia="宋体"/>
                <w:sz w:val="20"/>
                <w:szCs w:val="20"/>
              </w:rPr>
            </w:pPr>
            <w:r>
              <w:rPr>
                <w:rFonts w:eastAsia="宋体"/>
                <w:sz w:val="20"/>
                <w:szCs w:val="20"/>
              </w:rPr>
              <w:t>2.根据投标人</w:t>
            </w:r>
            <w:r>
              <w:rPr>
                <w:rFonts w:hint="eastAsia" w:eastAsia="宋体"/>
                <w:sz w:val="20"/>
                <w:szCs w:val="20"/>
                <w:lang w:eastAsia="zh-CN"/>
              </w:rPr>
              <w:t>近三年（2018-2020）</w:t>
            </w:r>
            <w:r>
              <w:rPr>
                <w:rFonts w:eastAsia="宋体"/>
                <w:sz w:val="20"/>
                <w:szCs w:val="20"/>
              </w:rPr>
              <w:t xml:space="preserve">平均主营业务收入评分。平均主营业务收入最高的得标准分，其余依次递减0.2分。  </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宋体"/>
                <w:sz w:val="20"/>
                <w:szCs w:val="20"/>
              </w:rPr>
            </w:pPr>
            <w:r>
              <w:rPr>
                <w:rFonts w:eastAsia="宋体"/>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5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p>
        </w:tc>
        <w:tc>
          <w:tcPr>
            <w:tcW w:w="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r>
              <w:rPr>
                <w:rFonts w:hint="eastAsia" w:ascii="宋体" w:hAnsi="宋体" w:eastAsia="宋体" w:cs="宋体"/>
                <w:sz w:val="20"/>
                <w:szCs w:val="20"/>
              </w:rPr>
              <w:t>3.根据投标人</w:t>
            </w:r>
            <w:r>
              <w:rPr>
                <w:rFonts w:hint="eastAsia" w:ascii="宋体" w:hAnsi="宋体" w:eastAsia="宋体" w:cs="宋体"/>
                <w:sz w:val="20"/>
                <w:szCs w:val="20"/>
                <w:lang w:eastAsia="zh-CN"/>
              </w:rPr>
              <w:t>近三年（2018-2020）</w:t>
            </w:r>
            <w:r>
              <w:rPr>
                <w:rFonts w:hint="eastAsia" w:ascii="宋体" w:hAnsi="宋体" w:eastAsia="宋体" w:cs="宋体"/>
                <w:sz w:val="20"/>
                <w:szCs w:val="20"/>
              </w:rPr>
              <w:t>平均资产负债率评分,资产负债率低于40%的得标准分，其余由少至多排序，依次递减0.2分。</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sz w:val="20"/>
                <w:szCs w:val="20"/>
              </w:rPr>
            </w:pPr>
            <w:r>
              <w:rPr>
                <w:rFonts w:eastAsia="宋体"/>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105"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b/>
                <w:bCs/>
                <w:sz w:val="20"/>
                <w:szCs w:val="20"/>
              </w:rPr>
            </w:pPr>
            <w:r>
              <w:rPr>
                <w:rFonts w:hint="eastAsia" w:ascii="宋体" w:hAnsi="宋体" w:eastAsia="宋体" w:cs="宋体"/>
                <w:b/>
                <w:bCs/>
                <w:sz w:val="20"/>
                <w:szCs w:val="20"/>
              </w:rPr>
              <w:t>技术评审</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b/>
                <w:bCs/>
                <w:sz w:val="20"/>
                <w:szCs w:val="20"/>
                <w:lang w:val="en-US" w:eastAsia="zh-CN"/>
              </w:rPr>
            </w:pPr>
            <w:r>
              <w:rPr>
                <w:rFonts w:hint="eastAsia" w:eastAsia="宋体"/>
                <w:b/>
                <w:bCs/>
                <w:sz w:val="20"/>
                <w:szCs w:val="2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5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0"/>
                <w:szCs w:val="20"/>
              </w:rPr>
            </w:pPr>
            <w:r>
              <w:rPr>
                <w:rFonts w:hint="eastAsia" w:ascii="宋体" w:hAnsi="宋体" w:eastAsia="宋体" w:cs="宋体"/>
                <w:sz w:val="20"/>
                <w:szCs w:val="20"/>
              </w:rPr>
              <w:t>一</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技术 方案</w:t>
            </w:r>
          </w:p>
        </w:tc>
        <w:tc>
          <w:tcPr>
            <w:tcW w:w="775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hAnsi="宋体" w:eastAsia="宋体" w:cs="宋体"/>
                <w:lang w:val="en-US" w:eastAsia="zh-CN"/>
              </w:rPr>
            </w:pPr>
            <w:r>
              <w:rPr>
                <w:rFonts w:hint="eastAsia" w:ascii="宋体" w:hAnsi="宋体" w:eastAsia="宋体" w:cs="宋体"/>
                <w:lang w:val="en-US" w:eastAsia="zh-CN"/>
              </w:rPr>
              <w:t>1.根据提供现有锅炉参数，提供热力计算书，改造后与锅炉的额定热功率比较，偏离值在-10%(含)～-5%（不含）的得3分；偏离值在-5%(含)～0的得6分；未提供热力计算书不得分。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lang w:val="en-US" w:eastAsia="zh-CN"/>
              </w:rPr>
            </w:pPr>
            <w:r>
              <w:rPr>
                <w:rFonts w:hint="eastAsia" w:ascii="宋体" w:hAnsi="宋体" w:eastAsia="宋体" w:cs="宋体"/>
                <w:lang w:val="en-US" w:eastAsia="zh-CN"/>
              </w:rPr>
              <w:t>2.提供改造后锅炉出力计算书和烟风阻力计算书，改造后锅炉出力和烟风阻力与改造前锅炉的额定出力和额定烟风阻力相比较，偏离值在-15%(含)～-10%（不含）的得3分；偏离值在-10%(含)～0的得6分；未提供锅炉出力计算书和烟风阻力计算书的不得分。</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燃烧机品牌和技术参数满足招标文件要求，质量可靠，有授权书的，在业内具有优秀品质和口碑的，得2分，一般的得1分；</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1"/>
                <w:szCs w:val="21"/>
                <w:u w:val="none"/>
              </w:rPr>
              <w:t>提供的燃烧机控制系统</w:t>
            </w:r>
            <w:r>
              <w:rPr>
                <w:rFonts w:hint="eastAsia" w:ascii="宋体" w:hAnsi="宋体" w:eastAsia="宋体" w:cs="宋体"/>
                <w:sz w:val="21"/>
                <w:szCs w:val="21"/>
              </w:rPr>
              <w:t>设计合理</w:t>
            </w:r>
            <w:r>
              <w:rPr>
                <w:rFonts w:hint="eastAsia" w:ascii="宋体" w:hAnsi="宋体" w:eastAsia="宋体" w:cs="宋体"/>
                <w:sz w:val="21"/>
                <w:szCs w:val="21"/>
                <w:lang w:val="en-US" w:eastAsia="zh-CN"/>
              </w:rPr>
              <w:t>、</w:t>
            </w:r>
            <w:r>
              <w:rPr>
                <w:rFonts w:hint="eastAsia" w:ascii="宋体" w:hAnsi="宋体" w:eastAsia="宋体" w:cs="宋体"/>
                <w:sz w:val="21"/>
                <w:szCs w:val="21"/>
              </w:rPr>
              <w:t>质量可靠的得1分，未提供不得分；</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sz w:val="20"/>
                <w:szCs w:val="20"/>
                <w:lang w:val="en-US" w:eastAsia="zh-CN"/>
              </w:rPr>
            </w:pPr>
            <w:r>
              <w:rPr>
                <w:rFonts w:hint="eastAsia" w:eastAsia="宋体"/>
                <w:sz w:val="20"/>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4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20"/>
                <w:szCs w:val="20"/>
              </w:rPr>
            </w:pPr>
            <w:r>
              <w:rPr>
                <w:rFonts w:hint="eastAsia" w:ascii="宋体" w:hAnsi="宋体" w:eastAsia="宋体" w:cs="宋体"/>
                <w:sz w:val="20"/>
                <w:szCs w:val="20"/>
              </w:rPr>
              <w:t>二</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施工 方案</w:t>
            </w: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根据现场情况的吊装方案及施工措施详细说明</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方案优：完全满足现场要求，施工方案具有整体性、实用性、可维护性、可靠性，得15分。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方案良：基本满足现场要求，施工方案具有一定的整体性、实用性、可维护性、可靠性，得10分。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方案一般：不能完全满足现场要求，施工方案不具有整体性、实用性、可维护性、可靠性，得5分。</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rPr>
            </w:pPr>
            <w:r>
              <w:rPr>
                <w:rFonts w:hint="eastAsia" w:ascii="宋体" w:hAnsi="宋体" w:eastAsia="宋体" w:cs="宋体"/>
                <w:sz w:val="21"/>
                <w:szCs w:val="21"/>
              </w:rPr>
              <w:t>4.方案差：完全不满足现场要求，施工方案没有可操作性，得0分。</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sz w:val="20"/>
                <w:szCs w:val="20"/>
                <w:lang w:val="en-US" w:eastAsia="zh-CN"/>
              </w:rPr>
            </w:pPr>
            <w:r>
              <w:rPr>
                <w:rFonts w:hint="eastAsia" w:eastAsia="宋体"/>
                <w:sz w:val="20"/>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5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三</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技术</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保障</w:t>
            </w: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技术实力保障</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投标人技术人员、焊工、无损检测人员及相关作业人员应当满足TSG07-2019《特种设备生产和充装单位许可规则》关于锅炉安装许可条件表B-6要求，并能提供上述人员在</w:t>
            </w:r>
            <w:r>
              <w:rPr>
                <w:rFonts w:hint="eastAsia" w:ascii="宋体" w:hAnsi="宋体" w:eastAsia="宋体" w:cs="宋体"/>
                <w:sz w:val="21"/>
                <w:szCs w:val="21"/>
                <w:lang w:val="en-US" w:eastAsia="zh-CN"/>
              </w:rPr>
              <w:t>本单位</w:t>
            </w:r>
            <w:r>
              <w:rPr>
                <w:rFonts w:hint="eastAsia" w:ascii="宋体" w:hAnsi="宋体" w:eastAsia="宋体" w:cs="宋体"/>
                <w:sz w:val="21"/>
                <w:szCs w:val="21"/>
              </w:rPr>
              <w:t>所在地（省、直辖市）</w:t>
            </w:r>
            <w:r>
              <w:rPr>
                <w:rFonts w:hint="eastAsia" w:ascii="宋体" w:hAnsi="宋体" w:eastAsia="宋体" w:cs="宋体"/>
                <w:sz w:val="21"/>
                <w:szCs w:val="21"/>
                <w:lang w:val="en-US" w:eastAsia="zh-CN"/>
              </w:rPr>
              <w:t>连续</w:t>
            </w:r>
            <w:r>
              <w:rPr>
                <w:rFonts w:hint="eastAsia" w:ascii="宋体" w:hAnsi="宋体" w:eastAsia="宋体" w:cs="宋体"/>
                <w:sz w:val="21"/>
                <w:szCs w:val="21"/>
              </w:rPr>
              <w:t>缴纳</w:t>
            </w:r>
            <w:r>
              <w:rPr>
                <w:rFonts w:hint="eastAsia" w:ascii="宋体" w:hAnsi="宋体" w:eastAsia="宋体" w:cs="宋体"/>
                <w:sz w:val="21"/>
                <w:szCs w:val="21"/>
                <w:lang w:val="en-US" w:eastAsia="zh-CN"/>
              </w:rPr>
              <w:t>6个月的社保证明，资料提交齐全的得5分，差项或未提供的不得分。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投标</w:t>
            </w:r>
            <w:r>
              <w:rPr>
                <w:rFonts w:hint="eastAsia" w:ascii="宋体" w:hAnsi="宋体" w:eastAsia="宋体" w:cs="宋体"/>
                <w:sz w:val="21"/>
                <w:szCs w:val="21"/>
                <w:lang w:val="en-US" w:eastAsia="zh-CN"/>
              </w:rPr>
              <w:t>人</w:t>
            </w:r>
            <w:r>
              <w:rPr>
                <w:rFonts w:hint="eastAsia" w:ascii="宋体" w:hAnsi="宋体" w:eastAsia="宋体" w:cs="宋体"/>
                <w:sz w:val="21"/>
                <w:szCs w:val="21"/>
              </w:rPr>
              <w:t>采用方案及产品具有低氮燃烧及管控技术相关发明专利授权的（或获得专利使用权许可证的），每1项加2分，实用新型每1项加1分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最高得5分。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投标人是国家级高新技术企业，并在有效期内的得1分。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投标人获得CE认证，并在有效期内的得2分。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20"/>
                <w:szCs w:val="20"/>
              </w:rPr>
            </w:pPr>
            <w:r>
              <w:rPr>
                <w:rFonts w:hint="eastAsia" w:ascii="宋体" w:hAnsi="宋体" w:eastAsia="宋体" w:cs="宋体"/>
                <w:sz w:val="21"/>
                <w:szCs w:val="21"/>
                <w:lang w:val="en-US" w:eastAsia="zh-CN"/>
              </w:rPr>
              <w:t>5.</w:t>
            </w:r>
            <w:r>
              <w:rPr>
                <w:rFonts w:hint="eastAsia" w:ascii="宋体" w:hAnsi="宋体" w:eastAsia="宋体" w:cs="宋体"/>
                <w:sz w:val="21"/>
                <w:szCs w:val="21"/>
              </w:rPr>
              <w:t>投标人获得ASME认证，并在有效期内的得2分。</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sz w:val="20"/>
                <w:szCs w:val="20"/>
                <w:lang w:val="en-US" w:eastAsia="zh-CN"/>
              </w:rPr>
            </w:pPr>
            <w:r>
              <w:rPr>
                <w:rFonts w:hint="eastAsia" w:eastAsia="宋体"/>
                <w:sz w:val="20"/>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11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sz w:val="20"/>
                <w:szCs w:val="20"/>
                <w:lang w:val="en-US" w:eastAsia="zh-CN"/>
              </w:rPr>
            </w:pPr>
            <w:r>
              <w:rPr>
                <w:rFonts w:hint="eastAsia" w:ascii="宋体" w:hAnsi="宋体" w:eastAsia="宋体" w:cs="宋体"/>
                <w:b/>
                <w:bCs/>
                <w:sz w:val="20"/>
                <w:szCs w:val="20"/>
                <w:lang w:val="en-US" w:eastAsia="zh-CN"/>
              </w:rPr>
              <w:t>质保售后</w:t>
            </w: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sz w:val="20"/>
                <w:szCs w:val="20"/>
                <w:lang w:val="en-US" w:eastAsia="zh-CN"/>
              </w:rPr>
            </w:pPr>
            <w:r>
              <w:rPr>
                <w:rFonts w:hint="eastAsia" w:eastAsia="宋体"/>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5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四</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质保 售后</w:t>
            </w:r>
          </w:p>
        </w:tc>
        <w:tc>
          <w:tcPr>
            <w:tcW w:w="775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宋体" w:hAnsi="宋体"/>
                <w:sz w:val="21"/>
                <w:szCs w:val="21"/>
                <w:lang w:val="en-US" w:eastAsia="zh-CN"/>
              </w:rPr>
            </w:pPr>
            <w:r>
              <w:rPr>
                <w:rFonts w:hint="eastAsia" w:ascii="宋体" w:hAnsi="宋体"/>
                <w:sz w:val="21"/>
                <w:szCs w:val="21"/>
                <w:lang w:val="en-US" w:eastAsia="zh-CN"/>
              </w:rPr>
              <w:t>在满足2年质保期的前提下，每增加一年质保得2.5分，最多得5分（投标文件中须提供质保书面承诺函，未提供不得分）。</w:t>
            </w:r>
          </w:p>
        </w:tc>
        <w:tc>
          <w:tcPr>
            <w:tcW w:w="9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sz w:val="20"/>
                <w:szCs w:val="20"/>
                <w:lang w:val="en-US" w:eastAsia="zh-CN"/>
              </w:rPr>
            </w:pPr>
            <w:r>
              <w:rPr>
                <w:rFonts w:hint="eastAsia" w:eastAsia="宋体"/>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004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20"/>
                <w:szCs w:val="20"/>
              </w:rPr>
            </w:pPr>
            <w:r>
              <w:rPr>
                <w:rFonts w:hint="eastAsia" w:ascii="宋体" w:hAnsi="宋体" w:eastAsia="宋体" w:cs="宋体"/>
                <w:sz w:val="20"/>
                <w:szCs w:val="20"/>
              </w:rPr>
              <w:t>说明：1. 投标人规模、财务状况相关数据以审计报告为准。</w:t>
            </w:r>
            <w:r>
              <w:rPr>
                <w:rFonts w:hint="eastAsia" w:ascii="宋体" w:hAnsi="宋体" w:eastAsia="宋体" w:cs="宋体"/>
                <w:sz w:val="20"/>
                <w:szCs w:val="20"/>
              </w:rPr>
              <w:br w:type="textWrapping"/>
            </w:r>
            <w:r>
              <w:rPr>
                <w:rFonts w:hint="eastAsia" w:ascii="宋体" w:hAnsi="宋体" w:eastAsia="宋体" w:cs="宋体"/>
                <w:sz w:val="20"/>
                <w:szCs w:val="20"/>
              </w:rPr>
              <w:t xml:space="preserve">      2. 评委将随机抽查证明材料和排产计划的真伪，采购机构和管理部门接受质疑投诉，提供虚假材料的按规定予以处罚。</w:t>
            </w:r>
            <w:r>
              <w:rPr>
                <w:rFonts w:hint="eastAsia" w:ascii="宋体" w:hAnsi="宋体" w:eastAsia="宋体" w:cs="宋体"/>
                <w:sz w:val="20"/>
                <w:szCs w:val="20"/>
              </w:rPr>
              <w:br w:type="textWrapping"/>
            </w:r>
            <w:r>
              <w:rPr>
                <w:rFonts w:hint="eastAsia" w:ascii="宋体" w:hAnsi="宋体" w:eastAsia="宋体" w:cs="宋体"/>
                <w:sz w:val="20"/>
                <w:szCs w:val="20"/>
              </w:rPr>
              <w:t xml:space="preserve">      </w:t>
            </w:r>
            <w:r>
              <w:rPr>
                <w:rFonts w:hint="eastAsia" w:ascii="宋体" w:hAnsi="宋体" w:eastAsia="宋体" w:cs="宋体"/>
                <w:sz w:val="20"/>
                <w:szCs w:val="20"/>
                <w:lang w:val="en-US" w:eastAsia="zh-CN"/>
              </w:rPr>
              <w:t>3</w:t>
            </w:r>
            <w:r>
              <w:rPr>
                <w:rFonts w:hint="eastAsia" w:ascii="宋体" w:hAnsi="宋体" w:eastAsia="宋体" w:cs="宋体"/>
                <w:sz w:val="20"/>
                <w:szCs w:val="20"/>
              </w:rPr>
              <w:t>.以前年度中标（成交）价格(含以该价格为依据的预算价格)，一般不作为投标人投标报价的上限。</w:t>
            </w:r>
          </w:p>
        </w:tc>
      </w:tr>
    </w:tbl>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szCs w:val="21"/>
          <w:lang w:val="en-US" w:eastAsia="zh-CN"/>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4.评标委员会评审程序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(1)审阅招标文件。重点审查招标文件投标人须知中无效投标条款、采购项目技术和商务要求、资格性和符合性审查要求、评标方法和标准细则以及采购合同主要条款等规定要求。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(2)资格性审查。依据法律、法规和招标文件的规定，对投标文件中的资格证明、投标保证金等进行审查，以确定投标人是否具备投标资格，具体审查项目见表1。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(3)符合性审查。依据招标文件的规定，从投标文件的有效性、完整性和对招标文件的响应程度进行审查，以确定投标人是否对招标文件做出实质性响应，具体审查项目见表1。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解释与澄清。对投标文件中含义不明确、同类问题表述不一致或者有明显文字和计算错误的内容，评标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①开标时未宣读的投标价格、价格折扣和招标文件允许提供的备选投标方案等实质内容；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②投标文件中不响应招标文件规定的技术参数指标和商务应答；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③投标文件中未提供的证明其是否符合招标文件资格性、符合性规定要求的相关材料。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评审过程中，评标委员会认为招标文件有关事项表述不明确或者需要说明的，可以要求招标人书面解释。招标人应当给予书面解释，但不得改变招标文件的原义或者影响公平、公正评审。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)商务、技术评审。按照招标文件中规定的评标方法和标准，对资格性审查和符合性审查合格的投标文件（不含价格文件）进行商务和技术评审。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技术、商务评委应当独立评审。其中，技术评委只能按照技术评审标准进行技术评分，商务评委只能按照商务评审标准进行商务评分。独立评审前，评标委员会成员不得集体商议、沟通、协调，技术、商务评审方面存有歧义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rPr>
        <w:t>)价格评审。待商务、技术评审结束后，评标委员会</w:t>
      </w:r>
      <w:r>
        <w:rPr>
          <w:rFonts w:hint="eastAsia" w:ascii="仿宋_GB2312" w:hAnsi="宋体" w:eastAsia="仿宋_GB2312" w:cs="Times New Roman"/>
          <w:kern w:val="0"/>
          <w:sz w:val="32"/>
          <w:szCs w:val="32"/>
          <w:lang w:val="en-US" w:eastAsia="zh-CN"/>
        </w:rPr>
        <w:t>再进行价格</w:t>
      </w:r>
      <w:r>
        <w:rPr>
          <w:rFonts w:hint="eastAsia" w:ascii="仿宋_GB2312" w:hAnsi="宋体" w:eastAsia="仿宋_GB2312" w:cs="Times New Roman"/>
          <w:kern w:val="0"/>
          <w:sz w:val="32"/>
          <w:szCs w:val="32"/>
        </w:rPr>
        <w:t>评审。存在低价恶意竞争的，由评标委员会全体成员按前款（六）投标报价有关要求认定；不存在低价恶意竞争的，由商务评委依据评审方法和评审标准对价格文件进行评审。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复核评审情况。评标委员会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)评标委员会依据经过复核的评审结果，对投标人进行排序并推荐预中标人。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中标数量。按照评审排序及分配比例确定中标数量。选择2家供应商同时中标的，中标数量比例按7：3计算；3家供应商同时中标的，按5：3：2计算；4家以上供应商同时中标的，第一名与最后一名数量比例控制在4：1与3：1之间，其余等差分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中标价格。同一品种、规格的物资，2家以上投标人中标时，报价低于第一中标人的，执行各自报价；报价高于或者等于第一中标人的，中标价格一律执行第一中标人报价。中标人不接受第一中标人报价，视为放弃中标资格，其放弃的数量，按照评审排序，从第一名开始，依次商其他投标人承担。中标人无法按照规定时限完成全部中标数量，可以书面放弃部分中标数量，其放弃的数量，按照评审排序，从第一名开始，依次商其他投标人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出具评标报告。评标委员会根据全体成员签字的原始评标记录和评审结果编写评标报告。评标报告主要内容由评标委员会全体成员逐页签字确认。评标委员会成员对需要共同认定的事项存在争议的，按照少数服从多数的原则做出结论。持不同意见的评标委员会成员应当在评标报告上签署不同意见并说明理由；只签字未写明不同意见或者只写明不同意见未说明理由的，视为无意见；不签字的，不影响评标报告的有效性。评标报告应当包括下列主要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①开标日期和地点；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②获取招标文件供应商名单、投标人名单和评标委员会成员名单；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③评标方法；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④开标记录和评标情况及说明，包括无效投标人名单及原因；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⑤评标结果和候选中标人排序、报价汇总表，以及推荐候选中标人的理由，尤其是报价最高且预中标的、报价最低未预中标的情形，超预算以及投标文件被认定为无效的、废标的和终止评审等情形，评标委员会应当进行重点复核、分析原因，并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⑥评标委员会授标建议。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宣布评标结果。评标结果由评标委员会主任在评标现场向参与采购活动的投标人当场公布，且不得更改。公布的内容至少应包含预中标人名称、排序和投标报价，以及无效投标人名称和无效投标理由。投标人对评标结果有疑义的，评标委员会应当现场予以解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5.评标委员会对投标文件密封、签署、盖章等进行审查过程中，有下列情形，但其他方面符合要求，应当评定为不影响整个投标文件有效性和采购活动公平竞争，并通过投标文件的符合性审查：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(1)密封时未加盖、少加盖单位公章或者密封章，但是密封完好、完整标明了投标供应商名称且得到投标供应商（法定代表人或者授权代表）现场认可的；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(2)正副本数量齐全、密封完好，只是未按照招标文件要求进行分装或者统装的；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(3)存在个别地方（总数不超过2个且占应签字地方的比例不超过20%）没有法定代表人签字，但有法定代表人的私人印章或者授权代表有效签字的；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(4)除招标文件明确要求加盖供应商（法人）公章的以外，其他地方以相关专用章加盖的。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6.在商务评审过程中，有下列情形之一者，其投标将被否决：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(1)投标人或其制造商与招标人有利害关系可能影响招标公正性的；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(2)投标人参与项目前期咨询或招标文件编制的；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(3)不同投标人单位负责人为同一人或者存在控股、管理关系的；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(4)投标文件未按招标文件的要求签署的；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(5)投标联合体没有提交共同投标协议的；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(6)投标人的投标书、资格证明材料未提供，或不符合国家规定或者招标文件要求的；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(7)同一投标人提交两个以上不同的投标方案或者投标报价的，但招标文件要求提交备选方案的除外；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(8)投标文件不满足招标文件加注星号（“★”）的关键商务条款要求的；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(9)投标报价高于招标文件设定的最高投标限价的；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(10)投标人有串通投标、弄虚作假、行贿等违法行为的；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(11)存在招标文件中规定的否决投标的其他商务条款的。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7.技术评审过程中，有下列情形之一者，其投标将被否决：</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(1)投标文件不满足招标文件技术要求中加注星号（“★”）的关键条款（参数）要求，或加注星号（“★”）的关键条款（参数）无符合招标文件要求的技术资料支持的；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(2)投标文件技术规格中一般参数超出允许偏离的最大范围或最多项数的；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(3)投标文件技术规格中的响应与事实不符或虚假投标的；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(4)投标人复制招标文件的技术规格相关部分内容作为其投标文件中一部分的；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(5)存在招标文件中规定的否决投标的其他技术条款的。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8.投标人及其投标文件有下列情形之一的，在符合性审查时按照无效投标处理：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(1)未按照招标文件规定要求密封、签署、盖章的（前述第5条情形除外）；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(2)投标文件组成明显不符合招标文件的规定要求，影响评标委员会评判的；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(3)应交未交投标保证金的或保证金金额不足的；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(4)投标有效期不符合招标文件要求的；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(5)其他未满足对投标文件有效性、完整性和对招标文件响应程度要求的情形。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9.投标人及其投标文件有下列情形之一的，在资格性审查时按照无效投标处理：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(1)不具备招标文件中规定的资格性要求的；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(2)法定代表人授权不符合要求的；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(3)属于禁止参加投标的供应商的；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(4)不符合法律、法规、规章规定的资格性要求的；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(5)供应商授权代理人参加军队或省级以上政府采购活动，致使该供应商受到处罚期间，该代理人代理其他供应商参加军队采购活动的；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(6)代理人同期（</w:t>
      </w:r>
      <w:r>
        <w:rPr>
          <w:rFonts w:hint="eastAsia" w:ascii="仿宋_GB2312" w:hAnsi="宋体" w:eastAsia="仿宋_GB2312" w:cs="Times New Roman"/>
          <w:kern w:val="0"/>
          <w:sz w:val="32"/>
          <w:szCs w:val="32"/>
          <w:u w:val="single"/>
        </w:rPr>
        <w:t>180</w:t>
      </w:r>
      <w:r>
        <w:rPr>
          <w:rFonts w:hint="eastAsia" w:ascii="仿宋_GB2312" w:hAnsi="宋体" w:eastAsia="仿宋_GB2312" w:cs="Times New Roman"/>
          <w:kern w:val="0"/>
          <w:sz w:val="32"/>
          <w:szCs w:val="32"/>
        </w:rPr>
        <w:t>天以内）代理2家以上供应商参加军队采购活动的。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10.有下列情形之一的，属于投标人相互串通投标，评标委员会应当对串标人按照无效投标处理：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(1)投标人之间协商投标报价等投标文件的实质性内容的；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(2)投标人之间约定中标人的；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(3)投标人之间约定部分投标人放弃投标或者中标的；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(4)属于同一集团、协会、商会等组织成员的投标人按照该组织要求协同投标的；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(5)投标人之间为谋取中标或者排斥特定投标人而采取其他联合行动的。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11.有下列情形之一的，视为投标人相互串通投标，评标委员会应当对串标人按照无效投标处理：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(1)不同投标人的投标文件由同一单位或者个人编制的；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(2)不同投标人委托同一单位或者个人办理投标事宜的；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(3)不同投标人的投标文件载明的项目管理成员为同一人的；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(4)不同投标人的投标文件异常一致或者投标报价呈规律性差异的；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(5)不同投标人的投标文件相互混装的；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(6)不同投标人的投标保证金从同一单位或者个人的账户转出的。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12.有下列情形之一的，属于招标人与投标人串通投标，评标委员会应当对串标投标人按照无效投标处理：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(1)招标人在开标前开启投标文件并将有关信息泄露给其他投标人的；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(2)招标人直接或者间接向投标人泄露采购预算、评标委员会成员等信息的；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(3)招标人明示或者暗示投标人压低或者抬高投标报价的；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(4)招标人授意投标人撤换、修改投标文件的；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(5)招标人明示或者暗示投标人为特定投标人中标提供方便的；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(6)招标人与投标人为谋求特定投标人中标而采取其他串通行为的。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13.有下列情形之一的，属于虚假投标，评标委员会应当对投标人按照无效投标处理：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(1)使用通过受让或者租借等方式获取资格、资质证书投标的；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(2)使用伪造、变造的许可证件的；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(3)提供虚假的财务状况或者业绩的；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(4)提供虚假的项目负责人或者主要技术人员简历、劳动关系证明的；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(5)提供虚假信用状况的；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(6)提供虚假样品或借用、冒用其他供应商样品的；</w:t>
      </w:r>
    </w:p>
    <w:p>
      <w:pPr>
        <w:ind w:firstLine="622" w:firstLineChars="200"/>
        <w:rPr>
          <w:rFonts w:ascii="仿宋_GB2312" w:hAnsi="宋体" w:eastAsia="仿宋_GB2312" w:cs="Times New Roman"/>
          <w:kern w:val="0"/>
          <w:sz w:val="32"/>
          <w:szCs w:val="32"/>
        </w:rPr>
      </w:pP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其他弄虚作假行为的。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14.有下列情形之一的，按照废标处理：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(1)出现影响采购公平公正的违法、违规行为的；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(2)因重大变故，取消采购任务的。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15.开标后对下列情况，招标人以及评标委员会按照《军队物资采购评审管理办法》相关规定处理。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经评审满足招标文件要求的投标供应商只有2家的，评标委员会应当分析原因。评标委员会（五分之四以上评委）认定投标人报价客观合理的，应当在评标报告中注明，可直接比照竞争性谈判方式，按照至少2轮谈判、供应商3次报价程序，采用原评审方法及评审标准组织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经评审满足招标文件要求的投标人只有1家时，评标委员会（五分之四以上评委）认定投标人满足单一来源条件的，应当在评标报告中注明；招标人应当将该项目在军队采购外网上公示1周（涉密项目除外），无其他供应商响应时，报采购管理部门申请变更采购方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标委员会（五分之四以上评委）认定采购项目技术指标参数、采购预算编制等方面存在问题，或者认定采购竞争不够充分的，应当予以废标，并在评标报告中注明；招标人应当报采购管理部门处理或者重新组织招标。</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投标人报价均超采购预算的，评标委员会应当分析原因；一般情况下视为需求部门（单位）不能支付，应当予以废标。评标委员会（五分之四以上评委）认定投标人报价客观合理的，可以继续评审，并出具评标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(5)部分投标人报价超采购预算的，应当继续进行评审。第一中标候选投标人报价未超采购预算的，评审结果有效；第一中标候选投标人超采购预算的，报采购管理部门处理，应当在评标报告中注明。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(6)同一需求部门（单位）同一经费来源的同类物资，部分产品单价或者金额超采购预算，但中标总金额未超采购预算的，不视为需求部门（单位）不能支付。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16.经评标委员会评审，认为所有投标都不符合招标文件要求的，评标委员会将否决所有投标，招标人有权重新组织招标。</w:t>
      </w:r>
    </w:p>
    <w:p>
      <w:pPr>
        <w:jc w:val="center"/>
        <w:rPr>
          <w:rFonts w:ascii="Times New Roman" w:hAnsi="Times New Roman" w:eastAsia="黑体"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质疑与投诉</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（二）质疑由招标人设立的质疑处理机构受理，投诉由陆军后勤部采购供应局物资采购处受理。供应商投诉事项应当是经过质疑的事项，未质疑的事项，投诉不予受理。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（三）招标人</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处理机构</w:t>
      </w:r>
      <w:r>
        <w:rPr>
          <w:rFonts w:ascii="仿宋_GB2312" w:hAnsi="宋体" w:eastAsia="仿宋_GB2312" w:cs="Times New Roman"/>
          <w:kern w:val="0"/>
          <w:sz w:val="32"/>
          <w:szCs w:val="32"/>
        </w:rPr>
        <w:t>联系方式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联系人：</w:t>
      </w:r>
      <w:r>
        <w:rPr>
          <w:rFonts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黄助理</w:t>
      </w:r>
      <w:r>
        <w:rPr>
          <w:rFonts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电</w:t>
      </w:r>
      <w:r>
        <w:rPr>
          <w:rFonts w:hint="eastAsia" w:ascii="仿宋_GB2312" w:hAnsi="宋体" w:eastAsia="仿宋_GB2312" w:cs="Times New Roman"/>
          <w:kern w:val="0"/>
          <w:sz w:val="32"/>
          <w:szCs w:val="32"/>
        </w:rPr>
        <w:t xml:space="preserve">  </w:t>
      </w:r>
      <w:r>
        <w:rPr>
          <w:rFonts w:ascii="仿宋_GB2312" w:hAnsi="宋体" w:eastAsia="仿宋_GB2312" w:cs="Times New Roman"/>
          <w:kern w:val="0"/>
          <w:sz w:val="32"/>
          <w:szCs w:val="32"/>
        </w:rPr>
        <w:t>话：</w:t>
      </w:r>
      <w:r>
        <w:rPr>
          <w:rFonts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023—68762011</w:t>
      </w:r>
      <w:r>
        <w:rPr>
          <w:rFonts w:hint="eastAsia" w:ascii="仿宋_GB2312" w:hAnsi="宋体" w:eastAsia="仿宋_GB2312" w:cs="Times New Roman"/>
          <w:kern w:val="0"/>
          <w:sz w:val="32"/>
          <w:szCs w:val="32"/>
          <w:u w:val="single"/>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地</w:t>
      </w:r>
      <w:r>
        <w:rPr>
          <w:rFonts w:hint="eastAsia" w:ascii="仿宋_GB2312" w:hAnsi="宋体" w:eastAsia="仿宋_GB2312" w:cs="Times New Roman"/>
          <w:kern w:val="0"/>
          <w:sz w:val="32"/>
          <w:szCs w:val="32"/>
        </w:rPr>
        <w:t xml:space="preserve">  </w:t>
      </w:r>
      <w:r>
        <w:rPr>
          <w:rFonts w:ascii="仿宋_GB2312" w:hAnsi="宋体" w:eastAsia="仿宋_GB2312" w:cs="Times New Roman"/>
          <w:kern w:val="0"/>
          <w:sz w:val="32"/>
          <w:szCs w:val="32"/>
        </w:rPr>
        <w:t>址：</w:t>
      </w:r>
      <w:r>
        <w:rPr>
          <w:rFonts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eastAsia="zh-CN"/>
        </w:rPr>
        <w:t>陆军第九五八医院</w:t>
      </w:r>
      <w:r>
        <w:rPr>
          <w:rFonts w:hint="eastAsia" w:ascii="仿宋_GB2312" w:hAnsi="宋体" w:eastAsia="仿宋_GB2312" w:cs="Times New Roman"/>
          <w:kern w:val="0"/>
          <w:sz w:val="32"/>
          <w:szCs w:val="32"/>
          <w:u w:val="single"/>
          <w:lang w:val="en-US" w:eastAsia="zh-CN"/>
        </w:rPr>
        <w:t>采购领导小组办公室</w:t>
      </w:r>
      <w:r>
        <w:rPr>
          <w:rFonts w:hint="eastAsia" w:ascii="仿宋_GB2312" w:hAnsi="宋体" w:eastAsia="仿宋_GB2312" w:cs="Times New Roman"/>
          <w:kern w:val="0"/>
          <w:sz w:val="32"/>
          <w:szCs w:val="32"/>
          <w:u w:val="single"/>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（四）供应商认为招标文件存在限制性、倾向性、排他性条款，使自己权益受到损害的，可以在投标截止时间10日前向招标人设立的质疑处理机构提出书面质疑和相关证明材料。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（五）供应商</w:t>
      </w:r>
      <w:r>
        <w:rPr>
          <w:rFonts w:ascii="仿宋_GB2312" w:hAnsi="宋体" w:eastAsia="仿宋_GB2312" w:cs="Times New Roman"/>
          <w:kern w:val="0"/>
          <w:sz w:val="32"/>
          <w:szCs w:val="32"/>
        </w:rPr>
        <w:t>认为下列事项使自己权益受到损害的，</w:t>
      </w:r>
      <w:r>
        <w:rPr>
          <w:rFonts w:hint="eastAsia" w:ascii="仿宋_GB2312" w:hAnsi="宋体" w:eastAsia="仿宋_GB2312" w:cs="Times New Roman"/>
          <w:kern w:val="0"/>
          <w:sz w:val="32"/>
          <w:szCs w:val="32"/>
        </w:rPr>
        <w:t>可以</w:t>
      </w:r>
      <w:r>
        <w:rPr>
          <w:rFonts w:ascii="仿宋_GB2312" w:hAnsi="宋体" w:eastAsia="仿宋_GB2312" w:cs="Times New Roman"/>
          <w:kern w:val="0"/>
          <w:sz w:val="32"/>
          <w:szCs w:val="32"/>
        </w:rPr>
        <w:t>在评审结果公示期内，向</w:t>
      </w:r>
      <w:r>
        <w:rPr>
          <w:rFonts w:hint="eastAsia" w:ascii="仿宋_GB2312" w:hAnsi="宋体" w:eastAsia="仿宋_GB2312" w:cs="Times New Roman"/>
          <w:kern w:val="0"/>
          <w:sz w:val="32"/>
          <w:szCs w:val="32"/>
        </w:rPr>
        <w:t>招标人设立的质疑处理机构</w:t>
      </w:r>
      <w:r>
        <w:rPr>
          <w:rFonts w:ascii="仿宋_GB2312" w:hAnsi="宋体" w:eastAsia="仿宋_GB2312" w:cs="Times New Roman"/>
          <w:kern w:val="0"/>
          <w:sz w:val="32"/>
          <w:szCs w:val="32"/>
        </w:rPr>
        <w:t>提出书面质疑</w:t>
      </w:r>
      <w:r>
        <w:rPr>
          <w:rFonts w:hint="eastAsia" w:ascii="仿宋_GB2312" w:hAnsi="宋体" w:eastAsia="仿宋_GB2312" w:cs="Times New Roman"/>
          <w:kern w:val="0"/>
          <w:sz w:val="32"/>
          <w:szCs w:val="32"/>
        </w:rPr>
        <w:t>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w:t>
      </w:r>
      <w:r>
        <w:rPr>
          <w:rFonts w:ascii="仿宋_GB2312" w:hAnsi="宋体" w:eastAsia="仿宋_GB2312" w:cs="Times New Roman"/>
          <w:kern w:val="0"/>
          <w:sz w:val="32"/>
          <w:szCs w:val="32"/>
        </w:rPr>
        <w:t>或者相关人员与供应商有利害关系，应当回避而没有回避的；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采购程序违反军队采购相关规定的；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w:t>
      </w:r>
      <w:r>
        <w:rPr>
          <w:rFonts w:ascii="仿宋_GB2312" w:hAnsi="宋体" w:eastAsia="仿宋_GB2312" w:cs="Times New Roman"/>
          <w:kern w:val="0"/>
          <w:sz w:val="32"/>
          <w:szCs w:val="32"/>
        </w:rPr>
        <w:t>之间</w:t>
      </w:r>
      <w:r>
        <w:rPr>
          <w:rFonts w:hint="eastAsia" w:ascii="仿宋_GB2312" w:hAnsi="宋体" w:eastAsia="仿宋_GB2312" w:cs="Times New Roman"/>
          <w:kern w:val="0"/>
          <w:sz w:val="32"/>
          <w:szCs w:val="32"/>
        </w:rPr>
        <w:t>或者招标人与投标人之间</w:t>
      </w:r>
      <w:r>
        <w:rPr>
          <w:rFonts w:ascii="仿宋_GB2312" w:hAnsi="宋体" w:eastAsia="仿宋_GB2312" w:cs="Times New Roman"/>
          <w:kern w:val="0"/>
          <w:sz w:val="32"/>
          <w:szCs w:val="32"/>
        </w:rPr>
        <w:t>存在串通行为的；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提供虚假资料</w:t>
      </w:r>
      <w:r>
        <w:rPr>
          <w:rFonts w:hint="eastAsia" w:ascii="仿宋_GB2312" w:hAnsi="宋体" w:eastAsia="仿宋_GB2312" w:cs="Times New Roman"/>
          <w:kern w:val="0"/>
          <w:sz w:val="32"/>
          <w:szCs w:val="32"/>
        </w:rPr>
        <w:t>骗取中标</w:t>
      </w:r>
      <w:r>
        <w:rPr>
          <w:rFonts w:ascii="仿宋_GB2312" w:hAnsi="宋体" w:eastAsia="仿宋_GB2312" w:cs="Times New Roman"/>
          <w:kern w:val="0"/>
          <w:sz w:val="32"/>
          <w:szCs w:val="32"/>
        </w:rPr>
        <w:t>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违反采购相关法律法规使自己权益受到损害的其他事项。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w:t>
      </w:r>
      <w:r>
        <w:rPr>
          <w:rFonts w:ascii="仿宋_GB2312" w:hAnsi="宋体" w:eastAsia="仿宋_GB2312" w:cs="Times New Roman"/>
          <w:kern w:val="0"/>
          <w:sz w:val="32"/>
          <w:szCs w:val="32"/>
        </w:rPr>
        <w:t>书面质疑</w:t>
      </w:r>
      <w:r>
        <w:rPr>
          <w:rFonts w:hint="eastAsia" w:ascii="仿宋_GB2312" w:hAnsi="宋体" w:eastAsia="仿宋_GB2312" w:cs="Times New Roman"/>
          <w:kern w:val="0"/>
          <w:sz w:val="32"/>
          <w:szCs w:val="32"/>
        </w:rPr>
        <w:t>应</w:t>
      </w:r>
      <w:r>
        <w:rPr>
          <w:rFonts w:ascii="仿宋_GB2312" w:hAnsi="宋体" w:eastAsia="仿宋_GB2312" w:cs="Times New Roman"/>
          <w:kern w:val="0"/>
          <w:sz w:val="32"/>
          <w:szCs w:val="32"/>
        </w:rPr>
        <w:t>由法定代表人签字</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加盖单位公章，同时出具法定代表人资格证明书</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w:t>
      </w:r>
      <w:r>
        <w:rPr>
          <w:rFonts w:hint="eastAsia" w:ascii="仿宋_GB2312" w:hAnsi="宋体" w:eastAsia="仿宋_GB2312" w:cs="Times New Roman"/>
          <w:kern w:val="0"/>
          <w:sz w:val="32"/>
          <w:szCs w:val="32"/>
        </w:rPr>
        <w:t>全权代表</w:t>
      </w:r>
      <w:r>
        <w:rPr>
          <w:rFonts w:ascii="仿宋_GB2312" w:hAnsi="宋体" w:eastAsia="仿宋_GB2312" w:cs="Times New Roman"/>
          <w:kern w:val="0"/>
          <w:sz w:val="32"/>
          <w:szCs w:val="32"/>
        </w:rPr>
        <w:t>签字的，必须有法定代表人授权</w:t>
      </w:r>
      <w:r>
        <w:rPr>
          <w:rFonts w:hint="eastAsia" w:ascii="仿宋_GB2312" w:hAnsi="宋体" w:eastAsia="仿宋_GB2312" w:cs="Times New Roman"/>
          <w:kern w:val="0"/>
          <w:sz w:val="32"/>
          <w:szCs w:val="32"/>
        </w:rPr>
        <w:t>书和</w:t>
      </w:r>
      <w:r>
        <w:rPr>
          <w:rFonts w:ascii="仿宋_GB2312" w:hAnsi="宋体" w:eastAsia="仿宋_GB2312" w:cs="Times New Roman"/>
          <w:kern w:val="0"/>
          <w:sz w:val="32"/>
          <w:szCs w:val="32"/>
        </w:rPr>
        <w:t>法定代表人资格证明书</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w:t>
      </w:r>
      <w:r>
        <w:rPr>
          <w:rFonts w:hint="eastAsia" w:ascii="仿宋_GB2312" w:hAnsi="宋体" w:eastAsia="仿宋_GB2312" w:cs="Times New Roman"/>
          <w:kern w:val="0"/>
          <w:sz w:val="32"/>
          <w:szCs w:val="32"/>
        </w:rPr>
        <w:t>。书面</w:t>
      </w:r>
      <w:r>
        <w:rPr>
          <w:rFonts w:ascii="仿宋_GB2312" w:hAnsi="宋体" w:eastAsia="仿宋_GB2312" w:cs="Times New Roman"/>
          <w:kern w:val="0"/>
          <w:sz w:val="32"/>
          <w:szCs w:val="32"/>
        </w:rPr>
        <w:t>质疑主要包括下列内容：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1.质疑的采购项目名称和项目编号；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人</w:t>
      </w:r>
      <w:r>
        <w:rPr>
          <w:rFonts w:ascii="仿宋_GB2312" w:hAnsi="宋体" w:eastAsia="仿宋_GB2312" w:cs="Times New Roman"/>
          <w:kern w:val="0"/>
          <w:sz w:val="32"/>
          <w:szCs w:val="32"/>
        </w:rPr>
        <w:t>和被质疑人的名称，质疑人的地址、联系方式等；</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具体的质疑事项、事实依据及相关证明材料；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提起质疑的日期。</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（七）</w:t>
      </w:r>
      <w:r>
        <w:rPr>
          <w:rFonts w:ascii="仿宋_GB2312" w:hAnsi="宋体" w:eastAsia="仿宋_GB2312" w:cs="Times New Roman"/>
          <w:kern w:val="0"/>
          <w:sz w:val="32"/>
          <w:szCs w:val="32"/>
        </w:rPr>
        <w:t>质疑有以下情形之一的，</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1.未按规定程序和渠道提出质疑的；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超</w:t>
      </w:r>
      <w:r>
        <w:rPr>
          <w:rFonts w:hint="eastAsia" w:ascii="仿宋_GB2312" w:hAnsi="宋体" w:eastAsia="仿宋_GB2312" w:cs="Times New Roman"/>
          <w:kern w:val="0"/>
          <w:sz w:val="32"/>
          <w:szCs w:val="32"/>
        </w:rPr>
        <w:t>过</w:t>
      </w:r>
      <w:r>
        <w:rPr>
          <w:rFonts w:ascii="仿宋_GB2312" w:hAnsi="宋体" w:eastAsia="仿宋_GB2312" w:cs="Times New Roman"/>
          <w:kern w:val="0"/>
          <w:sz w:val="32"/>
          <w:szCs w:val="32"/>
        </w:rPr>
        <w:t>质疑限期</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3.书面</w:t>
      </w:r>
      <w:r>
        <w:rPr>
          <w:rFonts w:ascii="仿宋_GB2312" w:hAnsi="宋体" w:eastAsia="仿宋_GB2312" w:cs="Times New Roman"/>
          <w:kern w:val="0"/>
          <w:sz w:val="32"/>
          <w:szCs w:val="32"/>
        </w:rPr>
        <w:t>质疑的形式和内容不符合</w:t>
      </w:r>
      <w:r>
        <w:rPr>
          <w:rFonts w:hint="eastAsia" w:ascii="仿宋_GB2312" w:hAnsi="宋体" w:eastAsia="仿宋_GB2312" w:cs="Times New Roman"/>
          <w:kern w:val="0"/>
          <w:sz w:val="32"/>
          <w:szCs w:val="32"/>
        </w:rPr>
        <w:t>上述要求的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提出的质疑事项已经明确答复的；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法律法规规定的其他不予受理的条件。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（八）质疑处理机构</w:t>
      </w:r>
      <w:r>
        <w:rPr>
          <w:rFonts w:ascii="仿宋_GB2312" w:hAnsi="宋体" w:eastAsia="仿宋_GB2312" w:cs="Times New Roman"/>
          <w:kern w:val="0"/>
          <w:sz w:val="32"/>
          <w:szCs w:val="32"/>
        </w:rPr>
        <w:t>应当自质疑签收之日起</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个工作日内做出书面答复。答复内容同时通知与处理结果有关的供应商，但答复内容不得涉及供应商的商业秘密。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在作出书面答复之前，可以采取现场解答的方式向</w:t>
      </w:r>
      <w:r>
        <w:rPr>
          <w:rFonts w:hint="eastAsia" w:ascii="仿宋_GB2312" w:hAnsi="宋体" w:eastAsia="仿宋_GB2312" w:cs="Times New Roman"/>
          <w:kern w:val="0"/>
          <w:sz w:val="32"/>
          <w:szCs w:val="32"/>
        </w:rPr>
        <w:t>质疑人</w:t>
      </w:r>
      <w:r>
        <w:rPr>
          <w:rFonts w:ascii="仿宋_GB2312" w:hAnsi="宋体" w:eastAsia="仿宋_GB2312" w:cs="Times New Roman"/>
          <w:kern w:val="0"/>
          <w:sz w:val="32"/>
          <w:szCs w:val="32"/>
        </w:rPr>
        <w:t>通报初步处理结果。供应商认可处理结果的，可在出具书面申请后撤回质疑或者放弃质疑，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不再进行书面答复。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（九）供应商</w:t>
      </w:r>
      <w:r>
        <w:rPr>
          <w:rFonts w:ascii="仿宋_GB2312" w:hAnsi="宋体" w:eastAsia="仿宋_GB2312" w:cs="Times New Roman"/>
          <w:kern w:val="0"/>
          <w:sz w:val="32"/>
          <w:szCs w:val="32"/>
        </w:rPr>
        <w:t>质疑有下列情形之一的，视为无效质疑，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应当驳回质疑：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无具体的质疑事项，或者质疑事项缺乏事实和法律依据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质疑内容涉及评审工作细节、其他供应商</w:t>
      </w:r>
      <w:r>
        <w:rPr>
          <w:rFonts w:hint="eastAsia" w:ascii="仿宋_GB2312" w:hAnsi="宋体" w:eastAsia="仿宋_GB2312" w:cs="Times New Roman"/>
          <w:kern w:val="0"/>
          <w:sz w:val="32"/>
          <w:szCs w:val="32"/>
        </w:rPr>
        <w:t>投标</w:t>
      </w:r>
      <w:r>
        <w:rPr>
          <w:rFonts w:ascii="仿宋_GB2312" w:hAnsi="宋体" w:eastAsia="仿宋_GB2312" w:cs="Times New Roman"/>
          <w:kern w:val="0"/>
          <w:sz w:val="32"/>
          <w:szCs w:val="32"/>
        </w:rPr>
        <w:t>资料等保密事项且无法提供信息的合法来源</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质疑已经处理并明确答复后，质疑人就同一事项再次提起质疑且未提供新的有效证据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应当对供应商无效质疑情况记录存档</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（十）供应商</w:t>
      </w:r>
      <w:r>
        <w:rPr>
          <w:rFonts w:ascii="仿宋_GB2312" w:hAnsi="宋体" w:eastAsia="仿宋_GB2312" w:cs="Times New Roman"/>
          <w:kern w:val="0"/>
          <w:sz w:val="32"/>
          <w:szCs w:val="32"/>
        </w:rPr>
        <w:t>进行虚假和恶意质疑，干扰</w:t>
      </w:r>
      <w:r>
        <w:rPr>
          <w:rFonts w:hint="eastAsia" w:ascii="仿宋_GB2312" w:hAnsi="宋体" w:eastAsia="仿宋_GB2312" w:cs="Times New Roman"/>
          <w:kern w:val="0"/>
          <w:sz w:val="32"/>
          <w:szCs w:val="32"/>
        </w:rPr>
        <w:t>军队</w:t>
      </w:r>
      <w:r>
        <w:rPr>
          <w:rFonts w:ascii="仿宋_GB2312" w:hAnsi="宋体" w:eastAsia="仿宋_GB2312" w:cs="Times New Roman"/>
          <w:kern w:val="0"/>
          <w:sz w:val="32"/>
          <w:szCs w:val="32"/>
        </w:rPr>
        <w:t>采购活动的，</w:t>
      </w:r>
      <w:r>
        <w:rPr>
          <w:rFonts w:hint="eastAsia" w:ascii="仿宋_GB2312" w:hAnsi="宋体" w:eastAsia="仿宋_GB2312" w:cs="Times New Roman"/>
          <w:kern w:val="0"/>
          <w:sz w:val="32"/>
          <w:szCs w:val="32"/>
        </w:rPr>
        <w:t>质疑处理机构可以申请上级采购管理部门作出处罚。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（十一）</w:t>
      </w:r>
      <w:r>
        <w:rPr>
          <w:rFonts w:ascii="仿宋_GB2312" w:hAnsi="宋体" w:eastAsia="仿宋_GB2312" w:cs="Times New Roman"/>
          <w:kern w:val="0"/>
          <w:sz w:val="32"/>
          <w:szCs w:val="32"/>
        </w:rPr>
        <w:t>对</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的书面答复及处理结果不满意，</w:t>
      </w:r>
      <w:r>
        <w:rPr>
          <w:rFonts w:hint="eastAsia" w:ascii="仿宋_GB2312" w:hAnsi="宋体" w:eastAsia="仿宋_GB2312" w:cs="Times New Roman"/>
          <w:kern w:val="0"/>
          <w:sz w:val="32"/>
          <w:szCs w:val="32"/>
        </w:rPr>
        <w:t>或者质疑处理机构未答复以及未在规定期限内作出答复的，</w:t>
      </w:r>
      <w:r>
        <w:rPr>
          <w:rFonts w:ascii="仿宋_GB2312" w:hAnsi="宋体" w:eastAsia="仿宋_GB2312" w:cs="Times New Roman"/>
          <w:kern w:val="0"/>
          <w:sz w:val="32"/>
          <w:szCs w:val="32"/>
        </w:rPr>
        <w:t>质疑人可以在</w:t>
      </w:r>
      <w:r>
        <w:rPr>
          <w:rFonts w:hint="eastAsia" w:ascii="仿宋_GB2312" w:hAnsi="宋体" w:eastAsia="仿宋_GB2312" w:cs="Times New Roman"/>
          <w:kern w:val="0"/>
          <w:sz w:val="32"/>
          <w:szCs w:val="32"/>
        </w:rPr>
        <w:t>质疑</w:t>
      </w:r>
      <w:r>
        <w:rPr>
          <w:rFonts w:ascii="仿宋_GB2312" w:hAnsi="宋体" w:eastAsia="仿宋_GB2312" w:cs="Times New Roman"/>
          <w:kern w:val="0"/>
          <w:sz w:val="32"/>
          <w:szCs w:val="32"/>
        </w:rPr>
        <w:t>答复</w:t>
      </w:r>
      <w:r>
        <w:rPr>
          <w:rFonts w:hint="eastAsia" w:ascii="仿宋_GB2312" w:hAnsi="宋体" w:eastAsia="仿宋_GB2312" w:cs="Times New Roman"/>
          <w:kern w:val="0"/>
          <w:sz w:val="32"/>
          <w:szCs w:val="32"/>
        </w:rPr>
        <w:t>期满</w:t>
      </w:r>
      <w:r>
        <w:rPr>
          <w:rFonts w:ascii="仿宋_GB2312" w:hAnsi="宋体" w:eastAsia="仿宋_GB2312" w:cs="Times New Roman"/>
          <w:kern w:val="0"/>
          <w:sz w:val="32"/>
          <w:szCs w:val="32"/>
        </w:rPr>
        <w:t>之日起</w:t>
      </w:r>
      <w:r>
        <w:rPr>
          <w:rFonts w:hint="eastAsia" w:ascii="仿宋_GB2312" w:hAnsi="宋体" w:eastAsia="仿宋_GB2312" w:cs="Times New Roman"/>
          <w:kern w:val="0"/>
          <w:sz w:val="32"/>
          <w:szCs w:val="32"/>
        </w:rPr>
        <w:t>15</w:t>
      </w:r>
      <w:r>
        <w:rPr>
          <w:rFonts w:ascii="仿宋_GB2312" w:hAnsi="宋体" w:eastAsia="仿宋_GB2312" w:cs="Times New Roman"/>
          <w:kern w:val="0"/>
          <w:sz w:val="32"/>
          <w:szCs w:val="32"/>
        </w:rPr>
        <w:t>个工作日内，向</w:t>
      </w:r>
      <w:r>
        <w:rPr>
          <w:rFonts w:hint="eastAsia" w:ascii="仿宋_GB2312" w:hAnsi="宋体" w:eastAsia="仿宋_GB2312" w:cs="Times New Roman"/>
          <w:kern w:val="0"/>
          <w:sz w:val="32"/>
          <w:szCs w:val="32"/>
          <w:lang w:val="en-US" w:eastAsia="zh-CN"/>
        </w:rPr>
        <w:t>陆军第九五八医院采购领导小组办公室</w:t>
      </w:r>
      <w:r>
        <w:rPr>
          <w:rFonts w:ascii="仿宋_GB2312" w:hAnsi="宋体" w:eastAsia="仿宋_GB2312" w:cs="Times New Roman"/>
          <w:kern w:val="0"/>
          <w:sz w:val="32"/>
          <w:szCs w:val="32"/>
        </w:rPr>
        <w:t>提出投诉。投诉电话：0</w:t>
      </w:r>
      <w:r>
        <w:rPr>
          <w:rFonts w:hint="eastAsia" w:ascii="仿宋_GB2312" w:hAnsi="宋体" w:eastAsia="仿宋_GB2312" w:cs="Times New Roman"/>
          <w:kern w:val="0"/>
          <w:sz w:val="32"/>
          <w:szCs w:val="32"/>
          <w:lang w:val="en-US" w:eastAsia="zh-CN"/>
        </w:rPr>
        <w:t>23</w:t>
      </w:r>
      <w:r>
        <w:rPr>
          <w:rFonts w:ascii="仿宋_GB2312" w:hAnsi="宋体" w:eastAsia="仿宋_GB2312" w:cs="Times New Roman"/>
          <w:kern w:val="0"/>
          <w:sz w:val="32"/>
          <w:szCs w:val="32"/>
        </w:rPr>
        <w:t>-6</w:t>
      </w:r>
      <w:r>
        <w:rPr>
          <w:rFonts w:hint="eastAsia" w:ascii="仿宋_GB2312" w:hAnsi="宋体" w:eastAsia="仿宋_GB2312" w:cs="Times New Roman"/>
          <w:kern w:val="0"/>
          <w:sz w:val="32"/>
          <w:szCs w:val="32"/>
          <w:lang w:val="en-US" w:eastAsia="zh-CN"/>
        </w:rPr>
        <w:t>8762011</w:t>
      </w:r>
      <w:r>
        <w:rPr>
          <w:rFonts w:ascii="仿宋_GB2312" w:hAnsi="宋体" w:eastAsia="仿宋_GB2312" w:cs="Times New Roman"/>
          <w:kern w:val="0"/>
          <w:sz w:val="32"/>
          <w:szCs w:val="32"/>
        </w:rPr>
        <w:t>。</w:t>
      </w:r>
    </w:p>
    <w:p>
      <w:pPr>
        <w:ind w:firstLine="542" w:firstLineChars="200"/>
        <w:rPr>
          <w:rFonts w:ascii="宋体" w:hAnsi="宋体" w:eastAsia="宋体" w:cs="Times New Roman"/>
          <w:snapToGrid w:val="0"/>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七、定标</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w:t>
      </w:r>
      <w:r>
        <w:rPr>
          <w:rFonts w:ascii="仿宋_GB2312" w:hAnsi="宋体" w:eastAsia="仿宋_GB2312" w:cs="Times New Roman"/>
          <w:kern w:val="0"/>
          <w:sz w:val="32"/>
          <w:szCs w:val="32"/>
        </w:rPr>
        <w:t>确定</w:t>
      </w:r>
      <w:r>
        <w:rPr>
          <w:rFonts w:hint="eastAsia" w:ascii="仿宋_GB2312" w:hAnsi="宋体" w:eastAsia="仿宋_GB2312" w:cs="Times New Roman"/>
          <w:kern w:val="0"/>
          <w:sz w:val="32"/>
          <w:szCs w:val="32"/>
        </w:rPr>
        <w:t>中标人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1.评审结束后3个工作日内，招标人根据评标委员会提出的书面评标报告，在</w:t>
      </w:r>
      <w:r>
        <w:rPr>
          <w:rFonts w:hint="eastAsia" w:ascii="仿宋_GB2312" w:hAnsi="宋体" w:eastAsia="仿宋_GB2312" w:cs="Times New Roman"/>
          <w:kern w:val="0"/>
          <w:sz w:val="32"/>
          <w:szCs w:val="32"/>
          <w:lang w:eastAsia="zh-CN"/>
        </w:rPr>
        <w:t>“招标网（www.bidchance.com/）和行采家（https://www.gec123.com/）”</w:t>
      </w:r>
      <w:r>
        <w:rPr>
          <w:rFonts w:hint="eastAsia" w:ascii="仿宋_GB2312" w:hAnsi="宋体" w:eastAsia="仿宋_GB2312" w:cs="Times New Roman"/>
          <w:kern w:val="0"/>
          <w:sz w:val="32"/>
          <w:szCs w:val="32"/>
        </w:rPr>
        <w:t>上公示评审结果，公示期为3个工作日。在公示期内无异议的，确定排名第一的投标人为招标项目中标人，对按中标比例确定中标人的采购项目，根据招标文件确定的中标人数量，按照评审排序依次确定2家以上投标人为中标人；公示期内有异议的，按照本须知“质疑与投诉”规定的程序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排名第一的预中标人有正当理由放弃中标（无正当理由放弃中标的，不予退还投标保证金；情节严重的，剔除出库），或者因不可抗力不能履行合同，或者被查实存在影响评审结果等违法情形、不符合中标条件的，招标人可以按照评审排序结果依次确定其他预中标人为中标人，也可以重新招标。</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2.招标人有权根据采购任务变更等实际情况调整中标数量。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（二）中标</w:t>
      </w:r>
      <w:r>
        <w:rPr>
          <w:rFonts w:ascii="仿宋_GB2312" w:hAnsi="宋体" w:eastAsia="仿宋_GB2312" w:cs="Times New Roman"/>
          <w:kern w:val="0"/>
          <w:sz w:val="32"/>
          <w:szCs w:val="32"/>
        </w:rPr>
        <w:t>通知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1.招标人在确定中标人后3个工作日内，以书面形式向中标人发出《中标通知书》，同时向未中标人发出《未中标通知书》。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2.《中标通知书》是签订合同草案的依据。若合同草案未获批准，招标人有权取消合同草案。</w:t>
      </w:r>
      <w:r>
        <w:rPr>
          <w:rFonts w:ascii="仿宋_GB2312" w:hAnsi="宋体" w:eastAsia="仿宋_GB2312" w:cs="Times New Roman"/>
          <w:kern w:val="0"/>
          <w:sz w:val="32"/>
          <w:szCs w:val="32"/>
        </w:rPr>
        <w:t>《</w:t>
      </w:r>
      <w:r>
        <w:rPr>
          <w:rFonts w:hint="eastAsia" w:ascii="仿宋_GB2312" w:hAnsi="宋体" w:eastAsia="仿宋_GB2312" w:cs="Times New Roman"/>
          <w:kern w:val="0"/>
          <w:sz w:val="32"/>
          <w:szCs w:val="32"/>
        </w:rPr>
        <w:t>中标</w:t>
      </w:r>
      <w:r>
        <w:rPr>
          <w:rFonts w:ascii="仿宋_GB2312" w:hAnsi="宋体" w:eastAsia="仿宋_GB2312" w:cs="Times New Roman"/>
          <w:kern w:val="0"/>
          <w:sz w:val="32"/>
          <w:szCs w:val="32"/>
        </w:rPr>
        <w:t>通知书》</w:t>
      </w:r>
      <w:r>
        <w:rPr>
          <w:rFonts w:hint="eastAsia" w:ascii="仿宋_GB2312" w:hAnsi="宋体" w:eastAsia="仿宋_GB2312" w:cs="Times New Roman"/>
          <w:kern w:val="0"/>
          <w:sz w:val="32"/>
          <w:szCs w:val="32"/>
        </w:rPr>
        <w:t>及签订的合同草案不能作为中标人</w:t>
      </w:r>
      <w:r>
        <w:rPr>
          <w:rFonts w:hint="eastAsia" w:ascii="仿宋_GB2312" w:hAnsi="宋体" w:eastAsia="仿宋_GB2312" w:cs="Times New Roman"/>
          <w:kern w:val="0"/>
          <w:sz w:val="32"/>
          <w:szCs w:val="32"/>
          <w:lang w:val="en-US" w:eastAsia="zh-CN"/>
        </w:rPr>
        <w:t>入场施工</w:t>
      </w:r>
      <w:r>
        <w:rPr>
          <w:rFonts w:hint="eastAsia" w:ascii="仿宋_GB2312" w:hAnsi="宋体" w:eastAsia="仿宋_GB2312" w:cs="Times New Roman"/>
          <w:kern w:val="0"/>
          <w:sz w:val="32"/>
          <w:szCs w:val="32"/>
        </w:rPr>
        <w:t>依据，应待正式合同签订后再启动，否则，由此造成的后果由中标人自行承担。</w:t>
      </w:r>
    </w:p>
    <w:p>
      <w:pPr>
        <w:ind w:firstLine="622" w:firstLineChars="200"/>
        <w:rPr>
          <w:rFonts w:ascii="仿宋_GB2312" w:hAnsi="宋体" w:eastAsia="仿宋_GB2312"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八、签订</w:t>
      </w:r>
      <w:r>
        <w:rPr>
          <w:rFonts w:ascii="Times New Roman" w:hAnsi="Times New Roman" w:eastAsia="黑体" w:cs="Times New Roman"/>
          <w:kern w:val="0"/>
          <w:sz w:val="32"/>
          <w:szCs w:val="32"/>
        </w:rPr>
        <w:t>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ascii="仿宋_GB2312" w:hAnsi="宋体" w:eastAsia="仿宋_GB2312" w:cs="Times New Roman"/>
          <w:kern w:val="0"/>
          <w:sz w:val="32"/>
          <w:szCs w:val="32"/>
        </w:rPr>
        <w:t>（一）</w:t>
      </w:r>
      <w:r>
        <w:rPr>
          <w:rFonts w:hint="eastAsia" w:ascii="仿宋_GB2312" w:hAnsi="宋体" w:eastAsia="仿宋_GB2312" w:cs="Times New Roman"/>
          <w:kern w:val="0"/>
          <w:sz w:val="32"/>
          <w:szCs w:val="32"/>
        </w:rPr>
        <w:t>中标人在招标人发出《中标通知书》之日起10个工作日内，按照招标人规定的时间、地点签订合同草案，合同草案经批准后签订正式合同。未经招标人同意逾期不签订合同的，将取消中标人中标资格。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（二）招标文件、中标人的投标文件、补充投标文件、澄清承诺、说明、补正和《中标通知书》等，均为签订合同的依据。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（三）所签订的合同不得对招标文件和中标人投标文件作实质性修改。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（四）中标人应当按照合同约定履行义务，完成中标项目。中标人不得向他人转让中标项目，也不得将中标项目分包向他人转让或委托加工。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（五）本次招标不收取合同履约保证金。</w:t>
      </w:r>
    </w:p>
    <w:p>
      <w:pPr>
        <w:ind w:firstLine="622" w:firstLineChars="200"/>
        <w:rPr>
          <w:rFonts w:ascii="宋体" w:hAnsi="宋体" w:eastAsia="宋体" w:cs="Times New Roman"/>
          <w:kern w:val="0"/>
          <w:sz w:val="28"/>
          <w:szCs w:val="28"/>
        </w:rPr>
      </w:pPr>
      <w:r>
        <w:rPr>
          <w:rFonts w:hint="eastAsia" w:ascii="仿宋_GB2312" w:hAnsi="宋体" w:eastAsia="仿宋_GB2312" w:cs="Times New Roman"/>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eastAsia="zh-CN"/>
        </w:rPr>
        <w:t>九</w:t>
      </w:r>
      <w:r>
        <w:rPr>
          <w:rFonts w:hint="eastAsia" w:ascii="Times New Roman" w:hAnsi="Times New Roman" w:eastAsia="黑体" w:cs="Times New Roman"/>
          <w:kern w:val="0"/>
          <w:sz w:val="32"/>
          <w:szCs w:val="32"/>
        </w:rPr>
        <w:t>、</w:t>
      </w:r>
      <w:r>
        <w:rPr>
          <w:rFonts w:ascii="Times New Roman" w:hAnsi="Times New Roman" w:eastAsia="黑体" w:cs="Times New Roman"/>
          <w:kern w:val="0"/>
          <w:sz w:val="32"/>
          <w:szCs w:val="32"/>
        </w:rPr>
        <w:t>解释权限</w:t>
      </w:r>
    </w:p>
    <w:p>
      <w:pPr>
        <w:ind w:firstLine="542" w:firstLineChars="200"/>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7" w:type="default"/>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AndChars" w:linePitch="579" w:charSpace="-1844"/>
        </w:sectPr>
      </w:pPr>
      <w:r>
        <w:rPr>
          <w:rFonts w:ascii="仿宋_GB2312" w:hAnsi="宋体" w:eastAsia="仿宋_GB2312" w:cs="Times New Roman"/>
          <w:kern w:val="0"/>
          <w:sz w:val="32"/>
          <w:szCs w:val="32"/>
        </w:rPr>
        <w:t>本</w:t>
      </w:r>
      <w:r>
        <w:rPr>
          <w:rFonts w:hint="eastAsia" w:ascii="仿宋_GB2312" w:hAnsi="宋体" w:eastAsia="仿宋_GB2312" w:cs="Times New Roman"/>
          <w:kern w:val="0"/>
          <w:sz w:val="32"/>
          <w:szCs w:val="32"/>
        </w:rPr>
        <w:t>招标</w:t>
      </w:r>
      <w:r>
        <w:rPr>
          <w:rFonts w:ascii="仿宋_GB2312" w:hAnsi="宋体" w:eastAsia="仿宋_GB2312" w:cs="Times New Roman"/>
          <w:kern w:val="0"/>
          <w:sz w:val="32"/>
          <w:szCs w:val="32"/>
        </w:rPr>
        <w:t>文件由</w:t>
      </w:r>
      <w:r>
        <w:rPr>
          <w:rFonts w:hint="eastAsia" w:ascii="仿宋_GB2312" w:hAnsi="宋体" w:eastAsia="仿宋_GB2312" w:cs="Times New Roman"/>
          <w:kern w:val="0"/>
          <w:sz w:val="32"/>
          <w:szCs w:val="32"/>
        </w:rPr>
        <w:t>招标人</w:t>
      </w:r>
      <w:r>
        <w:rPr>
          <w:rFonts w:ascii="仿宋_GB2312" w:hAnsi="宋体" w:eastAsia="仿宋_GB2312" w:cs="Times New Roman"/>
          <w:kern w:val="0"/>
          <w:sz w:val="32"/>
          <w:szCs w:val="32"/>
        </w:rPr>
        <w:t>负责解释。</w:t>
      </w:r>
    </w:p>
    <w:p>
      <w:pPr>
        <w:spacing w:line="560" w:lineRule="exact"/>
        <w:jc w:val="center"/>
        <w:outlineLvl w:val="0"/>
        <w:rPr>
          <w:rFonts w:ascii="Times New Roman" w:hAnsi="Times New Roman" w:eastAsia="方正小标宋简体" w:cs="Times New Roman"/>
          <w:bCs/>
          <w:kern w:val="0"/>
          <w:sz w:val="44"/>
          <w:szCs w:val="44"/>
        </w:rPr>
      </w:pPr>
      <w:bookmarkStart w:id="10" w:name="_Toc285612603"/>
      <w:bookmarkStart w:id="11" w:name="_Toc390713969"/>
      <w:bookmarkStart w:id="12" w:name="_Toc435540981"/>
      <w:r>
        <w:rPr>
          <w:rFonts w:hint="eastAsia" w:ascii="Times New Roman" w:hAnsi="Times New Roman" w:eastAsia="方正小标宋简体" w:cs="Times New Roman"/>
          <w:bCs/>
          <w:kern w:val="0"/>
          <w:sz w:val="44"/>
          <w:szCs w:val="44"/>
        </w:rPr>
        <w:t>第四部分</w:t>
      </w:r>
      <w:r>
        <w:rPr>
          <w:rFonts w:ascii="Times New Roman" w:hAnsi="Times New Roman" w:eastAsia="方正小标宋简体" w:cs="Times New Roman"/>
          <w:bCs/>
          <w:kern w:val="0"/>
          <w:sz w:val="44"/>
          <w:szCs w:val="44"/>
        </w:rPr>
        <w:t xml:space="preserve">  </w:t>
      </w:r>
      <w:r>
        <w:rPr>
          <w:rFonts w:hint="eastAsia" w:ascii="Times New Roman" w:hAnsi="Times New Roman" w:eastAsia="方正小标宋简体" w:cs="Times New Roman"/>
          <w:bCs/>
          <w:kern w:val="0"/>
          <w:sz w:val="44"/>
          <w:szCs w:val="44"/>
        </w:rPr>
        <w:t>合同样本</w:t>
      </w:r>
      <w:bookmarkEnd w:id="10"/>
      <w:bookmarkEnd w:id="11"/>
      <w:bookmarkEnd w:id="12"/>
    </w:p>
    <w:p>
      <w:pPr>
        <w:spacing w:line="400" w:lineRule="exact"/>
        <w:rPr>
          <w:rFonts w:ascii="黑体" w:hAnsi="黑体" w:eastAsia="黑体" w:cs="宋体"/>
          <w:sz w:val="24"/>
        </w:rPr>
      </w:pPr>
    </w:p>
    <w:p>
      <w:pPr>
        <w:jc w:val="center"/>
        <w:rPr>
          <w:rFonts w:ascii="方正小标宋简体" w:hAnsi="华文中宋" w:eastAsia="方正小标宋简体" w:cs="方正小标宋简体"/>
          <w:sz w:val="44"/>
          <w:szCs w:val="44"/>
        </w:rPr>
      </w:pPr>
      <w:r>
        <w:rPr>
          <w:rFonts w:hint="eastAsia" w:ascii="方正小标宋简体" w:hAnsi="华文中宋" w:eastAsia="方正小标宋简体" w:cs="方正小标宋简体"/>
          <w:sz w:val="44"/>
          <w:szCs w:val="44"/>
        </w:rPr>
        <w:t>军队采购合同</w:t>
      </w:r>
    </w:p>
    <w:p>
      <w:pPr>
        <w:spacing w:line="300" w:lineRule="exact"/>
        <w:rPr>
          <w:rFonts w:eastAsia="仿宋_GB2312"/>
          <w:szCs w:val="28"/>
        </w:rPr>
      </w:pPr>
    </w:p>
    <w:p>
      <w:pPr>
        <w:spacing w:line="400" w:lineRule="exact"/>
        <w:rPr>
          <w:rFonts w:hint="eastAsia" w:ascii="宋体" w:hAnsi="宋体"/>
          <w:szCs w:val="21"/>
          <w:lang w:val="en-US" w:eastAsia="zh-CN"/>
        </w:rPr>
      </w:pPr>
      <w:r>
        <w:rPr>
          <w:rFonts w:hint="eastAsia" w:ascii="宋体" w:hAnsi="宋体"/>
          <w:szCs w:val="21"/>
        </w:rPr>
        <w:t>需方（甲方）</w:t>
      </w:r>
      <w:r>
        <w:rPr>
          <w:rFonts w:hint="eastAsia" w:ascii="宋体" w:hAnsi="宋体"/>
          <w:szCs w:val="21"/>
          <w:lang w:eastAsia="zh-CN"/>
        </w:rPr>
        <w:t>：中国人民解放军陆军第九五八医院</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合同编号：</w:t>
      </w:r>
    </w:p>
    <w:p>
      <w:pPr>
        <w:spacing w:line="400" w:lineRule="exact"/>
        <w:rPr>
          <w:rFonts w:hint="eastAsia" w:ascii="宋体" w:hAnsi="宋体"/>
          <w:szCs w:val="21"/>
        </w:rPr>
      </w:pPr>
      <w:r>
        <w:rPr>
          <w:rFonts w:hint="eastAsia" w:ascii="宋体" w:hAnsi="宋体"/>
          <w:szCs w:val="21"/>
        </w:rPr>
        <w:t>供方（乙方）：</w:t>
      </w:r>
      <w:r>
        <w:rPr>
          <w:rFonts w:hint="eastAsia" w:ascii="宋体" w:hAnsi="宋体"/>
          <w:szCs w:val="21"/>
          <w:lang w:val="en-US" w:eastAsia="zh-CN"/>
        </w:rPr>
        <w:t xml:space="preserve">                                         </w:t>
      </w:r>
      <w:r>
        <w:rPr>
          <w:rFonts w:hint="eastAsia" w:ascii="宋体" w:hAnsi="宋体"/>
          <w:szCs w:val="21"/>
        </w:rPr>
        <w:t>签订时间：</w:t>
      </w:r>
    </w:p>
    <w:p>
      <w:pPr>
        <w:spacing w:line="400" w:lineRule="exact"/>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签订地点：</w:t>
      </w:r>
      <w:r>
        <w:rPr>
          <w:rFonts w:hint="eastAsia" w:ascii="宋体" w:hAnsi="宋体"/>
          <w:szCs w:val="21"/>
          <w:lang w:eastAsia="zh-CN"/>
        </w:rPr>
        <w:t>重庆市江北区</w:t>
      </w:r>
      <w:r>
        <w:rPr>
          <w:rFonts w:hint="eastAsia" w:ascii="宋体" w:hAnsi="宋体"/>
          <w:szCs w:val="21"/>
        </w:rPr>
        <w:t xml:space="preserve"> </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经双方协商一致，达成以下服务采购合同：</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一、合同标的</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2620"/>
        <w:gridCol w:w="267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949" w:type="dxa"/>
            <w:noWrap w:val="0"/>
            <w:vAlign w:val="center"/>
          </w:tcPr>
          <w:p>
            <w:pP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项目名称</w:t>
            </w:r>
          </w:p>
        </w:tc>
        <w:tc>
          <w:tcPr>
            <w:tcW w:w="2620" w:type="dxa"/>
            <w:noWrap w:val="0"/>
            <w:vAlign w:val="center"/>
          </w:tcPr>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项目编号</w:t>
            </w:r>
          </w:p>
        </w:tc>
        <w:tc>
          <w:tcPr>
            <w:tcW w:w="2671" w:type="dxa"/>
            <w:noWrap w:val="0"/>
            <w:vAlign w:val="center"/>
          </w:tcPr>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服务内容</w:t>
            </w:r>
          </w:p>
        </w:tc>
        <w:tc>
          <w:tcPr>
            <w:tcW w:w="1640" w:type="dxa"/>
            <w:noWrap w:val="0"/>
            <w:vAlign w:val="center"/>
          </w:tcPr>
          <w:p>
            <w:pP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49" w:type="dxa"/>
            <w:noWrap w:val="0"/>
            <w:vAlign w:val="center"/>
          </w:tcPr>
          <w:p>
            <w:pPr>
              <w:ind w:firstLine="640" w:firstLineChars="200"/>
              <w:rPr>
                <w:rFonts w:hint="eastAsia" w:ascii="仿宋_GB2312" w:hAnsi="宋体" w:eastAsia="仿宋_GB2312" w:cs="Times New Roman"/>
                <w:kern w:val="0"/>
                <w:sz w:val="32"/>
                <w:szCs w:val="32"/>
              </w:rPr>
            </w:pPr>
          </w:p>
        </w:tc>
        <w:tc>
          <w:tcPr>
            <w:tcW w:w="2620" w:type="dxa"/>
            <w:noWrap w:val="0"/>
            <w:vAlign w:val="center"/>
          </w:tcPr>
          <w:p>
            <w:pPr>
              <w:ind w:firstLine="640" w:firstLineChars="200"/>
              <w:rPr>
                <w:rFonts w:hint="eastAsia" w:ascii="仿宋_GB2312" w:hAnsi="宋体" w:eastAsia="仿宋_GB2312" w:cs="Times New Roman"/>
                <w:kern w:val="0"/>
                <w:sz w:val="32"/>
                <w:szCs w:val="32"/>
              </w:rPr>
            </w:pPr>
          </w:p>
        </w:tc>
        <w:tc>
          <w:tcPr>
            <w:tcW w:w="2671" w:type="dxa"/>
            <w:noWrap w:val="0"/>
            <w:vAlign w:val="center"/>
          </w:tcPr>
          <w:p>
            <w:pPr>
              <w:ind w:firstLine="640" w:firstLineChars="200"/>
              <w:rPr>
                <w:rFonts w:hint="eastAsia" w:ascii="仿宋_GB2312" w:hAnsi="宋体" w:eastAsia="仿宋_GB2312" w:cs="Times New Roman"/>
                <w:kern w:val="0"/>
                <w:sz w:val="32"/>
                <w:szCs w:val="32"/>
              </w:rPr>
            </w:pPr>
          </w:p>
        </w:tc>
        <w:tc>
          <w:tcPr>
            <w:tcW w:w="1640" w:type="dxa"/>
            <w:noWrap w:val="0"/>
            <w:vAlign w:val="center"/>
          </w:tcPr>
          <w:p>
            <w:pPr>
              <w:ind w:firstLine="640" w:firstLineChars="200"/>
              <w:rPr>
                <w:rFonts w:hint="eastAsia" w:ascii="仿宋_GB2312" w:hAnsi="宋体" w:eastAsia="仿宋_GB2312" w:cs="Times New Roman"/>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4569" w:type="dxa"/>
            <w:gridSpan w:val="2"/>
            <w:noWrap w:val="0"/>
            <w:vAlign w:val="top"/>
          </w:tcPr>
          <w:p>
            <w:pPr>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合计人民币（大写）：</w:t>
            </w:r>
          </w:p>
        </w:tc>
        <w:tc>
          <w:tcPr>
            <w:tcW w:w="4311" w:type="dxa"/>
            <w:gridSpan w:val="2"/>
            <w:noWrap w:val="0"/>
            <w:vAlign w:val="top"/>
          </w:tcPr>
          <w:p>
            <w:pPr>
              <w:ind w:firstLine="640" w:firstLineChars="200"/>
              <w:rPr>
                <w:rFonts w:hint="eastAsia" w:ascii="仿宋_GB2312" w:hAnsi="宋体" w:eastAsia="仿宋_GB2312" w:cs="Times New Roman"/>
                <w:kern w:val="0"/>
                <w:sz w:val="32"/>
                <w:szCs w:val="32"/>
                <w:lang w:eastAsia="zh-CN"/>
              </w:rPr>
            </w:pPr>
          </w:p>
        </w:tc>
      </w:tr>
    </w:tbl>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以上约定金额为包干总价，已综合考虑了各项因素和风险（包括但不限于国家和地方的法律法规政策变动风险以及市场价格波动风险等），乙方不得以任何理由要求调高约定的包干总价；上述约定的包干总价，亦包含乙方因履行合同而需支付的各项成本和费用。</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服务要求</w:t>
      </w:r>
    </w:p>
    <w:p>
      <w:pPr>
        <w:ind w:firstLine="640"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 xml:space="preserve">   </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三、服务地点</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重庆市江北区</w:t>
      </w:r>
      <w:r>
        <w:rPr>
          <w:rFonts w:hint="eastAsia" w:ascii="仿宋_GB2312" w:hAnsi="宋体" w:eastAsia="仿宋_GB2312" w:cs="Times New Roman"/>
          <w:kern w:val="0"/>
          <w:sz w:val="32"/>
          <w:szCs w:val="32"/>
          <w:lang w:eastAsia="zh-CN"/>
        </w:rPr>
        <w:t>陆军</w:t>
      </w:r>
      <w:r>
        <w:rPr>
          <w:rFonts w:hint="eastAsia" w:ascii="仿宋_GB2312" w:hAnsi="宋体" w:eastAsia="仿宋_GB2312" w:cs="Times New Roman"/>
          <w:kern w:val="0"/>
          <w:sz w:val="32"/>
          <w:szCs w:val="32"/>
        </w:rPr>
        <w:t>第九五八医院</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四、服务期限</w:t>
      </w:r>
    </w:p>
    <w:p>
      <w:pPr>
        <w:ind w:firstLine="640" w:firstLineChars="200"/>
        <w:rPr>
          <w:rFonts w:hint="eastAsia" w:ascii="仿宋_GB2312" w:hAnsi="宋体" w:eastAsia="仿宋_GB2312" w:cs="Times New Roman"/>
          <w:kern w:val="0"/>
          <w:sz w:val="32"/>
          <w:szCs w:val="32"/>
        </w:rPr>
      </w:pP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验收方式</w:t>
      </w:r>
    </w:p>
    <w:p>
      <w:pPr>
        <w:ind w:firstLine="640" w:firstLineChars="200"/>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 xml:space="preserve">   </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六、服务方式</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甲方采用费用包干方式承包给乙方服务，其工具、产品、配件、人力等所有相关费用由乙方自行负责。</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乙方必须严格遵守甲方的规章制度，乙方所属员工操作时发生安全事故，由乙方自行负责，同时乙方对所属员工在医院的所有举止行为负责，由于个人原因造成甲方或第三方物品损坏或人身伤害，乙方应承担全部相关的经济及法律责任；乙方应考虑到所属员工在工作过程中发生纠纷、事故而引起的任何人的人身伤害，不论是否由甲方或其员工或他人的过失造成，乙方均应单独对此负责并应就此类风险投足够的保险或预备金，给甲方造成损失的，按实际损失赔偿。</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 乙方应按招标文件要求及投标文件中承诺的标准为甲方服务。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七、支付方式</w:t>
      </w:r>
    </w:p>
    <w:p>
      <w:pPr>
        <w:ind w:firstLine="640" w:firstLineChars="200"/>
        <w:rPr>
          <w:rFonts w:hint="eastAsia" w:ascii="仿宋_GB2312" w:hAnsi="宋体" w:eastAsia="仿宋_GB2312" w:cs="Times New Roman"/>
          <w:kern w:val="0"/>
          <w:sz w:val="32"/>
          <w:szCs w:val="32"/>
        </w:rPr>
      </w:pP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八、甲方权利、义务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甲方的权利</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甲方有权要求乙方按照招标文件、本合同、乙方的投标文件等文件文本履行义务。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（1）甲方有权按照招标文件标准对乙方承诺提供的服务等与本项目相关的事项进行日常考核、监督检查和管理。</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（2）如甲方用户对乙方提供的服务质量等问题向甲方投诉，甲方有权进行核查，如情况属实可要求乙方及时消除影响、弥补损失。</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甲方的义务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（1）甲方应严格遵守国家法律、法规和相关规定，诚实、守信，合法经营，自觉维护乙方的利益，按合同支付价款。</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（2）甲方帮助乙方协调周边的关系，创造便利的环境，为乙方提供必要信息、材料。</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（3）甲方管理部门应按照招标文件、本合同约定对乙方的服务进行管理、考核。</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九、乙方权利、义务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1.乙方的权利</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乙方取得中标通知书并签署框架合同后，即获得为甲方提供服务的资格。乙方根据甲方的要求，向甲方提供投标文件承诺服务范围内的相关服务。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2.乙方的义务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乙方应严格遵守国家法律、法规和相关规定，诚实、守信，合法经营，自觉维护甲方的利益，全面履行投标承诺，确保提供的设备、人员配置、人员资质等情况均满足国家及相关部门、行业的要求，符合投标文件承诺的标准，保证为甲方提供优质的服务质量。</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在合同有效期内，乙方应保证符合招标文件、本合同、乙方的投标文件中所承诺的资格条件。</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（3）乙方应自觉接受并积极配合甲方按照招标文件、本合同、乙方的投标文件中乙方承诺的服务质量及服务能力进行的综合考核评定、监督检查和管理。 </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（4）在合同有效期内，乙方的服务应实行制度化管理，包括安排相对稳定的工作人员，严格执行服务方案；乙方管理人员的调动，需经过甲方同意。</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（5）乙方不得在合同期限内将本项目转包或发包。</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（6）乙方有责任配合甲方接受相关部门的监督、检查，提供必须的资料。</w:t>
      </w:r>
    </w:p>
    <w:p>
      <w:pPr>
        <w:ind w:firstLine="640" w:firstLineChars="200"/>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lang w:eastAsia="zh-CN"/>
        </w:rPr>
        <w:t>）乙方必须无条件接受甲方上级审计单位和第三方审计机构的审计结果。</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十、合同的变更与解除</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自合同签订之日起，在合同有效期内，均需按照合同约定价款进行服务。</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甲、乙双方任何一方要求变更或解除合同，应及时书面通知对方，由双方进行协商。经甲、乙双方协商一致，双方可以解除本合同，在此情况下，解除的法律后果由双方协商确定。</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 如乙方因自身经营等原因不能履行合同，甲方有权单方解除合同；在此情形下，如乙方给甲方造成损失的，乙方应当足额赔偿。</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 如乙方考核不合格，甲方有权要求乙方限期整改，逾期未整改的，或考核不合格2次以上，甲方有权终止合同。</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5. 合同期限届满，则本合同自然终止。</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十一、违约责任</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1.甲、乙任何一方违反本合同的约定，应当承担违约责任，并赔偿对方的实际损失。乙方违约行为给甲方造成经济损失的，甲方有权按实际经济损失要求乙方进行赔偿。</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2.乙方违反本合同约定，出现下列违约行为之一的，甲方经调查属实，乙方每次应向甲方支付相当于合同总价款10%的违约金，同时甲方有权单方解除合同。违约行为包括但不限于：</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（1）乙方无正当理由拒绝按招标文件、本合同、乙方的投标文件承诺提供人员配置和相关配套设施及服务或者提供的设施设备及服务与其承诺不相符的；</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（2）乙方不符合招标文件、本合同、乙方的投标文件中其承诺的资格条件的；</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（3）乙方将成交项目转让给他人或者未经甲方同意将中标项目分包给他人的；</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（4）违反合同约定的其他事项。</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十二、保密条款</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甲方对乙方的商业秘密应当保密。</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乙方对本合同的签订、履行及解除等事项保密。涉及服务的全部资料等未经甲方同意乙方不得向社会公开。</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十三、争议解决条款</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本合同如发生争议由双方协商解决，协商不成向甲方主管部门调解，或向甲方所在地具有管辖权的人民法院提请诉讼。</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十四、合同生效</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 正式合同由甲乙双方法定代表人或委托代理人签字并经单位盖章后生效。</w:t>
      </w:r>
    </w:p>
    <w:p>
      <w:pPr>
        <w:ind w:firstLine="640"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 正式合同一式</w:t>
      </w:r>
      <w:r>
        <w:rPr>
          <w:rFonts w:hint="eastAsia" w:ascii="仿宋_GB2312" w:hAnsi="宋体" w:eastAsia="仿宋_GB2312" w:cs="Times New Roman"/>
          <w:kern w:val="0"/>
          <w:sz w:val="32"/>
          <w:szCs w:val="32"/>
          <w:lang w:eastAsia="zh-CN"/>
        </w:rPr>
        <w:t>陆</w:t>
      </w:r>
      <w:r>
        <w:rPr>
          <w:rFonts w:hint="eastAsia" w:ascii="仿宋_GB2312" w:hAnsi="宋体" w:eastAsia="仿宋_GB2312" w:cs="Times New Roman"/>
          <w:kern w:val="0"/>
          <w:sz w:val="32"/>
          <w:szCs w:val="32"/>
        </w:rPr>
        <w:t>份，甲方</w:t>
      </w:r>
      <w:r>
        <w:rPr>
          <w:rFonts w:hint="eastAsia" w:ascii="仿宋_GB2312" w:hAnsi="宋体" w:eastAsia="仿宋_GB2312" w:cs="Times New Roman"/>
          <w:kern w:val="0"/>
          <w:sz w:val="32"/>
          <w:szCs w:val="32"/>
          <w:lang w:eastAsia="zh-CN"/>
        </w:rPr>
        <w:t>叁</w:t>
      </w:r>
      <w:r>
        <w:rPr>
          <w:rFonts w:hint="eastAsia" w:ascii="仿宋_GB2312" w:hAnsi="宋体" w:eastAsia="仿宋_GB2312" w:cs="Times New Roman"/>
          <w:kern w:val="0"/>
          <w:sz w:val="32"/>
          <w:szCs w:val="32"/>
        </w:rPr>
        <w:t>份，乙方</w:t>
      </w:r>
      <w:r>
        <w:rPr>
          <w:rFonts w:hint="eastAsia" w:ascii="仿宋_GB2312" w:hAnsi="宋体" w:eastAsia="仿宋_GB2312" w:cs="Times New Roman"/>
          <w:kern w:val="0"/>
          <w:sz w:val="32"/>
          <w:szCs w:val="32"/>
          <w:lang w:eastAsia="zh-CN"/>
        </w:rPr>
        <w:t>叁</w:t>
      </w:r>
      <w:r>
        <w:rPr>
          <w:rFonts w:hint="eastAsia" w:ascii="仿宋_GB2312" w:hAnsi="宋体" w:eastAsia="仿宋_GB2312" w:cs="Times New Roman"/>
          <w:kern w:val="0"/>
          <w:sz w:val="32"/>
          <w:szCs w:val="32"/>
        </w:rPr>
        <w:t>份。</w:t>
      </w:r>
    </w:p>
    <w:p>
      <w:pPr>
        <w:rPr>
          <w:rFonts w:hint="eastAsia" w:ascii="仿宋_GB2312" w:hAnsi="宋体" w:eastAsia="仿宋_GB2312" w:cs="Times New Roman"/>
          <w:kern w:val="0"/>
          <w:sz w:val="32"/>
          <w:szCs w:val="32"/>
        </w:rPr>
      </w:pPr>
    </w:p>
    <w:p>
      <w:pPr>
        <w:ind w:firstLine="640" w:firstLineChars="200"/>
        <w:rPr>
          <w:rFonts w:hint="eastAsia" w:ascii="仿宋_GB2312" w:hAnsi="宋体" w:eastAsia="仿宋_GB2312" w:cs="Times New Roman"/>
          <w:kern w:val="0"/>
          <w:sz w:val="32"/>
          <w:szCs w:val="32"/>
        </w:rPr>
      </w:pPr>
    </w:p>
    <w:p>
      <w:pPr>
        <w:spacing w:line="400" w:lineRule="exact"/>
        <w:rPr>
          <w:rFonts w:ascii="宋体" w:hAnsi="宋体"/>
          <w:szCs w:val="21"/>
        </w:rPr>
      </w:pPr>
      <w:r>
        <w:rPr>
          <w:rFonts w:hint="eastAsia" w:ascii="宋体" w:hAnsi="宋体"/>
          <w:szCs w:val="21"/>
        </w:rPr>
        <w:t>发包人(公章)：</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承包人(公章)：</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地  址：</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地  址：</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法定代表人(签字)：</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法定代表人(签字)：</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 xml:space="preserve">    </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委托代理人(签字)：</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委托代理人(签字)：</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电  话：</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传  真：</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        </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开户银行：</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p>
    <w:p>
      <w:pPr>
        <w:spacing w:line="400" w:lineRule="exact"/>
        <w:rPr>
          <w:rFonts w:ascii="宋体" w:hAnsi="宋体"/>
          <w:szCs w:val="21"/>
        </w:rPr>
      </w:pPr>
      <w:r>
        <w:rPr>
          <w:rFonts w:hint="eastAsia" w:ascii="宋体" w:hAnsi="宋体"/>
          <w:szCs w:val="21"/>
        </w:rPr>
        <w:t>账  号：</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账  号：</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      </w:t>
      </w:r>
      <w:r>
        <w:rPr>
          <w:rFonts w:hint="eastAsia"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邮政编码：</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cs="MingLiU_HKSCS"/>
          <w:szCs w:val="21"/>
          <w:u w:val="single"/>
        </w:rPr>
        <w:t></w:t>
      </w:r>
      <w:r>
        <w:rPr>
          <w:rFonts w:hint="eastAsia" w:ascii="宋体" w:hAnsi="宋体"/>
          <w:szCs w:val="21"/>
          <w:u w:val="single"/>
        </w:rPr>
        <w:t xml:space="preserve">    </w:t>
      </w:r>
      <w:r>
        <w:rPr>
          <w:rFonts w:hint="eastAsia" w:ascii="宋体" w:hAnsi="宋体" w:cs="MingLiU_HKSCS"/>
          <w:szCs w:val="21"/>
          <w:u w:val="single"/>
        </w:rPr>
        <w:t>        </w:t>
      </w:r>
      <w:r>
        <w:rPr>
          <w:rFonts w:hint="eastAsia" w:ascii="宋体" w:hAnsi="宋体"/>
          <w:szCs w:val="21"/>
          <w:u w:val="single"/>
        </w:rPr>
        <w:t xml:space="preserve">   </w:t>
      </w:r>
    </w:p>
    <w:p>
      <w:pPr>
        <w:sectPr>
          <w:headerReference r:id="rId8" w:type="default"/>
          <w:pgSz w:w="11906" w:h="16838"/>
          <w:pgMar w:top="1417" w:right="1417" w:bottom="1417" w:left="1417" w:header="851" w:footer="1191" w:gutter="0"/>
          <w:cols w:space="720" w:num="1"/>
          <w:docGrid w:type="lines" w:linePitch="312" w:charSpace="0"/>
        </w:sectPr>
      </w:pPr>
    </w:p>
    <w:p>
      <w:pPr>
        <w:spacing w:line="560" w:lineRule="exact"/>
        <w:jc w:val="center"/>
        <w:outlineLvl w:val="0"/>
        <w:rPr>
          <w:rFonts w:ascii="方正小标宋简体" w:hAnsi="Times New Roman" w:eastAsia="方正小标宋简体" w:cs="Times New Roman"/>
          <w:kern w:val="0"/>
          <w:sz w:val="44"/>
          <w:szCs w:val="44"/>
        </w:rPr>
      </w:pPr>
      <w:bookmarkStart w:id="13" w:name="_Toc285612604"/>
      <w:bookmarkStart w:id="14" w:name="_Toc390713970"/>
      <w:bookmarkStart w:id="15" w:name="_Toc435540982"/>
      <w:bookmarkStart w:id="16" w:name="_Toc240432233"/>
      <w:r>
        <w:rPr>
          <w:rFonts w:hint="eastAsia" w:ascii="方正小标宋简体" w:hAnsi="Times New Roman" w:eastAsia="方正小标宋简体" w:cs="Times New Roman"/>
          <w:kern w:val="0"/>
          <w:sz w:val="44"/>
          <w:szCs w:val="44"/>
        </w:rPr>
        <w:t>第五部分  附件/投标文件格式</w:t>
      </w:r>
      <w:bookmarkEnd w:id="13"/>
      <w:bookmarkEnd w:id="14"/>
      <w:bookmarkEnd w:id="15"/>
      <w:bookmarkEnd w:id="16"/>
    </w:p>
    <w:p>
      <w:pPr>
        <w:spacing w:line="580" w:lineRule="exact"/>
        <w:rPr>
          <w:rFonts w:ascii="Times New Roman" w:hAnsi="Times New Roman" w:eastAsia="宋体"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附件1：开标一览表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附件2：价格构成表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附件3</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投标函</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：主要</w:t>
      </w:r>
      <w:r>
        <w:rPr>
          <w:rFonts w:hint="eastAsia" w:ascii="仿宋_GB2312" w:hAnsi="宋体" w:eastAsia="仿宋_GB2312" w:cs="Times New Roman"/>
          <w:kern w:val="0"/>
          <w:sz w:val="32"/>
          <w:szCs w:val="32"/>
          <w:lang w:val="en-US" w:eastAsia="zh-CN"/>
        </w:rPr>
        <w:t>技术</w:t>
      </w:r>
      <w:r>
        <w:rPr>
          <w:rFonts w:hint="eastAsia" w:ascii="仿宋_GB2312" w:hAnsi="宋体" w:eastAsia="仿宋_GB2312" w:cs="Times New Roman"/>
          <w:kern w:val="0"/>
          <w:sz w:val="32"/>
          <w:szCs w:val="32"/>
        </w:rPr>
        <w:t>条款响应偏离表</w:t>
      </w:r>
    </w:p>
    <w:p>
      <w:pPr>
        <w:ind w:firstLine="622" w:firstLineChars="200"/>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服务方案</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rPr>
        <w:t>：服务承诺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：保密承诺书</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：近3年中标成交案例及同类项目案例</w:t>
      </w:r>
    </w:p>
    <w:p>
      <w:pPr>
        <w:ind w:firstLine="622" w:firstLineChars="200"/>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highlight w:val="none"/>
        </w:rPr>
        <w:t>主要股东或出资人信息</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w:t>
      </w:r>
      <w:r>
        <w:rPr>
          <w:rFonts w:hint="eastAsia" w:ascii="仿宋_GB2312" w:hAnsi="宋体" w:eastAsia="仿宋_GB2312" w:cs="Times New Roman"/>
          <w:kern w:val="0"/>
          <w:sz w:val="32"/>
          <w:szCs w:val="32"/>
          <w:lang w:val="en-US" w:eastAsia="zh-CN"/>
        </w:rPr>
        <w:t>10：</w:t>
      </w:r>
      <w:r>
        <w:rPr>
          <w:rFonts w:hint="eastAsia" w:ascii="仿宋_GB2312" w:hAnsi="宋体" w:eastAsia="仿宋_GB2312" w:cs="Times New Roman"/>
          <w:kern w:val="0"/>
          <w:sz w:val="32"/>
          <w:szCs w:val="32"/>
        </w:rPr>
        <w:t>投标保证金保函</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rPr>
        <w:t>：法定代表人资格证明书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：法定代表人授权书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附件1</w:t>
      </w: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：投标人基本情况表</w:t>
      </w:r>
    </w:p>
    <w:p>
      <w:pPr>
        <w:pStyle w:val="2"/>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sectPr>
          <w:headerReference r:id="rId9" w:type="default"/>
          <w:footerReference r:id="rId10" w:type="default"/>
          <w:pgSz w:w="11906" w:h="16838"/>
          <w:pgMar w:top="2098" w:right="1474" w:bottom="1985" w:left="1588" w:header="851" w:footer="851" w:gutter="0"/>
          <w:pgBorders>
            <w:top w:val="none" w:sz="0" w:space="0"/>
            <w:left w:val="none" w:sz="0" w:space="0"/>
            <w:bottom w:val="none" w:sz="0" w:space="0"/>
            <w:right w:val="none" w:sz="0" w:space="0"/>
          </w:pgBorders>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开标一览表</w:t>
      </w:r>
    </w:p>
    <w:p>
      <w:pPr>
        <w:rPr>
          <w:rFonts w:ascii="Times New Roman" w:hAnsi="Times New Roman" w:eastAsia="宋体" w:cs="Times New Roman"/>
          <w:kern w:val="0"/>
          <w:sz w:val="28"/>
          <w:szCs w:val="28"/>
        </w:rPr>
      </w:pP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项目编号：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金额单位：元</w:t>
      </w:r>
    </w:p>
    <w:tbl>
      <w:tblPr>
        <w:tblStyle w:val="19"/>
        <w:tblpPr w:leftFromText="180" w:rightFromText="180" w:vertAnchor="text" w:horzAnchor="page" w:tblpX="1071" w:tblpY="409"/>
        <w:tblOverlap w:val="never"/>
        <w:tblW w:w="14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07"/>
        <w:gridCol w:w="2154"/>
        <w:gridCol w:w="3731"/>
        <w:gridCol w:w="2850"/>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2700" w:type="dxa"/>
            <w:noWrap w:val="0"/>
            <w:vAlign w:val="center"/>
          </w:tcPr>
          <w:p>
            <w:pPr>
              <w:spacing w:line="400" w:lineRule="exact"/>
              <w:rPr>
                <w:rFonts w:ascii="仿宋_GB2312" w:hAnsi="宋体" w:eastAsia="仿宋_GB2312"/>
                <w:color w:val="auto"/>
                <w:sz w:val="24"/>
                <w:szCs w:val="24"/>
              </w:rPr>
            </w:pPr>
            <w:r>
              <w:rPr>
                <w:rFonts w:hint="eastAsia" w:ascii="仿宋_GB2312" w:hAnsi="宋体" w:eastAsia="仿宋_GB2312"/>
                <w:color w:val="auto"/>
                <w:sz w:val="24"/>
                <w:szCs w:val="24"/>
              </w:rPr>
              <w:t>投标人全称</w:t>
            </w:r>
          </w:p>
        </w:tc>
        <w:tc>
          <w:tcPr>
            <w:tcW w:w="11839" w:type="dxa"/>
            <w:gridSpan w:val="5"/>
            <w:noWrap w:val="0"/>
            <w:vAlign w:val="center"/>
          </w:tcPr>
          <w:p>
            <w:pPr>
              <w:spacing w:line="400" w:lineRule="exact"/>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3407" w:type="dxa"/>
            <w:gridSpan w:val="2"/>
            <w:noWrap w:val="0"/>
            <w:vAlign w:val="center"/>
          </w:tcPr>
          <w:p>
            <w:pPr>
              <w:spacing w:line="40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项目名称</w:t>
            </w:r>
          </w:p>
        </w:tc>
        <w:tc>
          <w:tcPr>
            <w:tcW w:w="2154" w:type="dxa"/>
            <w:noWrap w:val="0"/>
            <w:vAlign w:val="center"/>
          </w:tcPr>
          <w:p>
            <w:pPr>
              <w:spacing w:line="40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数量</w:t>
            </w:r>
          </w:p>
        </w:tc>
        <w:tc>
          <w:tcPr>
            <w:tcW w:w="3731" w:type="dxa"/>
            <w:noWrap w:val="0"/>
            <w:vAlign w:val="center"/>
          </w:tcPr>
          <w:p>
            <w:pPr>
              <w:spacing w:line="400" w:lineRule="exact"/>
              <w:jc w:val="center"/>
              <w:rPr>
                <w:rFonts w:ascii="仿宋_GB2312" w:hAnsi="宋体" w:eastAsia="仿宋_GB2312"/>
                <w:color w:val="auto"/>
                <w:sz w:val="24"/>
                <w:szCs w:val="24"/>
              </w:rPr>
            </w:pPr>
            <w:r>
              <w:rPr>
                <w:rFonts w:hint="eastAsia" w:ascii="仿宋_GB2312" w:hAnsi="宋体" w:eastAsia="仿宋_GB2312"/>
                <w:color w:val="auto"/>
                <w:sz w:val="24"/>
                <w:szCs w:val="24"/>
              </w:rPr>
              <w:t>投标</w:t>
            </w:r>
            <w:r>
              <w:rPr>
                <w:rFonts w:hint="eastAsia" w:ascii="仿宋_GB2312" w:hAnsi="宋体" w:eastAsia="仿宋_GB2312"/>
                <w:color w:val="auto"/>
                <w:sz w:val="24"/>
                <w:szCs w:val="24"/>
                <w:lang w:eastAsia="zh-CN"/>
              </w:rPr>
              <w:t>单价总和</w:t>
            </w:r>
            <w:r>
              <w:rPr>
                <w:rFonts w:hint="eastAsia" w:ascii="仿宋_GB2312" w:hAnsi="宋体" w:eastAsia="仿宋_GB2312"/>
                <w:color w:val="auto"/>
                <w:sz w:val="24"/>
                <w:szCs w:val="24"/>
              </w:rPr>
              <w:t>（小写）</w:t>
            </w:r>
          </w:p>
        </w:tc>
        <w:tc>
          <w:tcPr>
            <w:tcW w:w="2850" w:type="dxa"/>
            <w:noWrap w:val="0"/>
            <w:vAlign w:val="center"/>
          </w:tcPr>
          <w:p>
            <w:pPr>
              <w:spacing w:line="400" w:lineRule="exact"/>
              <w:jc w:val="center"/>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质保期</w:t>
            </w:r>
          </w:p>
        </w:tc>
        <w:tc>
          <w:tcPr>
            <w:tcW w:w="2397" w:type="dxa"/>
            <w:noWrap w:val="0"/>
            <w:vAlign w:val="center"/>
          </w:tcPr>
          <w:p>
            <w:pPr>
              <w:spacing w:line="40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0" w:hRule="atLeast"/>
        </w:trPr>
        <w:tc>
          <w:tcPr>
            <w:tcW w:w="3407" w:type="dxa"/>
            <w:gridSpan w:val="2"/>
            <w:tcBorders>
              <w:bottom w:val="single" w:color="auto" w:sz="4" w:space="0"/>
            </w:tcBorders>
            <w:noWrap w:val="0"/>
            <w:vAlign w:val="center"/>
          </w:tcPr>
          <w:p>
            <w:pPr>
              <w:spacing w:line="400" w:lineRule="exact"/>
              <w:jc w:val="center"/>
              <w:rPr>
                <w:rFonts w:ascii="仿宋_GB2312" w:hAnsi="宋体" w:eastAsia="仿宋_GB2312"/>
                <w:color w:val="auto"/>
                <w:sz w:val="24"/>
                <w:szCs w:val="24"/>
              </w:rPr>
            </w:pPr>
          </w:p>
        </w:tc>
        <w:tc>
          <w:tcPr>
            <w:tcW w:w="2154" w:type="dxa"/>
            <w:tcBorders>
              <w:bottom w:val="single" w:color="auto" w:sz="4" w:space="0"/>
            </w:tcBorders>
            <w:noWrap w:val="0"/>
            <w:vAlign w:val="top"/>
          </w:tcPr>
          <w:p>
            <w:pPr>
              <w:spacing w:line="400" w:lineRule="exact"/>
              <w:rPr>
                <w:rFonts w:ascii="仿宋_GB2312" w:hAnsi="宋体" w:eastAsia="仿宋_GB2312"/>
                <w:color w:val="auto"/>
                <w:sz w:val="24"/>
                <w:szCs w:val="24"/>
              </w:rPr>
            </w:pPr>
          </w:p>
        </w:tc>
        <w:tc>
          <w:tcPr>
            <w:tcW w:w="3731" w:type="dxa"/>
            <w:tcBorders>
              <w:bottom w:val="single" w:color="auto" w:sz="4" w:space="0"/>
            </w:tcBorders>
            <w:noWrap w:val="0"/>
            <w:vAlign w:val="top"/>
          </w:tcPr>
          <w:p>
            <w:pPr>
              <w:spacing w:line="400" w:lineRule="exact"/>
              <w:rPr>
                <w:rFonts w:ascii="仿宋_GB2312" w:hAnsi="宋体" w:eastAsia="仿宋_GB2312"/>
                <w:color w:val="auto"/>
                <w:sz w:val="24"/>
                <w:szCs w:val="24"/>
              </w:rPr>
            </w:pPr>
          </w:p>
        </w:tc>
        <w:tc>
          <w:tcPr>
            <w:tcW w:w="2850" w:type="dxa"/>
            <w:tcBorders>
              <w:bottom w:val="single" w:color="auto" w:sz="4" w:space="0"/>
            </w:tcBorders>
            <w:noWrap w:val="0"/>
            <w:vAlign w:val="top"/>
          </w:tcPr>
          <w:p>
            <w:pPr>
              <w:spacing w:line="400" w:lineRule="exact"/>
              <w:rPr>
                <w:rFonts w:ascii="仿宋_GB2312" w:hAnsi="宋体" w:eastAsia="仿宋_GB2312"/>
                <w:color w:val="auto"/>
                <w:sz w:val="24"/>
                <w:szCs w:val="24"/>
              </w:rPr>
            </w:pPr>
          </w:p>
        </w:tc>
        <w:tc>
          <w:tcPr>
            <w:tcW w:w="2397" w:type="dxa"/>
            <w:tcBorders>
              <w:bottom w:val="single" w:color="auto" w:sz="4" w:space="0"/>
            </w:tcBorders>
            <w:noWrap w:val="0"/>
            <w:vAlign w:val="top"/>
          </w:tcPr>
          <w:p>
            <w:pPr>
              <w:spacing w:line="400" w:lineRule="exact"/>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14539" w:type="dxa"/>
            <w:gridSpan w:val="6"/>
            <w:tcBorders>
              <w:bottom w:val="single" w:color="auto" w:sz="4" w:space="0"/>
            </w:tcBorders>
            <w:noWrap w:val="0"/>
            <w:vAlign w:val="center"/>
          </w:tcPr>
          <w:p>
            <w:pPr>
              <w:spacing w:line="400" w:lineRule="exact"/>
              <w:rPr>
                <w:rFonts w:ascii="仿宋_GB2312" w:hAnsi="宋体" w:eastAsia="仿宋_GB2312"/>
                <w:color w:val="auto"/>
                <w:sz w:val="24"/>
                <w:szCs w:val="24"/>
              </w:rPr>
            </w:pPr>
            <w:r>
              <w:rPr>
                <w:rFonts w:hint="eastAsia" w:ascii="仿宋_GB2312" w:hAnsi="宋体" w:eastAsia="仿宋_GB2312"/>
                <w:color w:val="auto"/>
                <w:sz w:val="24"/>
                <w:szCs w:val="24"/>
              </w:rPr>
              <w:t xml:space="preserve">投标报价（大写）：                        </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 xml:space="preserve">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4539" w:type="dxa"/>
            <w:gridSpan w:val="6"/>
            <w:noWrap w:val="0"/>
            <w:vAlign w:val="center"/>
          </w:tcPr>
          <w:p>
            <w:pPr>
              <w:spacing w:line="400" w:lineRule="exact"/>
              <w:rPr>
                <w:rFonts w:ascii="仿宋_GB2312" w:hAnsi="宋体" w:eastAsia="仿宋_GB2312"/>
                <w:color w:val="auto"/>
                <w:sz w:val="24"/>
                <w:szCs w:val="24"/>
              </w:rPr>
            </w:pPr>
            <w:r>
              <w:rPr>
                <w:rFonts w:hint="eastAsia" w:ascii="仿宋_GB2312" w:hAnsi="宋体" w:eastAsia="仿宋_GB2312"/>
                <w:color w:val="auto"/>
                <w:sz w:val="24"/>
                <w:szCs w:val="24"/>
              </w:rPr>
              <w:t>备注：</w:t>
            </w:r>
          </w:p>
        </w:tc>
      </w:tr>
    </w:tbl>
    <w:p>
      <w:pPr>
        <w:rPr>
          <w:rFonts w:ascii="宋体" w:hAnsi="宋体" w:eastAsia="宋体" w:cs="Times New Roman"/>
          <w:kern w:val="0"/>
          <w:sz w:val="24"/>
          <w:szCs w:val="24"/>
        </w:rPr>
      </w:pPr>
    </w:p>
    <w:p>
      <w:pPr>
        <w:rPr>
          <w:rFonts w:ascii="宋体" w:hAnsi="宋体" w:eastAsia="宋体" w:cs="Times New Roman"/>
          <w:kern w:val="0"/>
          <w:sz w:val="24"/>
          <w:szCs w:val="24"/>
        </w:rPr>
      </w:pPr>
    </w:p>
    <w:p>
      <w:pPr>
        <w:rPr>
          <w:rFonts w:hint="eastAsia" w:ascii="宋体" w:hAnsi="宋体"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投标人全称：（盖章）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宋体" w:hAnsi="宋体" w:eastAsia="宋体" w:cs="Times New Roman"/>
          <w:color w:val="0000FF"/>
          <w:kern w:val="0"/>
          <w:sz w:val="24"/>
          <w:szCs w:val="24"/>
        </w:rPr>
      </w:pPr>
    </w:p>
    <w:p>
      <w:pPr>
        <w:rPr>
          <w:rFonts w:ascii="黑体" w:hAnsi="黑体" w:eastAsia="黑体" w:cs="Times New Roman"/>
          <w:color w:val="0000FF"/>
          <w:kern w:val="0"/>
          <w:sz w:val="28"/>
          <w:szCs w:val="28"/>
        </w:rPr>
      </w:pPr>
    </w:p>
    <w:p>
      <w:pPr>
        <w:jc w:val="center"/>
        <w:rPr>
          <w:rFonts w:ascii="宋体" w:hAnsi="宋体" w:eastAsia="宋体" w:cs="Times New Roman"/>
          <w:color w:val="0000FF"/>
          <w:kern w:val="0"/>
          <w:sz w:val="24"/>
          <w:szCs w:val="24"/>
        </w:rPr>
        <w:sectPr>
          <w:headerReference r:id="rId11" w:type="default"/>
          <w:pgSz w:w="16838" w:h="11906" w:orient="landscape"/>
          <w:pgMar w:top="1134" w:right="1134" w:bottom="1134" w:left="1134" w:header="851" w:footer="964" w:gutter="0"/>
          <w:pgBorders>
            <w:top w:val="none" w:sz="0" w:space="0"/>
            <w:left w:val="none" w:sz="0" w:space="0"/>
            <w:bottom w:val="none" w:sz="0" w:space="0"/>
            <w:right w:val="none" w:sz="0" w:space="0"/>
          </w:pgBorders>
          <w:cols w:space="720" w:num="1"/>
          <w:docGrid w:linePitch="510" w:charSpace="-1844"/>
        </w:sectPr>
      </w:pPr>
    </w:p>
    <w:p>
      <w:pPr>
        <w:rPr>
          <w:rFonts w:hint="eastAsia" w:ascii="黑体" w:hAnsi="黑体" w:eastAsia="黑体" w:cs="Times New Roman"/>
          <w:kern w:val="0"/>
          <w:sz w:val="32"/>
          <w:szCs w:val="32"/>
          <w:lang w:val="en-US" w:eastAsia="zh-CN"/>
        </w:rPr>
      </w:pPr>
      <w:bookmarkStart w:id="17" w:name="_Toc285612606"/>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2</w:t>
      </w:r>
    </w:p>
    <w:p>
      <w:pPr>
        <w:pStyle w:val="2"/>
        <w:rPr>
          <w:rFonts w:hint="eastAsia" w:ascii="方正小标宋简体" w:hAnsi="Times New Roman" w:eastAsia="方正小标宋简体" w:cs="Times New Roman"/>
          <w:kern w:val="0"/>
          <w:sz w:val="44"/>
          <w:szCs w:val="44"/>
          <w:highlight w:val="red"/>
          <w:lang w:val="en-US" w:eastAsia="zh-CN" w:bidi="ar-SA"/>
        </w:rPr>
      </w:pPr>
      <w:r>
        <w:rPr>
          <w:rFonts w:hint="eastAsia" w:ascii="黑体" w:hAnsi="黑体" w:eastAsia="黑体" w:cs="Times New Roman"/>
          <w:kern w:val="0"/>
          <w:sz w:val="32"/>
          <w:szCs w:val="32"/>
          <w:lang w:val="en-US" w:eastAsia="zh-CN"/>
        </w:rPr>
        <w:t xml:space="preserve">                  </w:t>
      </w:r>
      <w:r>
        <w:rPr>
          <w:rFonts w:hint="eastAsia" w:ascii="方正小标宋简体" w:hAnsi="Times New Roman" w:eastAsia="方正小标宋简体" w:cs="Times New Roman"/>
          <w:kern w:val="0"/>
          <w:sz w:val="44"/>
          <w:szCs w:val="44"/>
          <w:lang w:val="en-US" w:eastAsia="zh-CN" w:bidi="ar-SA"/>
        </w:rPr>
        <w:t xml:space="preserve">  </w:t>
      </w:r>
      <w:r>
        <w:rPr>
          <w:rFonts w:hint="eastAsia" w:ascii="方正小标宋简体" w:hAnsi="Times New Roman" w:eastAsia="方正小标宋简体" w:cs="Times New Roman"/>
          <w:kern w:val="0"/>
          <w:sz w:val="44"/>
          <w:szCs w:val="44"/>
          <w:highlight w:val="none"/>
          <w:lang w:val="en-US" w:eastAsia="zh-CN" w:bidi="ar-SA"/>
        </w:rPr>
        <w:t xml:space="preserve"> 价格构成表</w:t>
      </w:r>
    </w:p>
    <w:p>
      <w:pPr>
        <w:rPr>
          <w:rFonts w:hint="default"/>
          <w:lang w:val="en-US" w:eastAsia="zh-CN"/>
        </w:rPr>
      </w:pPr>
      <w:r>
        <w:rPr>
          <w:rFonts w:hint="eastAsia"/>
          <w:lang w:val="en-US" w:eastAsia="zh-CN"/>
        </w:rPr>
        <w:t xml:space="preserve">                                                                            单位：元</w:t>
      </w:r>
    </w:p>
    <w:tbl>
      <w:tblPr>
        <w:tblStyle w:val="19"/>
        <w:tblW w:w="507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28"/>
        <w:gridCol w:w="1081"/>
        <w:gridCol w:w="1069"/>
        <w:gridCol w:w="750"/>
        <w:gridCol w:w="1515"/>
        <w:gridCol w:w="1261"/>
        <w:gridCol w:w="1010"/>
        <w:gridCol w:w="10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65" w:type="pct"/>
            <w:tcBorders>
              <w:top w:val="single" w:color="auto" w:sz="12" w:space="0"/>
            </w:tcBorders>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序号</w:t>
            </w:r>
          </w:p>
        </w:tc>
        <w:tc>
          <w:tcPr>
            <w:tcW w:w="1037" w:type="pct"/>
            <w:gridSpan w:val="2"/>
            <w:tcBorders>
              <w:top w:val="single" w:color="auto" w:sz="12" w:space="0"/>
            </w:tcBorders>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名称</w:t>
            </w:r>
          </w:p>
        </w:tc>
        <w:tc>
          <w:tcPr>
            <w:tcW w:w="581" w:type="pct"/>
            <w:tcBorders>
              <w:top w:val="single" w:color="auto" w:sz="12" w:space="0"/>
            </w:tcBorders>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规格型号</w:t>
            </w:r>
          </w:p>
        </w:tc>
        <w:tc>
          <w:tcPr>
            <w:tcW w:w="407" w:type="pct"/>
            <w:tcBorders>
              <w:top w:val="single" w:color="auto" w:sz="12" w:space="0"/>
            </w:tcBorders>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数量</w:t>
            </w:r>
          </w:p>
        </w:tc>
        <w:tc>
          <w:tcPr>
            <w:tcW w:w="823" w:type="pct"/>
            <w:tcBorders>
              <w:top w:val="single" w:color="auto" w:sz="12" w:space="0"/>
            </w:tcBorders>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品牌</w:t>
            </w:r>
          </w:p>
        </w:tc>
        <w:tc>
          <w:tcPr>
            <w:tcW w:w="685" w:type="pct"/>
            <w:tcBorders>
              <w:top w:val="single" w:color="auto" w:sz="12" w:space="0"/>
            </w:tcBorders>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备注</w:t>
            </w:r>
          </w:p>
        </w:tc>
        <w:tc>
          <w:tcPr>
            <w:tcW w:w="549" w:type="pct"/>
            <w:tcBorders>
              <w:top w:val="single" w:color="auto" w:sz="12" w:space="0"/>
            </w:tcBorders>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单价</w:t>
            </w:r>
          </w:p>
        </w:tc>
        <w:tc>
          <w:tcPr>
            <w:tcW w:w="549" w:type="pct"/>
            <w:tcBorders>
              <w:top w:val="single" w:color="auto" w:sz="12" w:space="0"/>
            </w:tcBorders>
            <w:shd w:val="clear" w:color="auto" w:fill="F2F2F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6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1</w:t>
            </w:r>
          </w:p>
        </w:tc>
        <w:tc>
          <w:tcPr>
            <w:tcW w:w="1037" w:type="pct"/>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燃烧器+阀组</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RS510/M BLU</w:t>
            </w: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套</w:t>
            </w:r>
          </w:p>
        </w:tc>
        <w:tc>
          <w:tcPr>
            <w:tcW w:w="82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利雅路、百得及同品牌进口品牌</w:t>
            </w:r>
          </w:p>
        </w:tc>
        <w:tc>
          <w:tcPr>
            <w:tcW w:w="68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65" w:type="pct"/>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2</w:t>
            </w:r>
          </w:p>
        </w:tc>
        <w:tc>
          <w:tcPr>
            <w:tcW w:w="450" w:type="pct"/>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烟气外循环低氮安全管控系统</w:t>
            </w: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数据集成控制系统</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CR-3</w:t>
            </w: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套</w:t>
            </w:r>
          </w:p>
        </w:tc>
        <w:tc>
          <w:tcPr>
            <w:tcW w:w="82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国产知名品牌</w:t>
            </w:r>
          </w:p>
        </w:tc>
        <w:tc>
          <w:tcPr>
            <w:tcW w:w="685" w:type="pct"/>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国家科技部燃气锅炉低氮燃烧改造核心技术，含</w:t>
            </w:r>
            <w:r>
              <w:rPr>
                <w:rFonts w:ascii="宋体" w:hAnsi="宋体" w:eastAsia="宋体"/>
                <w:sz w:val="21"/>
                <w:szCs w:val="21"/>
              </w:rPr>
              <w:t>NOX</w:t>
            </w:r>
            <w:r>
              <w:rPr>
                <w:rFonts w:hint="eastAsia" w:ascii="宋体" w:hAnsi="宋体" w:eastAsia="宋体"/>
                <w:sz w:val="21"/>
                <w:szCs w:val="21"/>
              </w:rPr>
              <w:t>传感器，</w:t>
            </w:r>
            <w:r>
              <w:rPr>
                <w:rFonts w:ascii="宋体" w:hAnsi="宋体" w:eastAsia="宋体"/>
                <w:sz w:val="21"/>
                <w:szCs w:val="21"/>
              </w:rPr>
              <w:t>O2</w:t>
            </w:r>
            <w:r>
              <w:rPr>
                <w:rFonts w:hint="eastAsia" w:ascii="宋体" w:hAnsi="宋体" w:eastAsia="宋体"/>
                <w:sz w:val="21"/>
                <w:szCs w:val="21"/>
              </w:rPr>
              <w:t>传感器，</w:t>
            </w:r>
            <w:r>
              <w:rPr>
                <w:rFonts w:ascii="宋体" w:hAnsi="宋体" w:eastAsia="宋体"/>
                <w:sz w:val="21"/>
                <w:szCs w:val="21"/>
              </w:rPr>
              <w:t>CO</w:t>
            </w:r>
            <w:r>
              <w:rPr>
                <w:rFonts w:hint="eastAsia" w:ascii="宋体" w:hAnsi="宋体" w:eastAsia="宋体"/>
                <w:sz w:val="21"/>
                <w:szCs w:val="21"/>
              </w:rPr>
              <w:t>传感器具备在线管控与显示功能。</w:t>
            </w: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65"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450"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混风调湿器</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HFQ-4</w:t>
            </w: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套</w:t>
            </w:r>
          </w:p>
        </w:tc>
        <w:tc>
          <w:tcPr>
            <w:tcW w:w="82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国产知名品牌</w:t>
            </w:r>
          </w:p>
        </w:tc>
        <w:tc>
          <w:tcPr>
            <w:tcW w:w="685"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365"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450"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烟气在线监测装置</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CR-L100-3</w:t>
            </w: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套</w:t>
            </w:r>
          </w:p>
        </w:tc>
        <w:tc>
          <w:tcPr>
            <w:tcW w:w="82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国产知名品牌</w:t>
            </w:r>
          </w:p>
        </w:tc>
        <w:tc>
          <w:tcPr>
            <w:tcW w:w="685"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6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3</w:t>
            </w:r>
          </w:p>
        </w:tc>
        <w:tc>
          <w:tcPr>
            <w:tcW w:w="1037" w:type="pct"/>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FGR</w:t>
            </w:r>
            <w:r>
              <w:rPr>
                <w:rFonts w:hint="eastAsia" w:ascii="宋体" w:hAnsi="宋体" w:eastAsia="宋体"/>
                <w:sz w:val="21"/>
                <w:szCs w:val="21"/>
              </w:rPr>
              <w:t>回流烟道</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ND</w:t>
            </w:r>
            <w:r>
              <w:rPr>
                <w:rFonts w:hint="eastAsia" w:ascii="宋体" w:hAnsi="宋体" w:eastAsia="宋体"/>
                <w:sz w:val="21"/>
                <w:szCs w:val="21"/>
              </w:rPr>
              <w:t>钢</w:t>
            </w:r>
            <w:r>
              <w:rPr>
                <w:rFonts w:ascii="宋体" w:hAnsi="宋体" w:eastAsia="宋体"/>
                <w:sz w:val="21"/>
                <w:szCs w:val="21"/>
              </w:rPr>
              <w:t>+</w:t>
            </w:r>
            <w:r>
              <w:rPr>
                <w:rFonts w:hint="eastAsia" w:ascii="宋体" w:hAnsi="宋体" w:eastAsia="宋体"/>
                <w:sz w:val="21"/>
                <w:szCs w:val="21"/>
              </w:rPr>
              <w:t>外保温</w:t>
            </w: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套</w:t>
            </w:r>
          </w:p>
        </w:tc>
        <w:tc>
          <w:tcPr>
            <w:tcW w:w="82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国产知名品牌</w:t>
            </w:r>
          </w:p>
        </w:tc>
        <w:tc>
          <w:tcPr>
            <w:tcW w:w="68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36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4</w:t>
            </w:r>
          </w:p>
        </w:tc>
        <w:tc>
          <w:tcPr>
            <w:tcW w:w="1037" w:type="pct"/>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回流烟气调节装置</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锅炉配套</w:t>
            </w: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台</w:t>
            </w:r>
          </w:p>
        </w:tc>
        <w:tc>
          <w:tcPr>
            <w:tcW w:w="82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r>
              <w:rPr>
                <w:rFonts w:hint="eastAsia" w:ascii="宋体" w:hAnsi="宋体" w:eastAsia="宋体"/>
                <w:sz w:val="21"/>
                <w:szCs w:val="21"/>
              </w:rPr>
              <w:t>国产知名品牌</w:t>
            </w:r>
          </w:p>
        </w:tc>
        <w:tc>
          <w:tcPr>
            <w:tcW w:w="68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36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5</w:t>
            </w:r>
          </w:p>
        </w:tc>
        <w:tc>
          <w:tcPr>
            <w:tcW w:w="1037" w:type="pct"/>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改造费</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rPr>
            </w:pP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82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rPr>
            </w:pPr>
          </w:p>
        </w:tc>
        <w:tc>
          <w:tcPr>
            <w:tcW w:w="68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36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6</w:t>
            </w:r>
          </w:p>
        </w:tc>
        <w:tc>
          <w:tcPr>
            <w:tcW w:w="1037" w:type="pct"/>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人工</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rPr>
            </w:pP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82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rPr>
            </w:pPr>
          </w:p>
        </w:tc>
        <w:tc>
          <w:tcPr>
            <w:tcW w:w="68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6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w:t>
            </w:r>
          </w:p>
        </w:tc>
        <w:tc>
          <w:tcPr>
            <w:tcW w:w="1037" w:type="pct"/>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w:t>
            </w:r>
          </w:p>
        </w:tc>
        <w:tc>
          <w:tcPr>
            <w:tcW w:w="5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rPr>
            </w:pPr>
          </w:p>
        </w:tc>
        <w:tc>
          <w:tcPr>
            <w:tcW w:w="40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823"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sz w:val="21"/>
                <w:szCs w:val="21"/>
              </w:rPr>
            </w:pPr>
          </w:p>
        </w:tc>
        <w:tc>
          <w:tcPr>
            <w:tcW w:w="68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c>
          <w:tcPr>
            <w:tcW w:w="54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000" w:type="pct"/>
            <w:gridSpan w:val="9"/>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sz w:val="21"/>
                <w:szCs w:val="21"/>
                <w:lang w:val="en-US"/>
              </w:rPr>
            </w:pPr>
            <w:r>
              <w:rPr>
                <w:rFonts w:hint="eastAsia" w:ascii="宋体" w:hAnsi="宋体" w:eastAsia="宋体"/>
                <w:sz w:val="21"/>
                <w:szCs w:val="21"/>
                <w:lang w:eastAsia="zh-CN"/>
              </w:rPr>
              <w:t>合计：</w:t>
            </w:r>
            <w:r>
              <w:rPr>
                <w:rFonts w:hint="eastAsia" w:ascii="宋体" w:hAnsi="宋体" w:eastAsia="宋体"/>
                <w:sz w:val="21"/>
                <w:szCs w:val="21"/>
                <w:u w:val="single"/>
                <w:lang w:val="en-US" w:eastAsia="zh-CN"/>
              </w:rPr>
              <w:t xml:space="preserve">                （大写：             ）</w:t>
            </w:r>
          </w:p>
        </w:tc>
      </w:tr>
    </w:tbl>
    <w:p>
      <w:pPr>
        <w:rPr>
          <w:rFonts w:hint="eastAsia" w:eastAsiaTheme="minorEastAsia"/>
          <w:lang w:eastAsia="zh-CN"/>
        </w:rPr>
      </w:pPr>
      <w:r>
        <w:rPr>
          <w:rFonts w:hint="eastAsia"/>
          <w:lang w:eastAsia="zh-CN"/>
        </w:rPr>
        <w:t>（本表可根据报价方实际情况自行增加项）</w:t>
      </w: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附件3</w:t>
      </w:r>
    </w:p>
    <w:bookmarkEnd w:id="17"/>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投  标  函</w:t>
      </w:r>
    </w:p>
    <w:p>
      <w:pPr>
        <w:spacing w:line="420" w:lineRule="exact"/>
        <w:rPr>
          <w:rFonts w:ascii="Times New Roman" w:hAnsi="Times New Roman" w:eastAsia="宋体" w:cs="Times New Roman"/>
          <w:kern w:val="0"/>
          <w:sz w:val="28"/>
          <w:szCs w:val="28"/>
        </w:rPr>
      </w:pPr>
    </w:p>
    <w:p>
      <w:pPr>
        <w:spacing w:line="400" w:lineRule="exac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（采购机构名称）：</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我方参加贵部组织的</w:t>
      </w:r>
      <w:r>
        <w:rPr>
          <w:rFonts w:hint="eastAsia" w:ascii="仿宋_GB2312" w:hAnsi="仿宋" w:eastAsia="仿宋_GB2312" w:cs="Times New Roman"/>
          <w:kern w:val="0"/>
          <w:sz w:val="32"/>
          <w:szCs w:val="32"/>
          <w:u w:val="single"/>
        </w:rPr>
        <w:t>（项目编号、项目名称）</w:t>
      </w:r>
      <w:r>
        <w:rPr>
          <w:rFonts w:hint="eastAsia" w:ascii="仿宋_GB2312" w:hAnsi="仿宋" w:eastAsia="仿宋_GB2312" w:cs="Times New Roman"/>
          <w:kern w:val="0"/>
          <w:sz w:val="32"/>
          <w:szCs w:val="32"/>
        </w:rPr>
        <w:t>招标采购活动，并对</w:t>
      </w:r>
      <w:r>
        <w:rPr>
          <w:rFonts w:hint="eastAsia" w:ascii="仿宋_GB2312" w:hAnsi="仿宋" w:eastAsia="仿宋_GB2312" w:cs="Times New Roman"/>
          <w:kern w:val="0"/>
          <w:sz w:val="32"/>
          <w:szCs w:val="32"/>
          <w:u w:val="single"/>
        </w:rPr>
        <w:t>（包号或货物名称）</w:t>
      </w:r>
      <w:r>
        <w:rPr>
          <w:rFonts w:hint="eastAsia" w:ascii="仿宋_GB2312" w:hAnsi="仿宋" w:eastAsia="仿宋_GB2312" w:cs="Times New Roman"/>
          <w:kern w:val="0"/>
          <w:sz w:val="32"/>
          <w:szCs w:val="32"/>
        </w:rPr>
        <w:t>进行投标。</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一、按照招标文件规定递交投标文件正本</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1</w:t>
      </w:r>
      <w:r>
        <w:rPr>
          <w:rFonts w:hint="eastAsia" w:ascii="仿宋_GB2312" w:hAnsi="仿宋" w:eastAsia="仿宋_GB2312" w:cs="Times New Roman"/>
          <w:kern w:val="0"/>
          <w:sz w:val="32"/>
          <w:szCs w:val="32"/>
        </w:rPr>
        <w:t>份和副本</w:t>
      </w:r>
      <w:r>
        <w:rPr>
          <w:rFonts w:hint="eastAsia" w:ascii="仿宋_GB2312" w:hAnsi="仿宋" w:eastAsia="仿宋_GB2312" w:cs="Times New Roman"/>
          <w:kern w:val="0"/>
          <w:sz w:val="32"/>
          <w:szCs w:val="32"/>
          <w:u w:val="single"/>
          <w:lang w:val="en-US" w:eastAsia="zh-CN"/>
        </w:rPr>
        <w:t>2</w:t>
      </w:r>
      <w:r>
        <w:rPr>
          <w:rFonts w:hint="eastAsia" w:ascii="仿宋_GB2312" w:hAnsi="仿宋" w:eastAsia="仿宋_GB2312" w:cs="Times New Roman"/>
          <w:kern w:val="0"/>
          <w:sz w:val="32"/>
          <w:szCs w:val="32"/>
        </w:rPr>
        <w:t>份，电子版投标文件</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u w:val="single"/>
          <w:lang w:val="en-US" w:eastAsia="zh-CN"/>
        </w:rPr>
        <w:t>1</w:t>
      </w:r>
      <w:r>
        <w:rPr>
          <w:rFonts w:hint="eastAsia" w:ascii="仿宋_GB2312" w:hAnsi="仿宋" w:eastAsia="仿宋_GB2312" w:cs="Times New Roman"/>
          <w:kern w:val="0"/>
          <w:sz w:val="32"/>
          <w:szCs w:val="32"/>
          <w:u w:val="single"/>
        </w:rPr>
        <w:t xml:space="preserve"> </w:t>
      </w:r>
      <w:r>
        <w:rPr>
          <w:rFonts w:hint="eastAsia" w:ascii="仿宋_GB2312" w:hAnsi="仿宋" w:eastAsia="仿宋_GB2312" w:cs="Times New Roman"/>
          <w:kern w:val="0"/>
          <w:sz w:val="32"/>
          <w:szCs w:val="32"/>
        </w:rPr>
        <w:t>份。</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二、我方已完全理解招标文件的全部内容，自愿接受并执行招标文件的全部条款。</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三、本投标文件有效期自开标之日起180日内有效。</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四、我方在参与投标前已仔细研究了招标文件和所有相关资料，同意招标文件的相关条款。</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五、我方声明投标文件及所提供的一切资料均真实有效。由于我方提供资料不实而造成的责任和后果由我方承担。我方同意按照贵部要求，提供与招标有关数据或信息。</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六、我方承诺自愿遵守、执行军队采购管理法规制度及政策规定。</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七、联系方式</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联 系 人：        电话：          传    真：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地    址：                        邮政编码：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开户名称：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开户银行：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银行账号：                        </w:t>
      </w:r>
    </w:p>
    <w:p>
      <w:pPr>
        <w:spacing w:line="400" w:lineRule="exact"/>
        <w:ind w:firstLine="1524" w:firstLineChars="490"/>
        <w:rPr>
          <w:rFonts w:ascii="仿宋_GB2312" w:hAnsi="仿宋" w:eastAsia="仿宋_GB2312" w:cs="Times New Roman"/>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spacing w:line="420" w:lineRule="exact"/>
        <w:ind w:right="539"/>
        <w:rPr>
          <w:rFonts w:ascii="黑体" w:hAnsi="黑体" w:eastAsia="黑体" w:cs="Times New Roman"/>
          <w:kern w:val="0"/>
          <w:sz w:val="28"/>
          <w:szCs w:val="28"/>
        </w:rPr>
      </w:pPr>
    </w:p>
    <w:p>
      <w:pPr>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w:t>
      </w:r>
      <w:r>
        <w:rPr>
          <w:rFonts w:hint="eastAsia" w:ascii="方正小标宋简体" w:hAnsi="Times New Roman" w:eastAsia="方正小标宋简体" w:cs="Times New Roman"/>
          <w:kern w:val="0"/>
          <w:sz w:val="44"/>
          <w:szCs w:val="44"/>
          <w:lang w:val="en-US" w:eastAsia="zh-CN"/>
        </w:rPr>
        <w:t>技术</w:t>
      </w:r>
      <w:r>
        <w:rPr>
          <w:rFonts w:hint="eastAsia" w:ascii="方正小标宋简体" w:hAnsi="Times New Roman" w:eastAsia="方正小标宋简体" w:cs="Times New Roman"/>
          <w:kern w:val="0"/>
          <w:sz w:val="44"/>
          <w:szCs w:val="44"/>
        </w:rPr>
        <w:t>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招标文件条目号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招标文件</w:t>
            </w:r>
            <w:r>
              <w:rPr>
                <w:rFonts w:hint="eastAsia" w:cs="Times New Roman" w:asciiTheme="minorEastAsia" w:hAnsiTheme="minorEastAsia"/>
                <w:kern w:val="0"/>
                <w:sz w:val="24"/>
                <w:szCs w:val="24"/>
                <w:lang w:val="en-US" w:eastAsia="zh-CN"/>
              </w:rPr>
              <w:t>技术</w:t>
            </w:r>
            <w:r>
              <w:rPr>
                <w:rFonts w:hint="eastAsia" w:cs="Times New Roman" w:asciiTheme="minorEastAsia" w:hAnsiTheme="minorEastAsia"/>
                <w:kern w:val="0"/>
                <w:sz w:val="24"/>
                <w:szCs w:val="24"/>
              </w:rPr>
              <w:t>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投标文件</w:t>
            </w:r>
            <w:r>
              <w:rPr>
                <w:rFonts w:hint="eastAsia" w:cs="Times New Roman" w:asciiTheme="minorEastAsia" w:hAnsiTheme="minorEastAsia"/>
                <w:kern w:val="0"/>
                <w:sz w:val="24"/>
                <w:szCs w:val="24"/>
                <w:lang w:val="en-US" w:eastAsia="zh-CN"/>
              </w:rPr>
              <w:t>技术</w:t>
            </w:r>
            <w:r>
              <w:rPr>
                <w:rFonts w:hint="eastAsia" w:cs="Times New Roman" w:asciiTheme="minorEastAsia" w:hAnsiTheme="minorEastAsia"/>
                <w:kern w:val="0"/>
                <w:sz w:val="24"/>
                <w:szCs w:val="24"/>
              </w:rPr>
              <w:t>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bl>
    <w:p>
      <w:pPr>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en-US" w:eastAsia="zh-CN"/>
        </w:rPr>
        <w:t>技术</w:t>
      </w:r>
      <w:r>
        <w:rPr>
          <w:rFonts w:hint="eastAsia" w:cs="Times New Roman" w:asciiTheme="minorEastAsia" w:hAnsiTheme="minorEastAsia"/>
          <w:kern w:val="0"/>
          <w:sz w:val="24"/>
          <w:szCs w:val="24"/>
        </w:rPr>
        <w:t>条款主要包括</w:t>
      </w:r>
      <w:r>
        <w:rPr>
          <w:rFonts w:hint="eastAsia" w:cs="Times New Roman" w:asciiTheme="minorEastAsia" w:hAnsiTheme="minorEastAsia"/>
          <w:kern w:val="0"/>
          <w:sz w:val="24"/>
          <w:szCs w:val="24"/>
          <w:lang w:val="en-US" w:eastAsia="zh-CN"/>
        </w:rPr>
        <w:t>被服参数</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val="en-US" w:eastAsia="zh-CN"/>
        </w:rPr>
        <w:t>工期、商务要求</w:t>
      </w:r>
      <w:r>
        <w:rPr>
          <w:rFonts w:hint="eastAsia" w:cs="Times New Roman" w:asciiTheme="minorEastAsia" w:hAnsiTheme="minorEastAsia"/>
          <w:kern w:val="0"/>
          <w:sz w:val="24"/>
          <w:szCs w:val="24"/>
        </w:rPr>
        <w:t>等。如有遗漏，请投标人按照招标文件正文自行补充完整。</w:t>
      </w:r>
    </w:p>
    <w:p>
      <w:pPr>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ascii="宋体" w:hAnsi="宋体" w:cs="仿宋"/>
          <w:color w:val="auto"/>
          <w:sz w:val="24"/>
          <w:szCs w:val="24"/>
        </w:rPr>
        <w:t>本表即为对本项目</w:t>
      </w:r>
      <w:r>
        <w:rPr>
          <w:rFonts w:hint="eastAsia" w:ascii="宋体" w:hAnsi="宋体" w:cs="仿宋"/>
          <w:color w:val="auto"/>
          <w:sz w:val="24"/>
          <w:szCs w:val="24"/>
          <w:lang w:val="en-US" w:eastAsia="zh-CN"/>
        </w:rPr>
        <w:t>技术条款</w:t>
      </w:r>
      <w:r>
        <w:rPr>
          <w:rFonts w:hint="eastAsia" w:cs="Times New Roman" w:asciiTheme="minorEastAsia" w:hAnsiTheme="minorEastAsia"/>
          <w:kern w:val="0"/>
          <w:sz w:val="24"/>
          <w:szCs w:val="24"/>
          <w:lang w:val="en-US" w:eastAsia="zh-CN"/>
        </w:rPr>
        <w:t>标注“★”</w:t>
      </w:r>
      <w:r>
        <w:rPr>
          <w:rFonts w:hint="eastAsia" w:ascii="宋体" w:hAnsi="宋体" w:cs="仿宋"/>
          <w:color w:val="auto"/>
          <w:sz w:val="24"/>
          <w:szCs w:val="24"/>
          <w:lang w:val="en-US" w:eastAsia="zh-CN"/>
        </w:rPr>
        <w:t>条</w:t>
      </w:r>
      <w:r>
        <w:rPr>
          <w:rFonts w:hint="eastAsia" w:ascii="宋体" w:hAnsi="宋体" w:cs="仿宋"/>
          <w:color w:val="auto"/>
          <w:sz w:val="24"/>
          <w:szCs w:val="24"/>
        </w:rPr>
        <w:t>款</w:t>
      </w:r>
      <w:r>
        <w:rPr>
          <w:rFonts w:hint="eastAsia" w:ascii="宋体" w:hAnsi="宋体" w:cs="仿宋"/>
          <w:color w:val="auto"/>
          <w:sz w:val="24"/>
          <w:szCs w:val="24"/>
          <w:lang w:val="en-US" w:eastAsia="zh-CN"/>
        </w:rPr>
        <w:t>部分</w:t>
      </w:r>
      <w:r>
        <w:rPr>
          <w:rFonts w:hint="eastAsia" w:ascii="宋体" w:hAnsi="宋体" w:cs="仿宋"/>
          <w:color w:val="auto"/>
          <w:sz w:val="24"/>
          <w:szCs w:val="24"/>
        </w:rPr>
        <w:t>进行比较和响应</w:t>
      </w:r>
      <w:r>
        <w:rPr>
          <w:rFonts w:hint="eastAsia" w:ascii="宋体" w:hAnsi="宋体" w:cs="仿宋"/>
          <w:color w:val="auto"/>
          <w:sz w:val="24"/>
          <w:szCs w:val="24"/>
          <w:lang w:eastAsia="zh-CN"/>
        </w:rPr>
        <w:t>，</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投标文件</w:t>
      </w:r>
      <w:r>
        <w:rPr>
          <w:rFonts w:hint="eastAsia" w:cs="Times New Roman" w:asciiTheme="minorEastAsia" w:hAnsiTheme="minorEastAsia"/>
          <w:kern w:val="0"/>
          <w:sz w:val="24"/>
          <w:szCs w:val="24"/>
          <w:lang w:val="en-US" w:eastAsia="zh-CN"/>
        </w:rPr>
        <w:t>技术</w:t>
      </w:r>
      <w:r>
        <w:rPr>
          <w:rFonts w:hint="eastAsia" w:cs="Times New Roman" w:asciiTheme="minorEastAsia" w:hAnsiTheme="minorEastAsia"/>
          <w:kern w:val="0"/>
          <w:sz w:val="24"/>
          <w:szCs w:val="24"/>
        </w:rPr>
        <w:t>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请投标人认真填写本表内容，如填写错误将可能导致投标无效。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hint="eastAsia" w:ascii="黑体" w:hAnsi="黑体" w:eastAsia="黑体" w:cs="Times New Roman"/>
          <w:snapToGrid w:val="0"/>
          <w:kern w:val="0"/>
          <w:sz w:val="32"/>
          <w:szCs w:val="32"/>
          <w:lang w:val="zh-CN" w:eastAsia="zh-CN"/>
        </w:rPr>
      </w:pP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5</w:t>
      </w:r>
    </w:p>
    <w:p>
      <w:pPr>
        <w:jc w:val="center"/>
        <w:rPr>
          <w:rFonts w:hint="eastAsia" w:ascii="方正小标宋简体" w:hAnsi="Times New Roman" w:eastAsia="方正小标宋简体" w:cs="Times New Roman"/>
          <w:kern w:val="0"/>
          <w:sz w:val="44"/>
          <w:szCs w:val="44"/>
          <w:lang w:val="en-US" w:eastAsia="zh-CN"/>
        </w:rPr>
      </w:pPr>
      <w:r>
        <w:rPr>
          <w:rFonts w:hint="eastAsia" w:ascii="方正小标宋简体" w:hAnsi="Times New Roman" w:eastAsia="方正小标宋简体" w:cs="Times New Roman"/>
          <w:kern w:val="0"/>
          <w:sz w:val="44"/>
          <w:szCs w:val="44"/>
          <w:lang w:val="en-US" w:eastAsia="zh-CN"/>
        </w:rPr>
        <w:t>服务方案</w:t>
      </w:r>
    </w:p>
    <w:p>
      <w:pPr>
        <w:jc w:val="center"/>
        <w:rPr>
          <w:rFonts w:hint="eastAsia" w:ascii="Times New Roman" w:hAnsi="Times New Roman" w:eastAsia="宋体" w:cs="Times New Roman"/>
          <w:snapToGrid w:val="0"/>
          <w:kern w:val="0"/>
          <w:sz w:val="32"/>
          <w:szCs w:val="32"/>
          <w:lang w:val="en-US" w:eastAsia="zh-CN"/>
        </w:rPr>
      </w:pPr>
      <w:r>
        <w:rPr>
          <w:rFonts w:hint="eastAsia" w:ascii="Times New Roman" w:hAnsi="Times New Roman" w:eastAsia="宋体" w:cs="Times New Roman"/>
          <w:snapToGrid w:val="0"/>
          <w:kern w:val="0"/>
          <w:sz w:val="32"/>
          <w:szCs w:val="32"/>
          <w:lang w:val="en-US" w:eastAsia="zh-CN"/>
        </w:rPr>
        <w:t>格式自拟</w:t>
      </w:r>
    </w:p>
    <w:p>
      <w:pPr>
        <w:autoSpaceDE w:val="0"/>
        <w:autoSpaceDN w:val="0"/>
        <w:adjustRightInd w:val="0"/>
        <w:ind w:firstLine="388" w:firstLineChars="168"/>
        <w:rPr>
          <w:rFonts w:ascii="Times New Roman" w:hAnsi="Times New Roman" w:eastAsia="宋体" w:cs="Times New Roman"/>
          <w:snapToGrid w:val="0"/>
          <w:kern w:val="0"/>
          <w:sz w:val="24"/>
          <w:szCs w:val="24"/>
          <w:lang w:val="zh-CN"/>
        </w:rPr>
      </w:pPr>
    </w:p>
    <w:p>
      <w:pPr>
        <w:rPr>
          <w:rFonts w:hint="eastAsia" w:ascii="黑体" w:hAnsi="黑体" w:eastAsia="黑体" w:cs="Times New Roman"/>
          <w:kern w:val="0"/>
          <w:sz w:val="32"/>
          <w:szCs w:val="32"/>
          <w:lang w:val="en-US" w:eastAsia="zh-CN"/>
        </w:rPr>
      </w:pPr>
      <w:r>
        <w:rPr>
          <w:rFonts w:ascii="Times New Roman" w:hAnsi="Times New Roman" w:eastAsia="宋体" w:cs="Times New Roman"/>
          <w:kern w:val="0"/>
          <w:sz w:val="28"/>
          <w:szCs w:val="28"/>
          <w:lang w:val="zh-CN"/>
        </w:rPr>
        <w:br w:type="page"/>
      </w: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6</w:t>
      </w:r>
    </w:p>
    <w:p>
      <w:pPr>
        <w:tabs>
          <w:tab w:val="left" w:pos="804"/>
        </w:tabs>
        <w:jc w:val="center"/>
        <w:rPr>
          <w:rFonts w:ascii="Times New Roman" w:hAnsi="Times New Roman" w:eastAsia="宋体" w:cs="Times New Roman"/>
          <w:kern w:val="0"/>
          <w:sz w:val="28"/>
          <w:szCs w:val="28"/>
        </w:rPr>
      </w:pPr>
      <w:r>
        <w:rPr>
          <w:rFonts w:hint="eastAsia" w:ascii="方正小标宋简体" w:hAnsi="Times New Roman" w:eastAsia="方正小标宋简体" w:cs="Times New Roman"/>
          <w:kern w:val="0"/>
          <w:sz w:val="44"/>
          <w:szCs w:val="44"/>
          <w:lang w:val="en-US" w:eastAsia="zh-CN"/>
        </w:rPr>
        <w:t>服务承诺</w:t>
      </w:r>
    </w:p>
    <w:p>
      <w:pPr>
        <w:jc w:val="center"/>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lang w:val="en-US" w:eastAsia="zh-CN"/>
        </w:rPr>
        <w:t>格式自拟</w:t>
      </w:r>
      <w:r>
        <w:rPr>
          <w:rFonts w:hint="eastAsia" w:ascii="仿宋_GB2312" w:hAnsi="宋体" w:eastAsia="仿宋_GB2312" w:cs="宋体"/>
          <w:kern w:val="0"/>
          <w:sz w:val="32"/>
          <w:szCs w:val="32"/>
          <w:lang w:val="zh-CN"/>
        </w:rPr>
        <w:t>）</w:t>
      </w:r>
    </w:p>
    <w:p>
      <w:pPr>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采购机构：</w:t>
      </w:r>
    </w:p>
    <w:p>
      <w:pPr>
        <w:pStyle w:val="2"/>
        <w:rPr>
          <w:rFonts w:hint="default"/>
          <w:lang w:val="en-US" w:eastAsia="zh-CN"/>
        </w:rPr>
      </w:pPr>
      <w:r>
        <w:rPr>
          <w:rFonts w:hint="eastAsia" w:ascii="仿宋_GB2312" w:hAnsi="宋体" w:eastAsia="仿宋_GB2312" w:cs="宋体"/>
          <w:kern w:val="0"/>
          <w:sz w:val="32"/>
          <w:szCs w:val="32"/>
          <w:lang w:val="en-US" w:eastAsia="zh-CN"/>
        </w:rPr>
        <w:t xml:space="preserve">     ................</w:t>
      </w:r>
    </w:p>
    <w:p>
      <w:pPr>
        <w:ind w:firstLine="1866" w:firstLineChars="600"/>
        <w:rPr>
          <w:rFonts w:hint="eastAsia" w:ascii="仿宋_GB2312" w:hAnsi="宋体" w:eastAsia="仿宋_GB2312" w:cs="宋体"/>
          <w:kern w:val="0"/>
          <w:sz w:val="32"/>
          <w:szCs w:val="32"/>
          <w:lang w:val="zh-CN"/>
        </w:rPr>
      </w:pPr>
    </w:p>
    <w:p>
      <w:pPr>
        <w:ind w:firstLine="1866" w:firstLineChars="600"/>
        <w:rPr>
          <w:rFonts w:hint="eastAsia" w:ascii="仿宋_GB2312" w:hAnsi="宋体" w:eastAsia="仿宋_GB2312" w:cs="宋体"/>
          <w:kern w:val="0"/>
          <w:sz w:val="32"/>
          <w:szCs w:val="32"/>
          <w:lang w:val="zh-CN"/>
        </w:rPr>
      </w:pPr>
    </w:p>
    <w:p>
      <w:pPr>
        <w:ind w:firstLine="1866" w:firstLineChars="600"/>
        <w:rPr>
          <w:rFonts w:hint="eastAsia" w:ascii="仿宋_GB2312" w:hAnsi="宋体" w:eastAsia="仿宋_GB2312" w:cs="宋体"/>
          <w:kern w:val="0"/>
          <w:sz w:val="32"/>
          <w:szCs w:val="32"/>
          <w:lang w:val="zh-CN"/>
        </w:rPr>
      </w:pPr>
    </w:p>
    <w:p>
      <w:pPr>
        <w:ind w:firstLine="1866" w:firstLineChars="600"/>
        <w:rPr>
          <w:rFonts w:hint="eastAsia" w:ascii="仿宋_GB2312" w:hAnsi="宋体" w:eastAsia="仿宋_GB2312" w:cs="宋体"/>
          <w:kern w:val="0"/>
          <w:sz w:val="32"/>
          <w:szCs w:val="32"/>
          <w:lang w:val="zh-CN"/>
        </w:rPr>
      </w:pPr>
    </w:p>
    <w:p>
      <w:pPr>
        <w:ind w:firstLine="1866" w:firstLineChars="600"/>
        <w:rPr>
          <w:rFonts w:hint="eastAsia" w:ascii="仿宋_GB2312" w:hAnsi="宋体" w:eastAsia="仿宋_GB2312" w:cs="宋体"/>
          <w:kern w:val="0"/>
          <w:sz w:val="32"/>
          <w:szCs w:val="32"/>
          <w:lang w:val="zh-CN"/>
        </w:rPr>
      </w:pPr>
    </w:p>
    <w:p>
      <w:pPr>
        <w:ind w:firstLine="1866" w:firstLineChars="600"/>
        <w:rPr>
          <w:rFonts w:hint="eastAsia" w:ascii="仿宋_GB2312" w:hAnsi="宋体" w:eastAsia="仿宋_GB2312" w:cs="宋体"/>
          <w:kern w:val="0"/>
          <w:sz w:val="32"/>
          <w:szCs w:val="32"/>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7</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保密承诺书</w:t>
      </w:r>
    </w:p>
    <w:p>
      <w:pPr>
        <w:spacing w:line="240" w:lineRule="exact"/>
        <w:rPr>
          <w:rFonts w:ascii="Times New Roman" w:hAnsi="Times New Roman" w:eastAsia="宋体" w:cs="Times New Roman"/>
          <w:kern w:val="0"/>
          <w:sz w:val="32"/>
          <w:szCs w:val="32"/>
        </w:rPr>
      </w:pPr>
    </w:p>
    <w:p>
      <w:pPr>
        <w:spacing w:line="520" w:lineRule="exact"/>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（采购机构名称）：</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zh-CN"/>
        </w:rPr>
        <w:t>我方参加贵部组织的编号为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项目采购活动，根据有关保密法规制度，知悉应当承担的保密义务和法律责任，承诺如下：</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一、严格遵守国家和军队的保密法律法规和规章制度，履行保密义务。</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二、不以任何方式泄露或传播本次采购项目相关信息。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三、不违规记录、存储、复制本次采购项目相关信息。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四、招标文件以及相关技术文件专室放置、专盘存储、专人管理。</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五、未经招标人审查批准，不得擅自在互联网、通讯媒体等发表涉及此次采购项目相关内容或资讯。 </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违反上述承诺，愿承担一切法律责任，接受军队采购管理部门和招标人按国家和军队规定作出的相关处罚。</w:t>
      </w:r>
    </w:p>
    <w:p>
      <w:pPr>
        <w:spacing w:line="560" w:lineRule="exact"/>
        <w:ind w:firstLine="1089" w:firstLineChars="402"/>
        <w:rPr>
          <w:rFonts w:ascii="Times New Roman" w:hAnsi="Times New Roman" w:eastAsia="宋体" w:cs="Times New Roman"/>
          <w:kern w:val="0"/>
          <w:sz w:val="28"/>
          <w:szCs w:val="28"/>
        </w:rPr>
      </w:pPr>
    </w:p>
    <w:p>
      <w:pPr>
        <w:spacing w:line="560" w:lineRule="exact"/>
        <w:ind w:firstLine="1089" w:firstLineChars="402"/>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8</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近3年中标成交案例</w:t>
      </w:r>
      <w:r>
        <w:rPr>
          <w:rFonts w:hint="eastAsia" w:ascii="方正小标宋简体" w:hAnsi="Times New Roman" w:eastAsia="方正小标宋简体" w:cs="Times New Roman"/>
          <w:kern w:val="0"/>
          <w:sz w:val="44"/>
          <w:szCs w:val="44"/>
          <w:lang w:val="en-US" w:eastAsia="zh-CN"/>
        </w:rPr>
        <w:t>和</w:t>
      </w:r>
      <w:r>
        <w:rPr>
          <w:rFonts w:hint="eastAsia" w:ascii="方正小标宋简体" w:hAnsi="Times New Roman" w:eastAsia="方正小标宋简体" w:cs="Times New Roman"/>
          <w:kern w:val="0"/>
          <w:sz w:val="44"/>
          <w:szCs w:val="44"/>
        </w:rPr>
        <w:t>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841"/>
        <w:gridCol w:w="977"/>
        <w:gridCol w:w="1682"/>
        <w:gridCol w:w="1393"/>
        <w:gridCol w:w="1055"/>
        <w:gridCol w:w="145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项目内容</w:t>
            </w: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合同有效</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金额（万元）</w:t>
            </w: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签订</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日期</w:t>
            </w: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用户联系</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人及电话</w:t>
            </w: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464"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00"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46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3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9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82"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801"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c>
          <w:tcPr>
            <w:tcW w:w="517"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 w:val="24"/>
                <w:szCs w:val="24"/>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备注：1.同类项目指本次招标的</w:t>
      </w:r>
      <w:r>
        <w:rPr>
          <w:rFonts w:hint="eastAsia" w:ascii="宋体" w:hAnsi="宋体" w:eastAsia="宋体" w:cs="Times New Roman"/>
          <w:bCs/>
          <w:kern w:val="0"/>
          <w:sz w:val="24"/>
          <w:szCs w:val="24"/>
          <w:lang w:val="en-US" w:eastAsia="zh-CN"/>
        </w:rPr>
        <w:t>同类被服项目</w:t>
      </w:r>
      <w:r>
        <w:rPr>
          <w:rFonts w:hint="eastAsia" w:ascii="宋体" w:hAnsi="宋体" w:eastAsia="宋体" w:cs="Times New Roman"/>
          <w:bCs/>
          <w:kern w:val="0"/>
          <w:sz w:val="24"/>
          <w:szCs w:val="24"/>
        </w:rPr>
        <w:t>。合同有效金额是指合同中本次招标的产品或同类产品金额。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2.投标人应附销售合同复印件，按合同有效金额由高到低顺序装订，包括：合同首尾页、签字盖章页、合同金额页、产品信息页。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3.投标人提供虚假合同的，按虚假投标处理。</w:t>
      </w:r>
    </w:p>
    <w:p>
      <w:pPr>
        <w:jc w:val="center"/>
        <w:rPr>
          <w:rFonts w:ascii="Times New Roman" w:hAnsi="Times New Roman" w:eastAsia="宋体" w:cs="Times New Roman"/>
          <w:kern w:val="0"/>
          <w:sz w:val="28"/>
          <w:szCs w:val="28"/>
          <w:lang w:val="zh-CN"/>
        </w:rPr>
      </w:pPr>
    </w:p>
    <w:p>
      <w:pPr>
        <w:jc w:val="center"/>
        <w:rPr>
          <w:rFonts w:ascii="Times New Roman" w:hAnsi="Times New Roman" w:eastAsia="宋体" w:cs="Times New Roman"/>
          <w:kern w:val="0"/>
          <w:sz w:val="28"/>
          <w:szCs w:val="28"/>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9</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主要股东或出资人信息</w:t>
      </w:r>
    </w:p>
    <w:tbl>
      <w:tblPr>
        <w:tblStyle w:val="1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我方承诺，以上信息真实可靠；如填报的股东出资额、出资比例等与实际不符，视为放弃中标资格。</w:t>
      </w:r>
    </w:p>
    <w:p>
      <w:pPr>
        <w:rPr>
          <w:rFonts w:ascii="仿宋_GB2312" w:hAnsi="宋体" w:eastAsia="仿宋_GB2312" w:cs="Times New Roman"/>
          <w:kern w:val="0"/>
          <w:sz w:val="32"/>
          <w:szCs w:val="32"/>
        </w:rPr>
      </w:pPr>
    </w:p>
    <w:p>
      <w:pPr>
        <w:ind w:left="914" w:hanging="914" w:hangingChars="294"/>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注：1.主要股东或出资人为法人的，填写法人全称及统一社会信用代码（尚未办理三证合一的填写组织机构代码）；为自然人的，填写自然人姓名和身份证号。</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2.出资方式填写货币、实物、工艺产权和非专利技术、土地使用权等。</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3.投标人应按照占全部股份比例从大到小依次逐个股东填写，股东数量多于10个的，填写前10名，不足10个的全部填写。</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投标人全称：（盖章）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仿宋_GB2312" w:hAnsi="Times New Roman" w:eastAsia="仿宋_GB2312" w:cs="Times New Roman"/>
          <w:kern w:val="0"/>
          <w:sz w:val="32"/>
          <w:szCs w:val="32"/>
        </w:rPr>
      </w:pPr>
      <w:r>
        <w:rPr>
          <w:rFonts w:ascii="Times New Roman" w:hAnsi="Times New Roman" w:eastAsia="宋体" w:cs="Times New Roman"/>
          <w:kern w:val="0"/>
          <w:sz w:val="28"/>
          <w:szCs w:val="28"/>
          <w:lang w:val="zh-CN"/>
        </w:rPr>
        <w:br w:type="page"/>
      </w: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10</w:t>
      </w:r>
      <w:r>
        <w:rPr>
          <w:rFonts w:hint="eastAsia" w:ascii="黑体" w:hAnsi="黑体" w:eastAsia="黑体" w:cs="Times New Roman"/>
          <w:kern w:val="0"/>
          <w:sz w:val="32"/>
          <w:szCs w:val="32"/>
        </w:rPr>
        <w:t xml:space="preserve">                              </w:t>
      </w:r>
      <w:r>
        <w:rPr>
          <w:rFonts w:ascii="仿宋_GB2312" w:hAnsi="Times New Roman" w:eastAsia="仿宋_GB2312" w:cs="Times New Roman"/>
          <w:kern w:val="0"/>
          <w:sz w:val="32"/>
          <w:szCs w:val="32"/>
        </w:rPr>
        <w:t xml:space="preserve">  </w:t>
      </w:r>
    </w:p>
    <w:p>
      <w:pPr>
        <w:rPr>
          <w:rFonts w:ascii="Times New Roman" w:hAnsi="Times New Roman" w:eastAsia="黑体" w:cs="Times New Roman"/>
          <w:kern w:val="0"/>
          <w:sz w:val="24"/>
          <w:szCs w:val="24"/>
        </w:rPr>
      </w:pPr>
    </w:p>
    <w:p>
      <w:pPr>
        <w:spacing w:line="560" w:lineRule="exact"/>
        <w:jc w:val="center"/>
        <w:rPr>
          <w:rFonts w:hint="default" w:eastAsia="方正小标宋简体"/>
          <w:highlight w:val="red"/>
          <w:lang w:val="en-US" w:eastAsia="zh-CN"/>
        </w:rPr>
      </w:pPr>
      <w:r>
        <w:rPr>
          <w:rFonts w:hint="eastAsia" w:ascii="方正小标宋简体" w:hAnsi="Times New Roman" w:eastAsia="方正小标宋简体" w:cs="Times New Roman"/>
          <w:kern w:val="0"/>
          <w:sz w:val="44"/>
          <w:szCs w:val="44"/>
          <w:highlight w:val="red"/>
        </w:rPr>
        <w:t>投标保证</w:t>
      </w:r>
      <w:r>
        <w:rPr>
          <w:rFonts w:hint="eastAsia" w:ascii="方正小标宋简体" w:hAnsi="Times New Roman" w:eastAsia="方正小标宋简体" w:cs="Times New Roman"/>
          <w:kern w:val="0"/>
          <w:sz w:val="44"/>
          <w:szCs w:val="44"/>
          <w:highlight w:val="red"/>
          <w:lang w:val="en-US" w:eastAsia="zh-CN"/>
        </w:rPr>
        <w:t>交纳凭证</w:t>
      </w:r>
    </w:p>
    <w:p>
      <w:pPr>
        <w:rPr>
          <w:rFonts w:ascii="Times New Roman" w:hAnsi="Times New Roman" w:eastAsia="宋体" w:cs="Times New Roman"/>
          <w:kern w:val="0"/>
          <w:sz w:val="24"/>
          <w:szCs w:val="24"/>
        </w:rPr>
      </w:pPr>
    </w:p>
    <w:p>
      <w:pPr>
        <w:pStyle w:val="2"/>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pStyle w:val="2"/>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pStyle w:val="2"/>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pStyle w:val="2"/>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pStyle w:val="2"/>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pStyle w:val="2"/>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pStyle w:val="2"/>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pStyle w:val="2"/>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pStyle w:val="2"/>
      </w:pPr>
    </w:p>
    <w:p>
      <w:pPr>
        <w:rPr>
          <w:rFonts w:hint="eastAsia" w:ascii="黑体" w:hAnsi="黑体" w:eastAsia="黑体" w:cs="Times New Roman"/>
          <w:kern w:val="0"/>
          <w:sz w:val="32"/>
          <w:szCs w:val="32"/>
        </w:rPr>
      </w:pPr>
    </w:p>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lang w:val="en-US" w:eastAsia="zh-CN"/>
        </w:rPr>
        <w:t>1</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法定代表人资格证明书</w:t>
      </w:r>
    </w:p>
    <w:p>
      <w:pPr>
        <w:ind w:firstLine="542" w:firstLineChars="200"/>
        <w:rPr>
          <w:rFonts w:ascii="Times New Roman" w:hAnsi="Times New Roman" w:eastAsia="楷体_GB2312" w:cs="Times New Roman"/>
          <w:sz w:val="28"/>
          <w:szCs w:val="28"/>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u w:val="single"/>
        </w:rPr>
        <w:t>（法定代表人姓名）</w:t>
      </w:r>
      <w:r>
        <w:rPr>
          <w:rFonts w:hint="eastAsia" w:ascii="仿宋_GB2312" w:hAnsi="Times New Roman" w:eastAsia="仿宋_GB2312" w:cs="Times New Roman"/>
          <w:sz w:val="32"/>
          <w:szCs w:val="32"/>
        </w:rPr>
        <w:t>系</w:t>
      </w:r>
      <w:r>
        <w:rPr>
          <w:rFonts w:hint="eastAsia" w:ascii="仿宋_GB2312" w:hAnsi="Times New Roman" w:eastAsia="仿宋_GB2312" w:cs="Times New Roman"/>
          <w:sz w:val="32"/>
          <w:szCs w:val="32"/>
          <w:u w:val="single"/>
        </w:rPr>
        <w:t>（投标人全称）</w:t>
      </w:r>
      <w:r>
        <w:rPr>
          <w:rFonts w:hint="eastAsia" w:ascii="仿宋_GB2312" w:hAnsi="Times New Roman" w:eastAsia="仿宋_GB2312" w:cs="Times New Roman"/>
          <w:sz w:val="32"/>
          <w:szCs w:val="32"/>
        </w:rPr>
        <w:t>的法定代表人。</w:t>
      </w:r>
    </w:p>
    <w:p>
      <w:pPr>
        <w:ind w:firstLine="622" w:firstLineChars="200"/>
        <w:rPr>
          <w:rFonts w:ascii="仿宋_GB2312" w:hAnsi="Times New Roman" w:eastAsia="仿宋_GB2312" w:cs="Times New Roman"/>
          <w:sz w:val="32"/>
          <w:szCs w:val="32"/>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特此证明</w:t>
      </w:r>
    </w:p>
    <w:p>
      <w:pPr>
        <w:rPr>
          <w:rFonts w:ascii="Times New Roman" w:hAnsi="Times New Roman" w:eastAsia="宋体" w:cs="Times New Roman"/>
          <w:sz w:val="28"/>
          <w:szCs w:val="28"/>
        </w:rPr>
      </w:pPr>
      <w:r>
        <w:rPr>
          <w:rFonts w:ascii="Times New Roman" w:hAnsi="Times New Roman" w:eastAsia="宋体"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2881630</wp:posOffset>
                </wp:positionH>
                <wp:positionV relativeFrom="paragraph">
                  <wp:posOffset>131445</wp:posOffset>
                </wp:positionV>
                <wp:extent cx="2655570" cy="1319530"/>
                <wp:effectExtent l="0" t="0" r="1143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9pt;margin-top:10.35pt;height:103.9pt;width:209.1pt;z-index:251660288;v-text-anchor:middle;mso-width-relative:page;mso-height-relative:page;" fillcolor="#FFFFFF" filled="t" stroked="t"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HNamg1wAAAAoBAAAPAAAA&#10;AAAAAAEAIAAAACIAAABkcnMvZG93bnJldi54bWxQSwECFAAUAAAACACHTuJAcZlzW08CAACiBAAA&#10;DgAAAAAAAAABACAAAAAmAQAAZHJzL2Uyb0RvYy54bWxQSwUGAAAAAAYABgBZAQAA5w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131445</wp:posOffset>
                </wp:positionV>
                <wp:extent cx="2623820" cy="1319530"/>
                <wp:effectExtent l="0" t="0" r="24130"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10.35pt;height:103.9pt;width:206.6pt;z-index:251659264;v-text-anchor:middle;mso-width-relative:page;mso-height-relative:page;" fillcolor="#FFFFFF" filled="t" stroked="t"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gRBMNUAAAAIAQAADwAAAAAA&#10;AAABACAAAAAiAAAAZHJzL2Rvd25yZXYueG1sUEsBAhQAFAAAAAgAh07iQL4+e7F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ind w:firstLine="4743" w:firstLineChars="1750"/>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ind w:firstLine="5443" w:firstLineChars="1750"/>
        <w:rPr>
          <w:rFonts w:ascii="仿宋_GB2312" w:hAnsi="Times New Roman" w:eastAsia="仿宋_GB2312" w:cs="Times New Roman"/>
          <w:kern w:val="0"/>
          <w:sz w:val="32"/>
          <w:szCs w:val="32"/>
        </w:rPr>
      </w:pPr>
    </w:p>
    <w:p>
      <w:pPr>
        <w:ind w:firstLine="3732" w:firstLineChars="1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投标人全称：（盖章）</w:t>
      </w:r>
    </w:p>
    <w:p>
      <w:pPr>
        <w:ind w:firstLine="4420" w:firstLineChars="14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年  月  日</w:t>
      </w:r>
    </w:p>
    <w:p>
      <w:pPr>
        <w:rPr>
          <w:rFonts w:ascii="Times New Roman" w:hAnsi="Times New Roman" w:eastAsia="宋体" w:cs="Times New Roman"/>
          <w:kern w:val="0"/>
          <w:sz w:val="32"/>
          <w:szCs w:val="32"/>
        </w:rPr>
      </w:pPr>
    </w:p>
    <w:p>
      <w:pPr>
        <w:rPr>
          <w:rFonts w:ascii="Times New Roman" w:hAnsi="Times New Roman" w:eastAsia="宋体" w:cs="Times New Roman"/>
          <w:kern w:val="0"/>
          <w:sz w:val="24"/>
          <w:szCs w:val="24"/>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lang w:val="en-US" w:eastAsia="zh-CN"/>
        </w:rPr>
        <w:t>2</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法定代表人授权书</w:t>
      </w:r>
    </w:p>
    <w:p>
      <w:pPr>
        <w:rPr>
          <w:rFonts w:ascii="Times New Roman" w:hAnsi="Times New Roman" w:eastAsia="宋体" w:cs="Times New Roman"/>
          <w:kern w:val="0"/>
          <w:sz w:val="28"/>
          <w:szCs w:val="28"/>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（采购机构名称）：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u w:val="single"/>
        </w:rPr>
        <w:t>（投标人全称）</w:t>
      </w:r>
      <w:r>
        <w:rPr>
          <w:rFonts w:hint="eastAsia" w:ascii="仿宋_GB2312" w:hAnsi="宋体" w:eastAsia="仿宋_GB2312" w:cs="Times New Roman"/>
          <w:kern w:val="0"/>
          <w:sz w:val="32"/>
          <w:szCs w:val="32"/>
        </w:rPr>
        <w:t>法定代表人</w:t>
      </w:r>
      <w:r>
        <w:rPr>
          <w:rFonts w:hint="eastAsia" w:ascii="仿宋_GB2312" w:hAnsi="宋体" w:eastAsia="仿宋_GB2312" w:cs="Times New Roman"/>
          <w:kern w:val="0"/>
          <w:sz w:val="32"/>
          <w:szCs w:val="32"/>
          <w:u w:val="single"/>
        </w:rPr>
        <w:t>（姓名、职务）</w:t>
      </w:r>
      <w:r>
        <w:rPr>
          <w:rFonts w:hint="eastAsia" w:ascii="仿宋_GB2312" w:hAnsi="宋体" w:eastAsia="仿宋_GB2312" w:cs="Times New Roman"/>
          <w:kern w:val="0"/>
          <w:sz w:val="32"/>
          <w:szCs w:val="32"/>
        </w:rPr>
        <w:t xml:space="preserve"> 授权</w:t>
      </w:r>
      <w:r>
        <w:rPr>
          <w:rFonts w:hint="eastAsia" w:ascii="仿宋_GB2312" w:hAnsi="宋体" w:eastAsia="仿宋_GB2312" w:cs="Times New Roman"/>
          <w:kern w:val="0"/>
          <w:sz w:val="32"/>
          <w:szCs w:val="32"/>
          <w:u w:val="single"/>
        </w:rPr>
        <w:t>（授权代表姓名、职务）</w:t>
      </w:r>
      <w:r>
        <w:rPr>
          <w:rFonts w:hint="eastAsia" w:ascii="仿宋_GB2312" w:hAnsi="宋体" w:eastAsia="仿宋_GB2312" w:cs="Times New Roman"/>
          <w:kern w:val="0"/>
          <w:sz w:val="32"/>
          <w:szCs w:val="32"/>
        </w:rPr>
        <w:t>为全权代表，参加贵部组织的项目编号为</w:t>
      </w:r>
      <w:r>
        <w:rPr>
          <w:rFonts w:hint="eastAsia" w:ascii="仿宋_GB2312" w:hAnsi="宋体" w:eastAsia="仿宋_GB2312" w:cs="Times New Roman"/>
          <w:kern w:val="0"/>
          <w:sz w:val="32"/>
          <w:szCs w:val="32"/>
          <w:u w:val="single"/>
        </w:rPr>
        <w:t>（项目编号）</w:t>
      </w:r>
      <w:r>
        <w:rPr>
          <w:rFonts w:hint="eastAsia" w:ascii="仿宋_GB2312" w:hAnsi="宋体" w:eastAsia="仿宋_GB2312" w:cs="Times New Roman"/>
          <w:kern w:val="0"/>
          <w:sz w:val="32"/>
          <w:szCs w:val="32"/>
        </w:rPr>
        <w:t>的</w:t>
      </w:r>
      <w:r>
        <w:rPr>
          <w:rFonts w:hint="eastAsia" w:ascii="仿宋_GB2312" w:hAnsi="宋体" w:eastAsia="仿宋_GB2312" w:cs="Times New Roman"/>
          <w:kern w:val="0"/>
          <w:sz w:val="32"/>
          <w:szCs w:val="32"/>
          <w:u w:val="single"/>
        </w:rPr>
        <w:t>（项目名称）</w:t>
      </w:r>
      <w:r>
        <w:rPr>
          <w:rFonts w:hint="eastAsia" w:ascii="仿宋_GB2312" w:hAnsi="宋体" w:eastAsia="仿宋_GB2312" w:cs="Times New Roman"/>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投标人全称：（盖章）</w:t>
      </w: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法定代表人：（签字或盖章）</w:t>
      </w:r>
    </w:p>
    <w:p>
      <w:pPr>
        <w:ind w:firstLine="5334" w:firstLineChars="1715"/>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年  月  日</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授权代表姓名：              </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职    务：              电    话：</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传    真：              邮    编：</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通讯地址：</w:t>
      </w:r>
    </w:p>
    <w:p>
      <w:pPr>
        <w:spacing w:line="560" w:lineRule="exact"/>
        <w:ind w:firstLine="573"/>
        <w:rPr>
          <w:rFonts w:ascii="Times New Roman" w:hAnsi="Times New Roman" w:eastAsia="宋体" w:cs="Times New Roman"/>
          <w:kern w:val="0"/>
          <w:sz w:val="24"/>
          <w:szCs w:val="24"/>
        </w:rPr>
      </w:pPr>
      <w:r>
        <w:rPr>
          <w:rFonts w:ascii="Times New Roman" w:hAnsi="Times New Roman" w:eastAsia="宋体" w:cs="Times New Roman"/>
          <w:szCs w:val="24"/>
        </w:rPr>
        <mc:AlternateContent>
          <mc:Choice Requires="wps">
            <w:drawing>
              <wp:anchor distT="0" distB="0" distL="114300" distR="114300" simplePos="0" relativeHeight="251662336" behindDoc="0" locked="0" layoutInCell="1" allowOverlap="1">
                <wp:simplePos x="0" y="0"/>
                <wp:positionH relativeFrom="column">
                  <wp:posOffset>2898775</wp:posOffset>
                </wp:positionH>
                <wp:positionV relativeFrom="paragraph">
                  <wp:posOffset>180975</wp:posOffset>
                </wp:positionV>
                <wp:extent cx="2679065" cy="1345565"/>
                <wp:effectExtent l="0" t="0" r="26035" b="260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25pt;margin-top:14.25pt;height:105.95pt;width:210.95pt;z-index:251662336;v-text-anchor:middle;mso-width-relative:page;mso-height-relative:page;" fillcolor="#FFFFFF" filled="t" stroked="t"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hZ8GNcAAAAKAQAADwAA&#10;AAAAAAABACAAAAAiAAAAZHJzL2Rvd25yZXYueG1sUEsBAhQAFAAAAAgAh07iQG7tF6JQAgAAogQA&#10;AA4AAAAAAAAAAQAgAAAAJgEAAGRycy9lMm9Eb2MueG1sUEsFBgAAAAAGAAYAWQEAAOg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198120</wp:posOffset>
                </wp:positionV>
                <wp:extent cx="2687320" cy="1328420"/>
                <wp:effectExtent l="0" t="0" r="17780" b="241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4pt;margin-top:15.6pt;height:104.6pt;width:211.6pt;z-index:251661312;v-text-anchor:middle;mso-width-relative:page;mso-height-relative:page;" fillcolor="#FFFFFF" filled="t" stroked="t"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LDp29QAAAAIAQAADwAAAAAAAAAB&#10;ACAAAAAiAAAAZHJzL2Rvd25yZXYueG1sUEsBAhQAFAAAAAgAh07iQCLcQF5NAgAAogQAAA4AAAAA&#10;AAAAAQAgAAAAIwEAAGRycy9lMm9Eb2MueG1sUEsFBgAAAAAGAAYAWQEAAOI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rPr>
          <w:rFonts w:hint="eastAsia" w:ascii="黑体" w:hAnsi="黑体" w:eastAsia="黑体" w:cs="Times New Roman"/>
          <w:kern w:val="0"/>
          <w:sz w:val="32"/>
          <w:szCs w:val="32"/>
          <w:lang w:val="en-US" w:eastAsia="zh-CN"/>
        </w:rPr>
      </w:pPr>
      <w:r>
        <w:rPr>
          <w:rFonts w:ascii="Times New Roman" w:hAnsi="Times New Roman" w:eastAsia="黑体" w:cs="Times New Roman"/>
          <w:kern w:val="0"/>
          <w:sz w:val="28"/>
          <w:szCs w:val="28"/>
        </w:rPr>
        <w:br w:type="page"/>
      </w:r>
      <w:r>
        <w:rPr>
          <w:rFonts w:hint="eastAsia" w:ascii="黑体" w:hAnsi="黑体" w:eastAsia="黑体" w:cs="Times New Roman"/>
          <w:kern w:val="0"/>
          <w:sz w:val="32"/>
          <w:szCs w:val="32"/>
        </w:rPr>
        <w:t>附件1</w:t>
      </w:r>
      <w:r>
        <w:rPr>
          <w:rFonts w:hint="eastAsia" w:ascii="黑体" w:hAnsi="黑体" w:eastAsia="黑体" w:cs="Times New Roman"/>
          <w:kern w:val="0"/>
          <w:sz w:val="32"/>
          <w:szCs w:val="32"/>
          <w:lang w:val="en-US" w:eastAsia="zh-CN"/>
        </w:rPr>
        <w:t>3</w:t>
      </w: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投标人基本情况表</w:t>
      </w:r>
    </w:p>
    <w:tbl>
      <w:tblPr>
        <w:tblStyle w:val="19"/>
        <w:tblW w:w="497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1050"/>
        <w:gridCol w:w="707"/>
        <w:gridCol w:w="357"/>
        <w:gridCol w:w="530"/>
        <w:gridCol w:w="532"/>
        <w:gridCol w:w="354"/>
        <w:gridCol w:w="710"/>
        <w:gridCol w:w="179"/>
        <w:gridCol w:w="706"/>
        <w:gridCol w:w="712"/>
        <w:gridCol w:w="177"/>
        <w:gridCol w:w="15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投标人全称</w:t>
            </w:r>
          </w:p>
        </w:tc>
        <w:tc>
          <w:tcPr>
            <w:tcW w:w="7531" w:type="dxa"/>
            <w:gridSpan w:val="1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详细地址</w:t>
            </w:r>
          </w:p>
        </w:tc>
        <w:tc>
          <w:tcPr>
            <w:tcW w:w="7531" w:type="dxa"/>
            <w:gridSpan w:val="1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主管部门</w:t>
            </w:r>
          </w:p>
        </w:tc>
        <w:tc>
          <w:tcPr>
            <w:tcW w:w="1757"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419"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法定代表人</w:t>
            </w:r>
          </w:p>
        </w:tc>
        <w:tc>
          <w:tcPr>
            <w:tcW w:w="1949" w:type="dxa"/>
            <w:gridSpan w:val="4"/>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889"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17" w:type="dxa"/>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企业性质</w:t>
            </w:r>
          </w:p>
        </w:tc>
        <w:tc>
          <w:tcPr>
            <w:tcW w:w="1757"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419"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授权代表</w:t>
            </w:r>
          </w:p>
        </w:tc>
        <w:tc>
          <w:tcPr>
            <w:tcW w:w="1949" w:type="dxa"/>
            <w:gridSpan w:val="4"/>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889"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职务</w:t>
            </w:r>
          </w:p>
        </w:tc>
        <w:tc>
          <w:tcPr>
            <w:tcW w:w="1517" w:type="dxa"/>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邮政编码</w:t>
            </w:r>
          </w:p>
        </w:tc>
        <w:tc>
          <w:tcPr>
            <w:tcW w:w="1757"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419"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电</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话</w:t>
            </w:r>
          </w:p>
        </w:tc>
        <w:tc>
          <w:tcPr>
            <w:tcW w:w="1949" w:type="dxa"/>
            <w:gridSpan w:val="4"/>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889"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传真</w:t>
            </w:r>
          </w:p>
        </w:tc>
        <w:tc>
          <w:tcPr>
            <w:tcW w:w="1517" w:type="dxa"/>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3"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单位简介</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构</w:t>
            </w:r>
          </w:p>
        </w:tc>
        <w:tc>
          <w:tcPr>
            <w:tcW w:w="7531" w:type="dxa"/>
            <w:gridSpan w:val="1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3" w:hRule="exact"/>
          <w:jc w:val="center"/>
        </w:trPr>
        <w:tc>
          <w:tcPr>
            <w:tcW w:w="1488"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单位优势</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及</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特</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长</w:t>
            </w:r>
          </w:p>
        </w:tc>
        <w:tc>
          <w:tcPr>
            <w:tcW w:w="7531" w:type="dxa"/>
            <w:gridSpan w:val="1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单</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位</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概</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况</w:t>
            </w:r>
          </w:p>
        </w:tc>
        <w:tc>
          <w:tcPr>
            <w:tcW w:w="1050" w:type="dxa"/>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职工</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总数</w:t>
            </w:r>
          </w:p>
        </w:tc>
        <w:tc>
          <w:tcPr>
            <w:tcW w:w="2480" w:type="dxa"/>
            <w:gridSpan w:val="5"/>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人</w:t>
            </w:r>
          </w:p>
        </w:tc>
        <w:tc>
          <w:tcPr>
            <w:tcW w:w="4001" w:type="dxa"/>
            <w:gridSpan w:val="6"/>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工</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4001" w:type="dxa"/>
            <w:gridSpan w:val="6"/>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工程技术人员</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050" w:type="dxa"/>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流动</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w:t>
            </w:r>
          </w:p>
        </w:tc>
        <w:tc>
          <w:tcPr>
            <w:tcW w:w="2480" w:type="dxa"/>
            <w:gridSpan w:val="5"/>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c>
          <w:tcPr>
            <w:tcW w:w="889" w:type="dxa"/>
            <w:gridSpan w:val="2"/>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资金来源</w:t>
            </w:r>
          </w:p>
        </w:tc>
        <w:tc>
          <w:tcPr>
            <w:tcW w:w="1418"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自有资金</w:t>
            </w: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5"/>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gridSpan w:val="2"/>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418"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银行贷款</w:t>
            </w: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050" w:type="dxa"/>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固定</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资产</w:t>
            </w:r>
          </w:p>
        </w:tc>
        <w:tc>
          <w:tcPr>
            <w:tcW w:w="2480" w:type="dxa"/>
            <w:gridSpan w:val="5"/>
            <w:tcBorders>
              <w:tl2br w:val="nil"/>
              <w:tr2bl w:val="nil"/>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原值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889" w:type="dxa"/>
            <w:gridSpan w:val="2"/>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资金性质</w:t>
            </w:r>
          </w:p>
        </w:tc>
        <w:tc>
          <w:tcPr>
            <w:tcW w:w="1418"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产</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性</w:t>
            </w: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2480" w:type="dxa"/>
            <w:gridSpan w:val="5"/>
            <w:tcBorders>
              <w:tl2br w:val="nil"/>
              <w:tr2bl w:val="nil"/>
            </w:tcBorders>
            <w:vAlign w:val="center"/>
          </w:tcPr>
          <w:p>
            <w:pPr>
              <w:spacing w:line="300" w:lineRule="exact"/>
              <w:rPr>
                <w:rFonts w:ascii="Times New Roman" w:hAnsi="Times New Roman" w:eastAsia="宋体" w:cs="Times New Roman"/>
                <w:kern w:val="0"/>
                <w:szCs w:val="21"/>
              </w:rPr>
            </w:pPr>
            <w:r>
              <w:rPr>
                <w:rFonts w:hint="eastAsia" w:ascii="Times New Roman" w:hAnsi="Times New Roman" w:eastAsia="宋体" w:cs="Times New Roman"/>
                <w:kern w:val="0"/>
                <w:szCs w:val="21"/>
              </w:rPr>
              <w:t>净值</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万元</w:t>
            </w:r>
          </w:p>
        </w:tc>
        <w:tc>
          <w:tcPr>
            <w:tcW w:w="0" w:type="auto"/>
            <w:gridSpan w:val="2"/>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418"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非生产性</w:t>
            </w: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0"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2114"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主要设施</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设备情况</w:t>
            </w:r>
          </w:p>
        </w:tc>
        <w:tc>
          <w:tcPr>
            <w:tcW w:w="5417" w:type="dxa"/>
            <w:gridSpan w:val="9"/>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1488" w:type="dxa"/>
            <w:vMerge w:val="restart"/>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业</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财</w:t>
            </w:r>
          </w:p>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务</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情</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况</w:t>
            </w:r>
          </w:p>
        </w:tc>
        <w:tc>
          <w:tcPr>
            <w:tcW w:w="1050"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年度</w:t>
            </w:r>
          </w:p>
        </w:tc>
        <w:tc>
          <w:tcPr>
            <w:tcW w:w="1594"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收入总额</w:t>
            </w:r>
          </w:p>
        </w:tc>
        <w:tc>
          <w:tcPr>
            <w:tcW w:w="1596"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利润总额</w:t>
            </w:r>
          </w:p>
        </w:tc>
        <w:tc>
          <w:tcPr>
            <w:tcW w:w="1597"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税后利润</w:t>
            </w: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负债总额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050"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594"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6"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7"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050"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594"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6"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7"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6" w:hRule="exact"/>
          <w:jc w:val="center"/>
        </w:trPr>
        <w:tc>
          <w:tcPr>
            <w:tcW w:w="0" w:type="auto"/>
            <w:vMerge w:val="continue"/>
            <w:tcBorders>
              <w:tl2br w:val="nil"/>
              <w:tr2bl w:val="nil"/>
            </w:tcBorders>
            <w:vAlign w:val="center"/>
          </w:tcPr>
          <w:p>
            <w:pPr>
              <w:widowControl/>
              <w:spacing w:line="300" w:lineRule="exact"/>
              <w:jc w:val="center"/>
              <w:rPr>
                <w:rFonts w:ascii="Times New Roman" w:hAnsi="Times New Roman" w:eastAsia="宋体" w:cs="Times New Roman"/>
                <w:kern w:val="0"/>
                <w:szCs w:val="21"/>
              </w:rPr>
            </w:pPr>
          </w:p>
        </w:tc>
        <w:tc>
          <w:tcPr>
            <w:tcW w:w="1050" w:type="dxa"/>
            <w:tcBorders>
              <w:tl2br w:val="nil"/>
              <w:tr2bl w:val="nil"/>
            </w:tcBorders>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年</w:t>
            </w:r>
          </w:p>
        </w:tc>
        <w:tc>
          <w:tcPr>
            <w:tcW w:w="1594"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6"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597" w:type="dxa"/>
            <w:gridSpan w:val="3"/>
            <w:tcBorders>
              <w:tl2br w:val="nil"/>
              <w:tr2bl w:val="nil"/>
            </w:tcBorders>
            <w:vAlign w:val="center"/>
          </w:tcPr>
          <w:p>
            <w:pPr>
              <w:spacing w:line="300" w:lineRule="exact"/>
              <w:jc w:val="center"/>
              <w:rPr>
                <w:rFonts w:ascii="Times New Roman" w:hAnsi="Times New Roman" w:eastAsia="宋体" w:cs="Times New Roman"/>
                <w:kern w:val="0"/>
                <w:szCs w:val="21"/>
              </w:rPr>
            </w:pPr>
          </w:p>
        </w:tc>
        <w:tc>
          <w:tcPr>
            <w:tcW w:w="1694" w:type="dxa"/>
            <w:gridSpan w:val="2"/>
            <w:tcBorders>
              <w:tl2br w:val="nil"/>
              <w:tr2bl w:val="nil"/>
            </w:tcBorders>
            <w:vAlign w:val="center"/>
          </w:tcPr>
          <w:p>
            <w:pPr>
              <w:spacing w:line="300" w:lineRule="exact"/>
              <w:jc w:val="center"/>
              <w:rPr>
                <w:rFonts w:ascii="Times New Roman" w:hAnsi="Times New Roman" w:eastAsia="宋体" w:cs="Times New Roman"/>
                <w:kern w:val="0"/>
                <w:szCs w:val="21"/>
              </w:rPr>
            </w:pPr>
          </w:p>
        </w:tc>
      </w:tr>
    </w:tbl>
    <w:p>
      <w:pPr>
        <w:ind w:firstLine="6096" w:firstLineChars="2639"/>
        <w:jc w:val="right"/>
        <w:rPr>
          <w:rFonts w:ascii="方正小标宋简体" w:eastAsia="方正小标宋简体"/>
          <w:color w:val="auto"/>
          <w:sz w:val="44"/>
        </w:rPr>
      </w:pPr>
      <w:r>
        <w:rPr>
          <w:rFonts w:hint="eastAsia" w:ascii="Times New Roman" w:hAnsi="Times New Roman" w:eastAsia="宋体" w:cs="Times New Roman"/>
          <w:kern w:val="0"/>
          <w:sz w:val="24"/>
          <w:szCs w:val="24"/>
        </w:rPr>
        <w:t>纸面不敷时，可以另加页</w:t>
      </w:r>
    </w:p>
    <w:sectPr>
      <w:headerReference r:id="rId12" w:type="default"/>
      <w:pgSz w:w="11906" w:h="16838"/>
      <w:pgMar w:top="2098" w:right="1474" w:bottom="1985" w:left="1588" w:header="851" w:footer="992" w:gutter="0"/>
      <w:pgBorders>
        <w:top w:val="none" w:sz="0" w:space="0"/>
        <w:left w:val="none" w:sz="0" w:space="0"/>
        <w:bottom w:val="none" w:sz="0" w:space="0"/>
        <w:right w:val="none" w:sz="0" w:space="0"/>
      </w:pgBorders>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3"/>
        <w:sz w:val="24"/>
        <w:szCs w:val="24"/>
      </w:rPr>
      <w:fldChar w:fldCharType="begin"/>
    </w:r>
    <w:r>
      <w:rPr>
        <w:rStyle w:val="23"/>
        <w:sz w:val="24"/>
        <w:szCs w:val="24"/>
      </w:rPr>
      <w:instrText xml:space="preserve"> PAGE </w:instrText>
    </w:r>
    <w:r>
      <w:rPr>
        <w:rStyle w:val="23"/>
        <w:sz w:val="24"/>
        <w:szCs w:val="24"/>
      </w:rPr>
      <w:fldChar w:fldCharType="separate"/>
    </w:r>
    <w:r>
      <w:rPr>
        <w:rStyle w:val="23"/>
        <w:sz w:val="24"/>
        <w:szCs w:val="24"/>
      </w:rPr>
      <w:t>5</w:t>
    </w:r>
    <w:r>
      <w:rPr>
        <w:rStyle w:val="23"/>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3"/>
        <w:sz w:val="24"/>
        <w:szCs w:val="24"/>
      </w:rPr>
      <w:fldChar w:fldCharType="begin"/>
    </w:r>
    <w:r>
      <w:rPr>
        <w:rStyle w:val="23"/>
        <w:sz w:val="24"/>
        <w:szCs w:val="24"/>
      </w:rPr>
      <w:instrText xml:space="preserve"> PAGE </w:instrText>
    </w:r>
    <w:r>
      <w:rPr>
        <w:rStyle w:val="23"/>
        <w:sz w:val="24"/>
        <w:szCs w:val="24"/>
      </w:rPr>
      <w:fldChar w:fldCharType="separate"/>
    </w:r>
    <w:r>
      <w:rPr>
        <w:rStyle w:val="23"/>
        <w:sz w:val="24"/>
        <w:szCs w:val="24"/>
      </w:rPr>
      <w:t>15</w:t>
    </w:r>
    <w:r>
      <w:rPr>
        <w:rStyle w:val="23"/>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sz w:val="24"/>
        <w:szCs w:val="24"/>
      </w:rPr>
    </w:pPr>
    <w:r>
      <w:rPr>
        <w:rFonts w:hint="eastAsia" w:ascii="宋体"/>
        <w:sz w:val="24"/>
        <w:szCs w:val="24"/>
      </w:rPr>
      <w:t>—</w:t>
    </w:r>
    <w:r>
      <w:rPr>
        <w:rStyle w:val="23"/>
        <w:sz w:val="24"/>
        <w:szCs w:val="24"/>
      </w:rPr>
      <w:fldChar w:fldCharType="begin"/>
    </w:r>
    <w:r>
      <w:rPr>
        <w:rStyle w:val="23"/>
        <w:sz w:val="24"/>
        <w:szCs w:val="24"/>
      </w:rPr>
      <w:instrText xml:space="preserve"> PAGE </w:instrText>
    </w:r>
    <w:r>
      <w:rPr>
        <w:rStyle w:val="23"/>
        <w:sz w:val="24"/>
        <w:szCs w:val="24"/>
      </w:rPr>
      <w:fldChar w:fldCharType="separate"/>
    </w:r>
    <w:r>
      <w:rPr>
        <w:rStyle w:val="23"/>
        <w:sz w:val="24"/>
        <w:szCs w:val="24"/>
      </w:rPr>
      <w:t>45</w:t>
    </w:r>
    <w:r>
      <w:rPr>
        <w:rStyle w:val="23"/>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招标公告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hint="default" w:ascii="楷体_GB2312" w:eastAsia="楷体_GB2312"/>
        <w:sz w:val="21"/>
        <w:szCs w:val="21"/>
        <w:lang w:val="en-US" w:eastAsia="zh-CN"/>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lang w:val="en-US" w:eastAsia="zh-CN"/>
      </w:rPr>
      <w:t>技术商务要求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hint="default" w:ascii="楷体_GB2312" w:eastAsia="楷体_GB2312"/>
        <w:sz w:val="21"/>
        <w:szCs w:val="21"/>
        <w:lang w:val="en-US" w:eastAsia="zh-CN"/>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lang w:val="en-US" w:eastAsia="zh-CN"/>
      </w:rPr>
      <w:t xml:space="preserve">   投标人须知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hint="eastAsia" w:ascii="楷体_GB2312" w:eastAsia="楷体_GB2312"/>
        <w:sz w:val="21"/>
        <w:szCs w:val="21"/>
        <w:lang w:eastAsia="zh-CN"/>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eastAsia="楷体_GB2312"/>
        <w:sz w:val="21"/>
        <w:szCs w:val="21"/>
        <w:lang w:val="en-US" w:eastAsia="zh-CN"/>
      </w:rPr>
      <w:t xml:space="preserve">  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hint="default" w:ascii="楷体_GB2312" w:eastAsia="楷体_GB2312"/>
        <w:sz w:val="21"/>
        <w:szCs w:val="21"/>
        <w:lang w:val="en-US" w:eastAsia="zh-CN"/>
      </w:rPr>
    </w:pPr>
    <w:r>
      <w:rPr>
        <w:rFonts w:hint="eastAsia" w:ascii="楷体_GB2312" w:eastAsia="楷体_GB2312"/>
        <w:sz w:val="21"/>
        <w:szCs w:val="21"/>
      </w:rPr>
      <w:t>招标文件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eastAsia="楷体_GB2312"/>
        <w:sz w:val="21"/>
        <w:szCs w:val="21"/>
        <w:lang w:val="en-US" w:eastAsia="zh-CN"/>
      </w:rPr>
      <w:t>投标文件格式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招标文件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投标文件格式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97"/>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EE"/>
    <w:rsid w:val="00006EBC"/>
    <w:rsid w:val="0001562D"/>
    <w:rsid w:val="00085564"/>
    <w:rsid w:val="000879CB"/>
    <w:rsid w:val="00094D66"/>
    <w:rsid w:val="000A47EE"/>
    <w:rsid w:val="000B0A52"/>
    <w:rsid w:val="000E203F"/>
    <w:rsid w:val="000F19EE"/>
    <w:rsid w:val="0011792C"/>
    <w:rsid w:val="001179D2"/>
    <w:rsid w:val="00154A37"/>
    <w:rsid w:val="00156746"/>
    <w:rsid w:val="00160CAA"/>
    <w:rsid w:val="00161C89"/>
    <w:rsid w:val="0016323B"/>
    <w:rsid w:val="00187DDD"/>
    <w:rsid w:val="001A3D7B"/>
    <w:rsid w:val="001B77E3"/>
    <w:rsid w:val="001E193A"/>
    <w:rsid w:val="00214820"/>
    <w:rsid w:val="002579DE"/>
    <w:rsid w:val="002A4C33"/>
    <w:rsid w:val="002B0A3B"/>
    <w:rsid w:val="002B202E"/>
    <w:rsid w:val="002B38DD"/>
    <w:rsid w:val="002B6049"/>
    <w:rsid w:val="002C0F66"/>
    <w:rsid w:val="002C6A11"/>
    <w:rsid w:val="002D331A"/>
    <w:rsid w:val="002E0A0C"/>
    <w:rsid w:val="002E3D9F"/>
    <w:rsid w:val="002F1927"/>
    <w:rsid w:val="003027C7"/>
    <w:rsid w:val="00342A28"/>
    <w:rsid w:val="00353505"/>
    <w:rsid w:val="003839B9"/>
    <w:rsid w:val="00384C3A"/>
    <w:rsid w:val="00392277"/>
    <w:rsid w:val="003923F1"/>
    <w:rsid w:val="003C19BC"/>
    <w:rsid w:val="003F4981"/>
    <w:rsid w:val="00406BC5"/>
    <w:rsid w:val="00410432"/>
    <w:rsid w:val="0041496A"/>
    <w:rsid w:val="004350C6"/>
    <w:rsid w:val="00441D08"/>
    <w:rsid w:val="00443086"/>
    <w:rsid w:val="00455BD3"/>
    <w:rsid w:val="0045635E"/>
    <w:rsid w:val="004569F6"/>
    <w:rsid w:val="0046063F"/>
    <w:rsid w:val="00463F09"/>
    <w:rsid w:val="00464557"/>
    <w:rsid w:val="00490B39"/>
    <w:rsid w:val="004A51A4"/>
    <w:rsid w:val="004D09D9"/>
    <w:rsid w:val="004E18EC"/>
    <w:rsid w:val="00501BD3"/>
    <w:rsid w:val="00506678"/>
    <w:rsid w:val="00517248"/>
    <w:rsid w:val="005A4B8A"/>
    <w:rsid w:val="005F4A22"/>
    <w:rsid w:val="00627EB1"/>
    <w:rsid w:val="00647C90"/>
    <w:rsid w:val="0066462B"/>
    <w:rsid w:val="00682B6A"/>
    <w:rsid w:val="0069676E"/>
    <w:rsid w:val="006979A0"/>
    <w:rsid w:val="006A7511"/>
    <w:rsid w:val="006C1CF4"/>
    <w:rsid w:val="007264A9"/>
    <w:rsid w:val="007302D1"/>
    <w:rsid w:val="0077103A"/>
    <w:rsid w:val="00772B5D"/>
    <w:rsid w:val="007876EF"/>
    <w:rsid w:val="00794DFB"/>
    <w:rsid w:val="007B376E"/>
    <w:rsid w:val="007C28FA"/>
    <w:rsid w:val="007E05D4"/>
    <w:rsid w:val="00810E36"/>
    <w:rsid w:val="00813A34"/>
    <w:rsid w:val="00820413"/>
    <w:rsid w:val="00835412"/>
    <w:rsid w:val="008557A0"/>
    <w:rsid w:val="008642CB"/>
    <w:rsid w:val="008879B2"/>
    <w:rsid w:val="00892407"/>
    <w:rsid w:val="008A0E95"/>
    <w:rsid w:val="008A5296"/>
    <w:rsid w:val="008B5D3A"/>
    <w:rsid w:val="008D2301"/>
    <w:rsid w:val="008E43CB"/>
    <w:rsid w:val="008F7856"/>
    <w:rsid w:val="0092784F"/>
    <w:rsid w:val="00932621"/>
    <w:rsid w:val="00934050"/>
    <w:rsid w:val="009478E9"/>
    <w:rsid w:val="009554D8"/>
    <w:rsid w:val="00962E40"/>
    <w:rsid w:val="00977E68"/>
    <w:rsid w:val="009A1A23"/>
    <w:rsid w:val="009B02ED"/>
    <w:rsid w:val="009B6C69"/>
    <w:rsid w:val="009F315B"/>
    <w:rsid w:val="00A1300A"/>
    <w:rsid w:val="00A15AF7"/>
    <w:rsid w:val="00A37843"/>
    <w:rsid w:val="00A416F4"/>
    <w:rsid w:val="00A522F8"/>
    <w:rsid w:val="00A56B19"/>
    <w:rsid w:val="00A606E9"/>
    <w:rsid w:val="00A73616"/>
    <w:rsid w:val="00A757A1"/>
    <w:rsid w:val="00A94AB9"/>
    <w:rsid w:val="00AA43E5"/>
    <w:rsid w:val="00AC1106"/>
    <w:rsid w:val="00AC2501"/>
    <w:rsid w:val="00AE024F"/>
    <w:rsid w:val="00AE4417"/>
    <w:rsid w:val="00AF1771"/>
    <w:rsid w:val="00B00DAF"/>
    <w:rsid w:val="00B05091"/>
    <w:rsid w:val="00B07ACA"/>
    <w:rsid w:val="00B14E99"/>
    <w:rsid w:val="00B24395"/>
    <w:rsid w:val="00B2575B"/>
    <w:rsid w:val="00B57556"/>
    <w:rsid w:val="00B63207"/>
    <w:rsid w:val="00B74539"/>
    <w:rsid w:val="00BB380A"/>
    <w:rsid w:val="00BC21AC"/>
    <w:rsid w:val="00BE4874"/>
    <w:rsid w:val="00BE4D46"/>
    <w:rsid w:val="00BF1317"/>
    <w:rsid w:val="00C0287F"/>
    <w:rsid w:val="00C116BF"/>
    <w:rsid w:val="00C17C0C"/>
    <w:rsid w:val="00C3022B"/>
    <w:rsid w:val="00C475A2"/>
    <w:rsid w:val="00C5456B"/>
    <w:rsid w:val="00C7014A"/>
    <w:rsid w:val="00C840DC"/>
    <w:rsid w:val="00C91F60"/>
    <w:rsid w:val="00C930A6"/>
    <w:rsid w:val="00CA4F44"/>
    <w:rsid w:val="00CB2ECF"/>
    <w:rsid w:val="00CD3A99"/>
    <w:rsid w:val="00CD46E0"/>
    <w:rsid w:val="00D10DF2"/>
    <w:rsid w:val="00D16290"/>
    <w:rsid w:val="00D51588"/>
    <w:rsid w:val="00D600C6"/>
    <w:rsid w:val="00D6206D"/>
    <w:rsid w:val="00D75EF5"/>
    <w:rsid w:val="00D91FBB"/>
    <w:rsid w:val="00DE45D1"/>
    <w:rsid w:val="00DF28D9"/>
    <w:rsid w:val="00DF6112"/>
    <w:rsid w:val="00E14E70"/>
    <w:rsid w:val="00E50B6E"/>
    <w:rsid w:val="00E52986"/>
    <w:rsid w:val="00E763C3"/>
    <w:rsid w:val="00E9244B"/>
    <w:rsid w:val="00EB77AB"/>
    <w:rsid w:val="00EC4B43"/>
    <w:rsid w:val="00F34D85"/>
    <w:rsid w:val="00F66CCE"/>
    <w:rsid w:val="00F76262"/>
    <w:rsid w:val="00F7755E"/>
    <w:rsid w:val="00FA4E4F"/>
    <w:rsid w:val="00FC33D8"/>
    <w:rsid w:val="00FF119D"/>
    <w:rsid w:val="012B48E8"/>
    <w:rsid w:val="013309B9"/>
    <w:rsid w:val="015C7941"/>
    <w:rsid w:val="018B7784"/>
    <w:rsid w:val="01E90F26"/>
    <w:rsid w:val="01F76C79"/>
    <w:rsid w:val="02EE6A25"/>
    <w:rsid w:val="034E6422"/>
    <w:rsid w:val="036D0E62"/>
    <w:rsid w:val="03EE4045"/>
    <w:rsid w:val="03FB3808"/>
    <w:rsid w:val="04663465"/>
    <w:rsid w:val="048735DB"/>
    <w:rsid w:val="0566558E"/>
    <w:rsid w:val="057B7C06"/>
    <w:rsid w:val="05893652"/>
    <w:rsid w:val="05C21FAD"/>
    <w:rsid w:val="06511612"/>
    <w:rsid w:val="067620BA"/>
    <w:rsid w:val="06A7331D"/>
    <w:rsid w:val="0743393E"/>
    <w:rsid w:val="078B4DA5"/>
    <w:rsid w:val="07BB0723"/>
    <w:rsid w:val="08564854"/>
    <w:rsid w:val="08992B42"/>
    <w:rsid w:val="08FC3B4F"/>
    <w:rsid w:val="09F43442"/>
    <w:rsid w:val="0A02163B"/>
    <w:rsid w:val="0A097487"/>
    <w:rsid w:val="0A2F6CE2"/>
    <w:rsid w:val="0A626793"/>
    <w:rsid w:val="0A80371D"/>
    <w:rsid w:val="0B4F3CE8"/>
    <w:rsid w:val="0B9D5BFB"/>
    <w:rsid w:val="0BEA5448"/>
    <w:rsid w:val="0BF161D9"/>
    <w:rsid w:val="0C562236"/>
    <w:rsid w:val="0C6F450E"/>
    <w:rsid w:val="0C78037A"/>
    <w:rsid w:val="0C7F04C3"/>
    <w:rsid w:val="0C8A7DD5"/>
    <w:rsid w:val="0C946EE2"/>
    <w:rsid w:val="0C9C6EEC"/>
    <w:rsid w:val="0CB3190C"/>
    <w:rsid w:val="0D233C8D"/>
    <w:rsid w:val="0D3175A9"/>
    <w:rsid w:val="0D5461BC"/>
    <w:rsid w:val="0DBB681F"/>
    <w:rsid w:val="0E2B0D4B"/>
    <w:rsid w:val="0E54053C"/>
    <w:rsid w:val="0EA14A9C"/>
    <w:rsid w:val="0EEE718B"/>
    <w:rsid w:val="0F7D1591"/>
    <w:rsid w:val="0F8B4599"/>
    <w:rsid w:val="0FB7298A"/>
    <w:rsid w:val="0FB9792A"/>
    <w:rsid w:val="0FC03025"/>
    <w:rsid w:val="1037509B"/>
    <w:rsid w:val="108D3418"/>
    <w:rsid w:val="109435EA"/>
    <w:rsid w:val="10B70EE1"/>
    <w:rsid w:val="10ED5EAD"/>
    <w:rsid w:val="11614630"/>
    <w:rsid w:val="11754336"/>
    <w:rsid w:val="117F1CA0"/>
    <w:rsid w:val="11965514"/>
    <w:rsid w:val="12544873"/>
    <w:rsid w:val="1282317A"/>
    <w:rsid w:val="132A7480"/>
    <w:rsid w:val="13473D33"/>
    <w:rsid w:val="136C6E64"/>
    <w:rsid w:val="13716832"/>
    <w:rsid w:val="144351AB"/>
    <w:rsid w:val="144F679D"/>
    <w:rsid w:val="14EB1F1D"/>
    <w:rsid w:val="154138DB"/>
    <w:rsid w:val="1569611F"/>
    <w:rsid w:val="157F3947"/>
    <w:rsid w:val="16727F8A"/>
    <w:rsid w:val="167940A2"/>
    <w:rsid w:val="175E189F"/>
    <w:rsid w:val="177819B6"/>
    <w:rsid w:val="177B033B"/>
    <w:rsid w:val="17C74583"/>
    <w:rsid w:val="180C448E"/>
    <w:rsid w:val="181B75A6"/>
    <w:rsid w:val="18D574A7"/>
    <w:rsid w:val="18FC75DD"/>
    <w:rsid w:val="191B4600"/>
    <w:rsid w:val="19576002"/>
    <w:rsid w:val="19D21015"/>
    <w:rsid w:val="1A011472"/>
    <w:rsid w:val="1A2E7AA4"/>
    <w:rsid w:val="1A4646C7"/>
    <w:rsid w:val="1A4D7620"/>
    <w:rsid w:val="1A8F189A"/>
    <w:rsid w:val="1A9C24AC"/>
    <w:rsid w:val="1AA25ADC"/>
    <w:rsid w:val="1B120F7F"/>
    <w:rsid w:val="1B1C775C"/>
    <w:rsid w:val="1B534121"/>
    <w:rsid w:val="1B940EB4"/>
    <w:rsid w:val="1BE57833"/>
    <w:rsid w:val="1BF7189D"/>
    <w:rsid w:val="1C362A29"/>
    <w:rsid w:val="1D032D26"/>
    <w:rsid w:val="1D50277E"/>
    <w:rsid w:val="1D5057E0"/>
    <w:rsid w:val="1E2456A0"/>
    <w:rsid w:val="1E4C1666"/>
    <w:rsid w:val="1EA8239C"/>
    <w:rsid w:val="1FCB2D85"/>
    <w:rsid w:val="1FF6255E"/>
    <w:rsid w:val="20047972"/>
    <w:rsid w:val="201D42F7"/>
    <w:rsid w:val="219A32DF"/>
    <w:rsid w:val="219B18B2"/>
    <w:rsid w:val="21B31828"/>
    <w:rsid w:val="21DF22F1"/>
    <w:rsid w:val="220A0F22"/>
    <w:rsid w:val="225C1916"/>
    <w:rsid w:val="226A4E47"/>
    <w:rsid w:val="22A51782"/>
    <w:rsid w:val="22D35F98"/>
    <w:rsid w:val="231E2C02"/>
    <w:rsid w:val="23913047"/>
    <w:rsid w:val="23C849E7"/>
    <w:rsid w:val="23E0326A"/>
    <w:rsid w:val="241451B5"/>
    <w:rsid w:val="24243410"/>
    <w:rsid w:val="24303B10"/>
    <w:rsid w:val="24A915E1"/>
    <w:rsid w:val="24FE38B9"/>
    <w:rsid w:val="25606593"/>
    <w:rsid w:val="26073BAA"/>
    <w:rsid w:val="26113348"/>
    <w:rsid w:val="265F56FC"/>
    <w:rsid w:val="2688215E"/>
    <w:rsid w:val="26BC3888"/>
    <w:rsid w:val="275206D5"/>
    <w:rsid w:val="280456CB"/>
    <w:rsid w:val="287B6FD3"/>
    <w:rsid w:val="289C08C0"/>
    <w:rsid w:val="28A8200F"/>
    <w:rsid w:val="29401E8B"/>
    <w:rsid w:val="296C1212"/>
    <w:rsid w:val="299D4D9C"/>
    <w:rsid w:val="29A02291"/>
    <w:rsid w:val="29C95143"/>
    <w:rsid w:val="2A2B778A"/>
    <w:rsid w:val="2AE3279E"/>
    <w:rsid w:val="2AFB08AA"/>
    <w:rsid w:val="2BA13C72"/>
    <w:rsid w:val="2C7F692A"/>
    <w:rsid w:val="2CFC4B3B"/>
    <w:rsid w:val="2D5F49B0"/>
    <w:rsid w:val="2D9E1658"/>
    <w:rsid w:val="2DD12CD1"/>
    <w:rsid w:val="2DD44CE1"/>
    <w:rsid w:val="2E53351E"/>
    <w:rsid w:val="2E624FA8"/>
    <w:rsid w:val="2EA80B2F"/>
    <w:rsid w:val="2F9C21B3"/>
    <w:rsid w:val="2FA77C86"/>
    <w:rsid w:val="2FDF319A"/>
    <w:rsid w:val="30871395"/>
    <w:rsid w:val="3158595D"/>
    <w:rsid w:val="32055547"/>
    <w:rsid w:val="3231579C"/>
    <w:rsid w:val="32860555"/>
    <w:rsid w:val="328A0C5E"/>
    <w:rsid w:val="331328F3"/>
    <w:rsid w:val="3314298C"/>
    <w:rsid w:val="332B5706"/>
    <w:rsid w:val="33A15F6E"/>
    <w:rsid w:val="33FB07C1"/>
    <w:rsid w:val="3409654D"/>
    <w:rsid w:val="34195FFD"/>
    <w:rsid w:val="344F51DC"/>
    <w:rsid w:val="35F427FB"/>
    <w:rsid w:val="36B64CA0"/>
    <w:rsid w:val="37167933"/>
    <w:rsid w:val="371C788F"/>
    <w:rsid w:val="37396A41"/>
    <w:rsid w:val="37587017"/>
    <w:rsid w:val="37740B59"/>
    <w:rsid w:val="37B50633"/>
    <w:rsid w:val="37D717D0"/>
    <w:rsid w:val="39C96748"/>
    <w:rsid w:val="39CB34E9"/>
    <w:rsid w:val="3A372C8C"/>
    <w:rsid w:val="3A5728D1"/>
    <w:rsid w:val="3A7A176E"/>
    <w:rsid w:val="3ACB3FEB"/>
    <w:rsid w:val="3B0254E1"/>
    <w:rsid w:val="3B320C73"/>
    <w:rsid w:val="3B5F633A"/>
    <w:rsid w:val="3B680862"/>
    <w:rsid w:val="3BAE7C7B"/>
    <w:rsid w:val="3BD61444"/>
    <w:rsid w:val="3BD66B79"/>
    <w:rsid w:val="3C3545FF"/>
    <w:rsid w:val="3C4D2E65"/>
    <w:rsid w:val="3CB866B6"/>
    <w:rsid w:val="3CE83863"/>
    <w:rsid w:val="3D265E43"/>
    <w:rsid w:val="3D550098"/>
    <w:rsid w:val="3D80705A"/>
    <w:rsid w:val="3D864789"/>
    <w:rsid w:val="3D94724E"/>
    <w:rsid w:val="3DC6202C"/>
    <w:rsid w:val="3E0023B7"/>
    <w:rsid w:val="3E0F0E3C"/>
    <w:rsid w:val="3E583979"/>
    <w:rsid w:val="3E8E4314"/>
    <w:rsid w:val="3E995C38"/>
    <w:rsid w:val="3F822B04"/>
    <w:rsid w:val="40D572AA"/>
    <w:rsid w:val="40F95EEE"/>
    <w:rsid w:val="41516850"/>
    <w:rsid w:val="416F3FDC"/>
    <w:rsid w:val="41B2180B"/>
    <w:rsid w:val="41EB4EFE"/>
    <w:rsid w:val="41FD70EE"/>
    <w:rsid w:val="4207795F"/>
    <w:rsid w:val="42140252"/>
    <w:rsid w:val="42695ADF"/>
    <w:rsid w:val="42B37A82"/>
    <w:rsid w:val="42BF7A6F"/>
    <w:rsid w:val="43005F7B"/>
    <w:rsid w:val="430F0DD0"/>
    <w:rsid w:val="43787D6B"/>
    <w:rsid w:val="449F0D73"/>
    <w:rsid w:val="44A964C7"/>
    <w:rsid w:val="44B81426"/>
    <w:rsid w:val="44D2251B"/>
    <w:rsid w:val="458D089F"/>
    <w:rsid w:val="45E421F1"/>
    <w:rsid w:val="460546EB"/>
    <w:rsid w:val="46476517"/>
    <w:rsid w:val="469C77D7"/>
    <w:rsid w:val="46BD4B0C"/>
    <w:rsid w:val="473371A0"/>
    <w:rsid w:val="476F05C4"/>
    <w:rsid w:val="478A30E2"/>
    <w:rsid w:val="484A57CF"/>
    <w:rsid w:val="486A2F43"/>
    <w:rsid w:val="48A56E8B"/>
    <w:rsid w:val="48C55C1E"/>
    <w:rsid w:val="4954591A"/>
    <w:rsid w:val="496E439A"/>
    <w:rsid w:val="498A6F7B"/>
    <w:rsid w:val="49C06081"/>
    <w:rsid w:val="49EB245E"/>
    <w:rsid w:val="4A792BEB"/>
    <w:rsid w:val="4B366EB9"/>
    <w:rsid w:val="4B957C35"/>
    <w:rsid w:val="4BCA1E24"/>
    <w:rsid w:val="4BED09F3"/>
    <w:rsid w:val="4BF44B8D"/>
    <w:rsid w:val="4C081B8B"/>
    <w:rsid w:val="4C2E5BE0"/>
    <w:rsid w:val="4C512C1A"/>
    <w:rsid w:val="4C6A0F66"/>
    <w:rsid w:val="4C79446D"/>
    <w:rsid w:val="4C8276E5"/>
    <w:rsid w:val="4CC93426"/>
    <w:rsid w:val="4D35595F"/>
    <w:rsid w:val="4E0A0442"/>
    <w:rsid w:val="4EA920BC"/>
    <w:rsid w:val="4F6D4F61"/>
    <w:rsid w:val="4FF3288A"/>
    <w:rsid w:val="504B448D"/>
    <w:rsid w:val="51172496"/>
    <w:rsid w:val="51446B9F"/>
    <w:rsid w:val="516745E9"/>
    <w:rsid w:val="519C4B96"/>
    <w:rsid w:val="51D1067E"/>
    <w:rsid w:val="51DC6D68"/>
    <w:rsid w:val="51FA0B43"/>
    <w:rsid w:val="526460BC"/>
    <w:rsid w:val="526867FD"/>
    <w:rsid w:val="52751ED9"/>
    <w:rsid w:val="531B41F5"/>
    <w:rsid w:val="53D67DD7"/>
    <w:rsid w:val="53FC7815"/>
    <w:rsid w:val="54525066"/>
    <w:rsid w:val="54C530DF"/>
    <w:rsid w:val="54D80EA6"/>
    <w:rsid w:val="561F2E93"/>
    <w:rsid w:val="5622502E"/>
    <w:rsid w:val="56267279"/>
    <w:rsid w:val="572E4C5B"/>
    <w:rsid w:val="57C27FF2"/>
    <w:rsid w:val="57D11897"/>
    <w:rsid w:val="57D43521"/>
    <w:rsid w:val="581B264A"/>
    <w:rsid w:val="58342037"/>
    <w:rsid w:val="585108C1"/>
    <w:rsid w:val="587D705E"/>
    <w:rsid w:val="58BC6403"/>
    <w:rsid w:val="59534251"/>
    <w:rsid w:val="59673C6B"/>
    <w:rsid w:val="596E5C4D"/>
    <w:rsid w:val="59B3694B"/>
    <w:rsid w:val="59D45019"/>
    <w:rsid w:val="59D547BC"/>
    <w:rsid w:val="59E31EFA"/>
    <w:rsid w:val="5BFA011C"/>
    <w:rsid w:val="5C335B47"/>
    <w:rsid w:val="5C3B5961"/>
    <w:rsid w:val="5C5E3BE0"/>
    <w:rsid w:val="5CD20445"/>
    <w:rsid w:val="5D245AC6"/>
    <w:rsid w:val="5DA91C47"/>
    <w:rsid w:val="5E185692"/>
    <w:rsid w:val="5E552542"/>
    <w:rsid w:val="5E7D76E8"/>
    <w:rsid w:val="5EB777CC"/>
    <w:rsid w:val="5EEF3C12"/>
    <w:rsid w:val="5F66023F"/>
    <w:rsid w:val="5F80298B"/>
    <w:rsid w:val="5FF402F7"/>
    <w:rsid w:val="60221A0D"/>
    <w:rsid w:val="60223F13"/>
    <w:rsid w:val="609A0DF0"/>
    <w:rsid w:val="60EF124B"/>
    <w:rsid w:val="61553C3C"/>
    <w:rsid w:val="615C74A9"/>
    <w:rsid w:val="616C04A1"/>
    <w:rsid w:val="61BB41DC"/>
    <w:rsid w:val="6274597C"/>
    <w:rsid w:val="62C118D3"/>
    <w:rsid w:val="62D9454A"/>
    <w:rsid w:val="63B05571"/>
    <w:rsid w:val="64187314"/>
    <w:rsid w:val="642A5883"/>
    <w:rsid w:val="642E17CE"/>
    <w:rsid w:val="648905BB"/>
    <w:rsid w:val="648C4CE7"/>
    <w:rsid w:val="649D20DC"/>
    <w:rsid w:val="64ED2868"/>
    <w:rsid w:val="655925EF"/>
    <w:rsid w:val="655D15BC"/>
    <w:rsid w:val="65747A1C"/>
    <w:rsid w:val="65877D8B"/>
    <w:rsid w:val="658C10E5"/>
    <w:rsid w:val="65DB591B"/>
    <w:rsid w:val="65FA29C7"/>
    <w:rsid w:val="66307478"/>
    <w:rsid w:val="667A7097"/>
    <w:rsid w:val="67030E48"/>
    <w:rsid w:val="678010DF"/>
    <w:rsid w:val="67886E9B"/>
    <w:rsid w:val="681606B6"/>
    <w:rsid w:val="68312F6C"/>
    <w:rsid w:val="68C720BD"/>
    <w:rsid w:val="68D44FA7"/>
    <w:rsid w:val="68DD3002"/>
    <w:rsid w:val="68E10156"/>
    <w:rsid w:val="68F75686"/>
    <w:rsid w:val="694617BC"/>
    <w:rsid w:val="69747C36"/>
    <w:rsid w:val="697E5DD2"/>
    <w:rsid w:val="69884C63"/>
    <w:rsid w:val="69911C5E"/>
    <w:rsid w:val="6A37311D"/>
    <w:rsid w:val="6A75737D"/>
    <w:rsid w:val="6A9459DE"/>
    <w:rsid w:val="6AA874C7"/>
    <w:rsid w:val="6AB64BF0"/>
    <w:rsid w:val="6AC6450E"/>
    <w:rsid w:val="6B045BB4"/>
    <w:rsid w:val="6B5377FA"/>
    <w:rsid w:val="6BCD75F3"/>
    <w:rsid w:val="6BD70853"/>
    <w:rsid w:val="6C0869BD"/>
    <w:rsid w:val="6C846E66"/>
    <w:rsid w:val="6CBD67C0"/>
    <w:rsid w:val="6DDD5DFB"/>
    <w:rsid w:val="6E43573C"/>
    <w:rsid w:val="6ED475F0"/>
    <w:rsid w:val="6ED52CAD"/>
    <w:rsid w:val="6FBA642E"/>
    <w:rsid w:val="6FFA40C9"/>
    <w:rsid w:val="701E07B5"/>
    <w:rsid w:val="70861312"/>
    <w:rsid w:val="70AF7A45"/>
    <w:rsid w:val="718E62C9"/>
    <w:rsid w:val="71B15EA9"/>
    <w:rsid w:val="71F749F1"/>
    <w:rsid w:val="720702B8"/>
    <w:rsid w:val="72070BBD"/>
    <w:rsid w:val="725642EE"/>
    <w:rsid w:val="72767B59"/>
    <w:rsid w:val="72AF0D06"/>
    <w:rsid w:val="72E466EE"/>
    <w:rsid w:val="73396875"/>
    <w:rsid w:val="735E21B0"/>
    <w:rsid w:val="735F4AA6"/>
    <w:rsid w:val="737D56FB"/>
    <w:rsid w:val="738410FB"/>
    <w:rsid w:val="73E63A0B"/>
    <w:rsid w:val="74023E86"/>
    <w:rsid w:val="74183C5A"/>
    <w:rsid w:val="7474261E"/>
    <w:rsid w:val="74CC3B3B"/>
    <w:rsid w:val="74D47168"/>
    <w:rsid w:val="751A04A6"/>
    <w:rsid w:val="7592321B"/>
    <w:rsid w:val="75A16234"/>
    <w:rsid w:val="75B15960"/>
    <w:rsid w:val="7675375B"/>
    <w:rsid w:val="767550B0"/>
    <w:rsid w:val="76990183"/>
    <w:rsid w:val="77082B2D"/>
    <w:rsid w:val="77694A37"/>
    <w:rsid w:val="77C21B13"/>
    <w:rsid w:val="77F11FA4"/>
    <w:rsid w:val="78A7679B"/>
    <w:rsid w:val="78BC1F28"/>
    <w:rsid w:val="79C833A3"/>
    <w:rsid w:val="79DE1C9D"/>
    <w:rsid w:val="7A163BF9"/>
    <w:rsid w:val="7A48727E"/>
    <w:rsid w:val="7A50425F"/>
    <w:rsid w:val="7A5A4356"/>
    <w:rsid w:val="7A832E6E"/>
    <w:rsid w:val="7A8E0635"/>
    <w:rsid w:val="7AA7647A"/>
    <w:rsid w:val="7AE71088"/>
    <w:rsid w:val="7B4410C2"/>
    <w:rsid w:val="7C0767A4"/>
    <w:rsid w:val="7C790BA6"/>
    <w:rsid w:val="7C9B7711"/>
    <w:rsid w:val="7CB12CE4"/>
    <w:rsid w:val="7CB14FDC"/>
    <w:rsid w:val="7CB35270"/>
    <w:rsid w:val="7DB165BA"/>
    <w:rsid w:val="7E0C5286"/>
    <w:rsid w:val="7E120424"/>
    <w:rsid w:val="7E2F1095"/>
    <w:rsid w:val="7E5F6570"/>
    <w:rsid w:val="7F7219E6"/>
    <w:rsid w:val="7FB076EE"/>
    <w:rsid w:val="7FF6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5"/>
    <w:link w:val="29"/>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5"/>
    <w:qFormat/>
    <w:uiPriority w:val="0"/>
    <w:rPr>
      <w:rFonts w:ascii="Times New Roman" w:hAnsi="Times New Roman" w:eastAsia="宋体" w:cs="Times New Roman"/>
      <w:kern w:val="0"/>
      <w:szCs w:val="24"/>
    </w:rPr>
  </w:style>
  <w:style w:type="paragraph" w:styleId="5">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6">
    <w:name w:val="Document Map"/>
    <w:basedOn w:val="1"/>
    <w:link w:val="40"/>
    <w:semiHidden/>
    <w:qFormat/>
    <w:uiPriority w:val="0"/>
    <w:pPr>
      <w:shd w:val="clear" w:color="auto" w:fill="000080"/>
    </w:pPr>
    <w:rPr>
      <w:rFonts w:ascii="Times New Roman" w:hAnsi="Times New Roman" w:eastAsia="宋体" w:cs="Times New Roman"/>
      <w:kern w:val="0"/>
      <w:sz w:val="24"/>
      <w:szCs w:val="24"/>
    </w:rPr>
  </w:style>
  <w:style w:type="paragraph" w:styleId="7">
    <w:name w:val="Body Text Indent"/>
    <w:basedOn w:val="1"/>
    <w:link w:val="34"/>
    <w:qFormat/>
    <w:uiPriority w:val="0"/>
    <w:pPr>
      <w:ind w:firstLine="555"/>
    </w:pPr>
    <w:rPr>
      <w:rFonts w:ascii="Times New Roman" w:hAnsi="Times New Roman" w:eastAsia="宋体" w:cs="Times New Roman"/>
      <w:kern w:val="0"/>
      <w:sz w:val="24"/>
      <w:szCs w:val="24"/>
    </w:rPr>
  </w:style>
  <w:style w:type="paragraph" w:styleId="8">
    <w:name w:val="Plain Text"/>
    <w:basedOn w:val="1"/>
    <w:link w:val="41"/>
    <w:qFormat/>
    <w:uiPriority w:val="0"/>
    <w:rPr>
      <w:rFonts w:ascii="宋体" w:hAnsi="Courier New" w:eastAsia="宋体" w:cs="Courier New"/>
      <w:sz w:val="24"/>
      <w:szCs w:val="21"/>
    </w:rPr>
  </w:style>
  <w:style w:type="paragraph" w:styleId="9">
    <w:name w:val="Body Text Indent 2"/>
    <w:basedOn w:val="1"/>
    <w:link w:val="33"/>
    <w:qFormat/>
    <w:uiPriority w:val="0"/>
    <w:pPr>
      <w:spacing w:line="540" w:lineRule="exact"/>
      <w:ind w:firstLine="630"/>
    </w:pPr>
    <w:rPr>
      <w:rFonts w:ascii="Times New Roman" w:hAnsi="Times New Roman" w:eastAsia="宋体" w:cs="Times New Roman"/>
      <w:kern w:val="0"/>
      <w:sz w:val="24"/>
      <w:szCs w:val="24"/>
    </w:rPr>
  </w:style>
  <w:style w:type="paragraph" w:styleId="10">
    <w:name w:val="Balloon Text"/>
    <w:basedOn w:val="1"/>
    <w:link w:val="42"/>
    <w:semiHidden/>
    <w:qFormat/>
    <w:uiPriority w:val="0"/>
    <w:rPr>
      <w:rFonts w:ascii="Times New Roman" w:hAnsi="Times New Roman" w:eastAsia="宋体" w:cs="Times New Roman"/>
      <w:kern w:val="0"/>
      <w:sz w:val="18"/>
      <w:szCs w:val="18"/>
    </w:rPr>
  </w:style>
  <w:style w:type="paragraph" w:styleId="11">
    <w:name w:val="footer"/>
    <w:basedOn w:val="1"/>
    <w:link w:val="31"/>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2">
    <w:name w:val="header"/>
    <w:basedOn w:val="1"/>
    <w:link w:val="3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3">
    <w:name w:val="toc 1"/>
    <w:basedOn w:val="1"/>
    <w:next w:val="1"/>
    <w:semiHidden/>
    <w:qFormat/>
    <w:uiPriority w:val="0"/>
    <w:pPr>
      <w:tabs>
        <w:tab w:val="right" w:leader="dot" w:pos="8658"/>
      </w:tabs>
      <w:ind w:left="935" w:leftChars="400"/>
    </w:pPr>
    <w:rPr>
      <w:rFonts w:ascii="Times New Roman" w:hAnsi="Times New Roman" w:eastAsia="宋体" w:cs="Times New Roman"/>
      <w:kern w:val="0"/>
      <w:sz w:val="24"/>
      <w:szCs w:val="24"/>
    </w:rPr>
  </w:style>
  <w:style w:type="paragraph" w:styleId="14">
    <w:name w:val="footnote text"/>
    <w:basedOn w:val="1"/>
    <w:qFormat/>
    <w:uiPriority w:val="0"/>
    <w:pPr>
      <w:widowControl/>
      <w:snapToGrid w:val="0"/>
      <w:jc w:val="left"/>
    </w:pPr>
    <w:rPr>
      <w:rFonts w:ascii="Arial" w:hAnsi="Arial" w:cs="Arial"/>
      <w:kern w:val="0"/>
      <w:sz w:val="18"/>
      <w:szCs w:val="18"/>
      <w:lang w:eastAsia="en-US"/>
    </w:rPr>
  </w:style>
  <w:style w:type="paragraph" w:styleId="15">
    <w:name w:val="Body Text 2"/>
    <w:basedOn w:val="1"/>
    <w:link w:val="36"/>
    <w:qFormat/>
    <w:uiPriority w:val="0"/>
    <w:pPr>
      <w:jc w:val="center"/>
    </w:pPr>
    <w:rPr>
      <w:rFonts w:ascii="Times New Roman" w:hAnsi="Times New Roman" w:eastAsia="宋体" w:cs="Times New Roman"/>
      <w:kern w:val="0"/>
      <w:szCs w:val="24"/>
    </w:rPr>
  </w:style>
  <w:style w:type="paragraph" w:styleId="16">
    <w:name w:val="Normal (Web)"/>
    <w:basedOn w:val="1"/>
    <w:qFormat/>
    <w:uiPriority w:val="0"/>
    <w:pPr>
      <w:widowControl/>
      <w:spacing w:before="100" w:beforeLines="0" w:beforeAutospacing="1" w:after="100" w:afterLines="0" w:afterAutospacing="1" w:line="320" w:lineRule="atLeast"/>
      <w:jc w:val="left"/>
    </w:pPr>
    <w:rPr>
      <w:rFonts w:ascii="宋体" w:hAnsi="宋体"/>
      <w:kern w:val="0"/>
      <w:sz w:val="18"/>
      <w:szCs w:val="18"/>
    </w:rPr>
  </w:style>
  <w:style w:type="paragraph" w:styleId="17">
    <w:name w:val="index 1"/>
    <w:basedOn w:val="1"/>
    <w:next w:val="1"/>
    <w:semiHidden/>
    <w:qFormat/>
    <w:uiPriority w:val="0"/>
    <w:rPr>
      <w:rFonts w:ascii="Times New Roman" w:hAnsi="Times New Roman" w:eastAsia="宋体" w:cs="Times New Roman"/>
      <w:kern w:val="0"/>
      <w:sz w:val="24"/>
      <w:szCs w:val="24"/>
    </w:rPr>
  </w:style>
  <w:style w:type="paragraph" w:styleId="18">
    <w:name w:val="Body Text First Indent 2"/>
    <w:basedOn w:val="7"/>
    <w:semiHidden/>
    <w:qFormat/>
    <w:uiPriority w:val="99"/>
    <w:pPr>
      <w:ind w:firstLine="420" w:firstLineChars="200"/>
    </w:pPr>
  </w:style>
  <w:style w:type="table" w:styleId="20">
    <w:name w:val="Table Grid"/>
    <w:basedOn w:val="19"/>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page number"/>
    <w:basedOn w:val="21"/>
    <w:qFormat/>
    <w:uiPriority w:val="0"/>
    <w:rPr>
      <w:rFonts w:cs="Times New Roman"/>
    </w:rPr>
  </w:style>
  <w:style w:type="character" w:styleId="24">
    <w:name w:val="Hyperlink"/>
    <w:basedOn w:val="21"/>
    <w:qFormat/>
    <w:uiPriority w:val="0"/>
    <w:rPr>
      <w:rFonts w:cs="Times New Roman"/>
      <w:color w:val="0000FF"/>
      <w:u w:val="single"/>
    </w:rPr>
  </w:style>
  <w:style w:type="character" w:styleId="25">
    <w:name w:val="footnote reference"/>
    <w:qFormat/>
    <w:uiPriority w:val="0"/>
    <w:rPr>
      <w:vertAlign w:val="superscript"/>
    </w:rPr>
  </w:style>
  <w:style w:type="paragraph" w:customStyle="1" w:styleId="26">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27">
    <w:name w:val="正文1"/>
    <w:basedOn w:val="1"/>
    <w:next w:val="1"/>
    <w:qFormat/>
    <w:uiPriority w:val="0"/>
    <w:pPr>
      <w:spacing w:line="300" w:lineRule="auto"/>
      <w:ind w:firstLine="200" w:firstLineChars="200"/>
    </w:pPr>
    <w:rPr>
      <w:sz w:val="24"/>
    </w:rPr>
  </w:style>
  <w:style w:type="character" w:customStyle="1" w:styleId="28">
    <w:name w:val="标题 1 Char"/>
    <w:basedOn w:val="21"/>
    <w:link w:val="3"/>
    <w:qFormat/>
    <w:uiPriority w:val="0"/>
    <w:rPr>
      <w:rFonts w:ascii="Times New Roman" w:hAnsi="Times New Roman" w:eastAsia="宋体" w:cs="Times New Roman"/>
      <w:b/>
      <w:bCs/>
      <w:kern w:val="44"/>
      <w:sz w:val="44"/>
      <w:szCs w:val="44"/>
    </w:rPr>
  </w:style>
  <w:style w:type="character" w:customStyle="1" w:styleId="29">
    <w:name w:val="标题 2 Char"/>
    <w:basedOn w:val="21"/>
    <w:link w:val="4"/>
    <w:qFormat/>
    <w:uiPriority w:val="0"/>
    <w:rPr>
      <w:rFonts w:ascii="Arial" w:hAnsi="Arial" w:eastAsia="黑体" w:cs="Times New Roman"/>
      <w:b/>
      <w:kern w:val="0"/>
      <w:sz w:val="32"/>
      <w:szCs w:val="20"/>
    </w:rPr>
  </w:style>
  <w:style w:type="character" w:customStyle="1" w:styleId="30">
    <w:name w:val="页眉 Char"/>
    <w:basedOn w:val="21"/>
    <w:link w:val="12"/>
    <w:qFormat/>
    <w:uiPriority w:val="0"/>
    <w:rPr>
      <w:rFonts w:ascii="Times New Roman" w:hAnsi="Times New Roman" w:eastAsia="宋体" w:cs="Times New Roman"/>
      <w:kern w:val="0"/>
      <w:sz w:val="18"/>
      <w:szCs w:val="18"/>
    </w:rPr>
  </w:style>
  <w:style w:type="character" w:customStyle="1" w:styleId="31">
    <w:name w:val="页脚 Char"/>
    <w:basedOn w:val="21"/>
    <w:link w:val="11"/>
    <w:qFormat/>
    <w:uiPriority w:val="0"/>
    <w:rPr>
      <w:rFonts w:ascii="Times New Roman" w:hAnsi="Times New Roman" w:eastAsia="宋体" w:cs="Times New Roman"/>
      <w:kern w:val="0"/>
      <w:sz w:val="18"/>
      <w:szCs w:val="18"/>
    </w:rPr>
  </w:style>
  <w:style w:type="paragraph" w:customStyle="1" w:styleId="32">
    <w:name w:val="正文文字缩进"/>
    <w:qFormat/>
    <w:uiPriority w:val="0"/>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character" w:customStyle="1" w:styleId="33">
    <w:name w:val="正文文本缩进 2 Char"/>
    <w:basedOn w:val="21"/>
    <w:link w:val="9"/>
    <w:qFormat/>
    <w:uiPriority w:val="0"/>
    <w:rPr>
      <w:rFonts w:ascii="Times New Roman" w:hAnsi="Times New Roman" w:eastAsia="宋体" w:cs="Times New Roman"/>
      <w:kern w:val="0"/>
      <w:sz w:val="24"/>
      <w:szCs w:val="24"/>
    </w:rPr>
  </w:style>
  <w:style w:type="character" w:customStyle="1" w:styleId="34">
    <w:name w:val="正文文本缩进 Char"/>
    <w:basedOn w:val="21"/>
    <w:link w:val="7"/>
    <w:qFormat/>
    <w:uiPriority w:val="0"/>
    <w:rPr>
      <w:rFonts w:ascii="Times New Roman" w:hAnsi="Times New Roman" w:eastAsia="宋体" w:cs="Times New Roman"/>
      <w:kern w:val="0"/>
      <w:sz w:val="24"/>
      <w:szCs w:val="24"/>
    </w:rPr>
  </w:style>
  <w:style w:type="character" w:customStyle="1" w:styleId="35">
    <w:name w:val="正文文本 Char"/>
    <w:basedOn w:val="21"/>
    <w:link w:val="2"/>
    <w:qFormat/>
    <w:uiPriority w:val="0"/>
    <w:rPr>
      <w:rFonts w:ascii="Times New Roman" w:hAnsi="Times New Roman" w:eastAsia="宋体" w:cs="Times New Roman"/>
      <w:kern w:val="0"/>
      <w:szCs w:val="24"/>
    </w:rPr>
  </w:style>
  <w:style w:type="character" w:customStyle="1" w:styleId="36">
    <w:name w:val="正文文本 2 Char"/>
    <w:basedOn w:val="21"/>
    <w:link w:val="15"/>
    <w:qFormat/>
    <w:uiPriority w:val="0"/>
    <w:rPr>
      <w:rFonts w:ascii="Times New Roman" w:hAnsi="Times New Roman" w:eastAsia="宋体" w:cs="Times New Roman"/>
      <w:kern w:val="0"/>
      <w:szCs w:val="24"/>
    </w:rPr>
  </w:style>
  <w:style w:type="paragraph" w:customStyle="1" w:styleId="37">
    <w:name w:val="样式1"/>
    <w:basedOn w:val="3"/>
    <w:qFormat/>
    <w:uiPriority w:val="0"/>
    <w:pPr>
      <w:spacing w:line="640" w:lineRule="exact"/>
      <w:jc w:val="center"/>
    </w:pPr>
    <w:rPr>
      <w:rFonts w:ascii="方正小标宋简体" w:hAnsi="华文中宋" w:eastAsia="方正小标宋简体"/>
      <w:b w:val="0"/>
    </w:rPr>
  </w:style>
  <w:style w:type="paragraph" w:customStyle="1" w:styleId="38">
    <w:name w:val="样式2"/>
    <w:basedOn w:val="3"/>
    <w:qFormat/>
    <w:uiPriority w:val="0"/>
    <w:pPr>
      <w:spacing w:line="640" w:lineRule="exact"/>
      <w:jc w:val="center"/>
    </w:pPr>
    <w:rPr>
      <w:rFonts w:ascii="方正小标宋简体" w:hAnsi="华文中宋" w:eastAsia="方正小标宋简体"/>
      <w:b w:val="0"/>
    </w:rPr>
  </w:style>
  <w:style w:type="paragraph" w:customStyle="1" w:styleId="39">
    <w:name w:val="样式3"/>
    <w:basedOn w:val="3"/>
    <w:qFormat/>
    <w:uiPriority w:val="0"/>
    <w:pPr>
      <w:spacing w:line="640" w:lineRule="exact"/>
      <w:jc w:val="center"/>
    </w:pPr>
    <w:rPr>
      <w:rFonts w:ascii="方正小标宋简体" w:hAnsi="华文中宋" w:eastAsia="方正小标宋简体"/>
      <w:b w:val="0"/>
    </w:rPr>
  </w:style>
  <w:style w:type="character" w:customStyle="1" w:styleId="40">
    <w:name w:val="文档结构图 Char"/>
    <w:basedOn w:val="21"/>
    <w:link w:val="6"/>
    <w:semiHidden/>
    <w:qFormat/>
    <w:uiPriority w:val="0"/>
    <w:rPr>
      <w:rFonts w:ascii="Times New Roman" w:hAnsi="Times New Roman" w:eastAsia="宋体" w:cs="Times New Roman"/>
      <w:kern w:val="0"/>
      <w:sz w:val="24"/>
      <w:szCs w:val="24"/>
      <w:shd w:val="clear" w:color="auto" w:fill="000080"/>
    </w:rPr>
  </w:style>
  <w:style w:type="character" w:customStyle="1" w:styleId="41">
    <w:name w:val="纯文本 Char"/>
    <w:basedOn w:val="21"/>
    <w:link w:val="8"/>
    <w:qFormat/>
    <w:uiPriority w:val="0"/>
    <w:rPr>
      <w:rFonts w:ascii="宋体" w:hAnsi="Courier New" w:eastAsia="宋体" w:cs="Courier New"/>
      <w:sz w:val="24"/>
      <w:szCs w:val="21"/>
    </w:rPr>
  </w:style>
  <w:style w:type="character" w:customStyle="1" w:styleId="42">
    <w:name w:val="批注框文本 Char"/>
    <w:basedOn w:val="21"/>
    <w:link w:val="10"/>
    <w:semiHidden/>
    <w:qFormat/>
    <w:uiPriority w:val="0"/>
    <w:rPr>
      <w:rFonts w:ascii="Times New Roman" w:hAnsi="Times New Roman" w:eastAsia="宋体" w:cs="Times New Roman"/>
      <w:kern w:val="0"/>
      <w:sz w:val="18"/>
      <w:szCs w:val="18"/>
    </w:rPr>
  </w:style>
  <w:style w:type="paragraph" w:customStyle="1" w:styleId="43">
    <w:name w:val="列出段落1"/>
    <w:basedOn w:val="1"/>
    <w:link w:val="47"/>
    <w:qFormat/>
    <w:uiPriority w:val="0"/>
    <w:pPr>
      <w:widowControl/>
      <w:ind w:left="720" w:firstLine="360"/>
      <w:jc w:val="left"/>
    </w:pPr>
    <w:rPr>
      <w:rFonts w:ascii="Calibri" w:hAnsi="Calibri" w:eastAsia="宋体" w:cs="Times New Roman"/>
      <w:kern w:val="0"/>
      <w:sz w:val="22"/>
      <w:szCs w:val="20"/>
      <w:lang w:val="zh-CN" w:eastAsia="en-US"/>
    </w:rPr>
  </w:style>
  <w:style w:type="paragraph" w:customStyle="1" w:styleId="44">
    <w:name w:val="1111111199999"/>
    <w:basedOn w:val="1"/>
    <w:link w:val="45"/>
    <w:qFormat/>
    <w:uiPriority w:val="0"/>
    <w:pPr>
      <w:widowControl/>
      <w:spacing w:beforeLines="50" w:line="240" w:lineRule="exact"/>
      <w:ind w:firstLine="514" w:firstLineChars="214"/>
      <w:jc w:val="left"/>
    </w:pPr>
    <w:rPr>
      <w:rFonts w:ascii="Times New Roman" w:hAnsi="Times New Roman" w:eastAsia="宋体" w:cs="Times New Roman"/>
      <w:kern w:val="0"/>
      <w:szCs w:val="20"/>
      <w:lang w:val="zh-CN" w:eastAsia="zh-CN"/>
    </w:rPr>
  </w:style>
  <w:style w:type="character" w:customStyle="1" w:styleId="45">
    <w:name w:val="1111111199999 Char"/>
    <w:link w:val="44"/>
    <w:qFormat/>
    <w:locked/>
    <w:uiPriority w:val="0"/>
    <w:rPr>
      <w:rFonts w:ascii="Times New Roman" w:hAnsi="Times New Roman" w:eastAsia="宋体" w:cs="Times New Roman"/>
      <w:kern w:val="0"/>
      <w:szCs w:val="20"/>
      <w:lang w:val="zh-CN" w:eastAsia="zh-CN"/>
    </w:rPr>
  </w:style>
  <w:style w:type="character" w:customStyle="1" w:styleId="46">
    <w:name w:val="apple-style-span"/>
    <w:qFormat/>
    <w:uiPriority w:val="0"/>
  </w:style>
  <w:style w:type="character" w:customStyle="1" w:styleId="47">
    <w:name w:val="List Paragraph Char"/>
    <w:link w:val="43"/>
    <w:qFormat/>
    <w:locked/>
    <w:uiPriority w:val="0"/>
    <w:rPr>
      <w:rFonts w:ascii="Calibri" w:hAnsi="Calibri" w:eastAsia="宋体" w:cs="Times New Roman"/>
      <w:kern w:val="0"/>
      <w:sz w:val="22"/>
      <w:szCs w:val="20"/>
      <w:lang w:val="zh-CN" w:eastAsia="en-US"/>
    </w:rPr>
  </w:style>
  <w:style w:type="paragraph" w:customStyle="1" w:styleId="48">
    <w:name w:val="Char Char Char Char"/>
    <w:basedOn w:val="1"/>
    <w:qFormat/>
    <w:uiPriority w:val="0"/>
    <w:rPr>
      <w:rFonts w:ascii="Times New Roman" w:hAnsi="Times New Roman" w:eastAsia="宋体" w:cs="Times New Roman"/>
      <w:sz w:val="24"/>
      <w:szCs w:val="36"/>
    </w:rPr>
  </w:style>
  <w:style w:type="character" w:customStyle="1" w:styleId="49">
    <w:name w:val="Char Char4"/>
    <w:qFormat/>
    <w:locked/>
    <w:uiPriority w:val="0"/>
    <w:rPr>
      <w:rFonts w:ascii="宋体" w:hAnsi="Courier New" w:eastAsia="宋体"/>
      <w:kern w:val="2"/>
      <w:sz w:val="21"/>
      <w:lang w:val="zh-CN" w:eastAsia="zh-CN" w:bidi="ar-SA"/>
    </w:rPr>
  </w:style>
  <w:style w:type="character" w:customStyle="1" w:styleId="50">
    <w:name w:val="样式 (中文) 仿宋_GB2312 三号"/>
    <w:basedOn w:val="21"/>
    <w:qFormat/>
    <w:uiPriority w:val="0"/>
    <w:rPr>
      <w:rFonts w:hint="eastAsia" w:ascii="仿宋_GB2312" w:eastAsia="仿宋_GB2312"/>
      <w:sz w:val="32"/>
    </w:rPr>
  </w:style>
  <w:style w:type="character" w:customStyle="1" w:styleId="51">
    <w:name w:val="Char Char3"/>
    <w:basedOn w:val="21"/>
    <w:qFormat/>
    <w:locked/>
    <w:uiPriority w:val="0"/>
    <w:rPr>
      <w:rFonts w:ascii="宋体" w:hAnsi="宋体" w:eastAsia="宋体"/>
      <w:sz w:val="18"/>
      <w:szCs w:val="18"/>
      <w:lang w:val="en-US" w:eastAsia="zh-CN" w:bidi="ar-SA"/>
    </w:rPr>
  </w:style>
  <w:style w:type="paragraph" w:customStyle="1" w:styleId="52">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53">
    <w:name w:val="List Paragraph"/>
    <w:basedOn w:val="1"/>
    <w:qFormat/>
    <w:uiPriority w:val="0"/>
    <w:pPr>
      <w:ind w:firstLine="420" w:firstLineChars="200"/>
    </w:pPr>
    <w:rPr>
      <w:rFonts w:ascii="Calibri" w:hAnsi="Calibri" w:eastAsia="宋体" w:cs="Times New Roman"/>
    </w:rPr>
  </w:style>
  <w:style w:type="character" w:customStyle="1" w:styleId="54">
    <w:name w:val="font61"/>
    <w:basedOn w:val="21"/>
    <w:qFormat/>
    <w:uiPriority w:val="0"/>
    <w:rPr>
      <w:rFonts w:hint="eastAsia" w:ascii="宋体" w:hAnsi="宋体" w:eastAsia="宋体" w:cs="宋体"/>
      <w:color w:val="FF0000"/>
      <w:sz w:val="20"/>
      <w:szCs w:val="20"/>
      <w:u w:val="none"/>
    </w:rPr>
  </w:style>
  <w:style w:type="character" w:customStyle="1" w:styleId="55">
    <w:name w:val="font71"/>
    <w:basedOn w:val="21"/>
    <w:qFormat/>
    <w:uiPriority w:val="0"/>
    <w:rPr>
      <w:rFonts w:hint="default" w:ascii="Times New Roman" w:hAnsi="Times New Roman" w:cs="Times New Roman"/>
      <w:color w:val="FF0000"/>
      <w:sz w:val="20"/>
      <w:szCs w:val="20"/>
      <w:u w:val="none"/>
    </w:rPr>
  </w:style>
  <w:style w:type="character" w:customStyle="1" w:styleId="56">
    <w:name w:val="font91"/>
    <w:basedOn w:val="21"/>
    <w:qFormat/>
    <w:uiPriority w:val="0"/>
    <w:rPr>
      <w:rFonts w:hint="eastAsia" w:ascii="宋体" w:hAnsi="宋体" w:eastAsia="宋体" w:cs="宋体"/>
      <w:color w:val="000000"/>
      <w:sz w:val="20"/>
      <w:szCs w:val="20"/>
      <w:u w:val="none"/>
    </w:rPr>
  </w:style>
  <w:style w:type="character" w:customStyle="1" w:styleId="57">
    <w:name w:val="font41"/>
    <w:basedOn w:val="2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5CA134-AAF0-4A56-9DF3-499C24B99B8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72</Pages>
  <Words>4859</Words>
  <Characters>27702</Characters>
  <Lines>230</Lines>
  <Paragraphs>64</Paragraphs>
  <TotalTime>27</TotalTime>
  <ScaleCrop>false</ScaleCrop>
  <LinksUpToDate>false</LinksUpToDate>
  <CharactersWithSpaces>32497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吴明华</cp:lastModifiedBy>
  <cp:lastPrinted>2021-09-13T00:45:00Z</cp:lastPrinted>
  <dcterms:modified xsi:type="dcterms:W3CDTF">2021-09-14T02:47:11Z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93BB888B97024B7183D3CB7D185780A5</vt:lpwstr>
  </property>
</Properties>
</file>