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jc w:val="center"/>
        <w:rPr>
          <w:rFonts w:hint="eastAsia"/>
          <w:b/>
          <w:bCs/>
          <w:color w:val="000000"/>
          <w:sz w:val="28"/>
          <w:szCs w:val="28"/>
        </w:rPr>
      </w:pPr>
      <w:r>
        <w:rPr>
          <w:rFonts w:hint="eastAsia"/>
          <w:b/>
          <w:bCs/>
          <w:color w:val="000000"/>
          <w:sz w:val="28"/>
          <w:szCs w:val="28"/>
        </w:rPr>
        <w:t>保密协议</w:t>
      </w:r>
    </w:p>
    <w:p>
      <w:pPr>
        <w:spacing w:after="240" w:line="360" w:lineRule="auto"/>
        <w:ind w:firstLine="480" w:firstLineChars="200"/>
        <w:rPr>
          <w:rFonts w:hint="eastAsia"/>
          <w:color w:val="000000"/>
          <w:sz w:val="24"/>
        </w:rPr>
      </w:pPr>
      <w:r>
        <w:rPr>
          <w:rFonts w:hint="eastAsia"/>
          <w:color w:val="000000"/>
          <w:sz w:val="24"/>
        </w:rPr>
        <w:t>本保密协议（“</w:t>
      </w:r>
      <w:r>
        <w:rPr>
          <w:rFonts w:hint="eastAsia"/>
          <w:b/>
          <w:color w:val="000000"/>
          <w:sz w:val="24"/>
        </w:rPr>
        <w:t>本协议</w:t>
      </w:r>
      <w:r>
        <w:rPr>
          <w:rFonts w:hint="eastAsia"/>
          <w:color w:val="000000"/>
          <w:sz w:val="24"/>
        </w:rPr>
        <w:t>”）由以下双方于</w:t>
      </w:r>
      <w:r>
        <w:rPr>
          <w:color w:val="000000"/>
          <w:sz w:val="24"/>
        </w:rPr>
        <w:t xml:space="preserve">    </w:t>
      </w:r>
      <w:r>
        <w:rPr>
          <w:rFonts w:hint="eastAsia"/>
          <w:color w:val="000000"/>
          <w:sz w:val="24"/>
        </w:rPr>
        <w:t xml:space="preserve">年 </w:t>
      </w:r>
      <w:r>
        <w:rPr>
          <w:color w:val="000000"/>
          <w:sz w:val="24"/>
        </w:rPr>
        <w:t xml:space="preserve">   </w:t>
      </w:r>
      <w:r>
        <w:rPr>
          <w:rFonts w:hint="eastAsia"/>
          <w:color w:val="000000"/>
          <w:sz w:val="24"/>
        </w:rPr>
        <w:t xml:space="preserve">月 </w:t>
      </w:r>
      <w:r>
        <w:rPr>
          <w:color w:val="000000"/>
          <w:sz w:val="24"/>
        </w:rPr>
        <w:t xml:space="preserve">    </w:t>
      </w:r>
      <w:r>
        <w:rPr>
          <w:rFonts w:hint="eastAsia"/>
          <w:color w:val="000000"/>
          <w:sz w:val="24"/>
        </w:rPr>
        <w:t>日签署：</w:t>
      </w:r>
    </w:p>
    <w:p>
      <w:pPr>
        <w:spacing w:after="240" w:line="360" w:lineRule="auto"/>
        <w:ind w:firstLine="480" w:firstLineChars="200"/>
        <w:rPr>
          <w:rFonts w:hint="eastAsia"/>
          <w:b/>
          <w:color w:val="000000"/>
          <w:sz w:val="24"/>
        </w:rPr>
      </w:pPr>
      <w:r>
        <w:rPr>
          <w:rFonts w:hint="eastAsia"/>
          <w:b/>
          <w:color w:val="000000"/>
          <w:sz w:val="24"/>
        </w:rPr>
        <w:t>甲方（披露方）：</w:t>
      </w:r>
      <w:r>
        <w:rPr>
          <w:rFonts w:hint="eastAsia"/>
          <w:b/>
          <w:color w:val="000000"/>
          <w:sz w:val="24"/>
          <w:lang w:val="en-US" w:eastAsia="zh-Hans"/>
        </w:rPr>
        <w:t>爱慕股份有限公司</w:t>
      </w:r>
    </w:p>
    <w:p>
      <w:pPr>
        <w:spacing w:after="240" w:line="360" w:lineRule="auto"/>
        <w:ind w:firstLine="480" w:firstLineChars="200"/>
        <w:rPr>
          <w:rFonts w:hint="eastAsia"/>
          <w:b/>
          <w:color w:val="000000"/>
          <w:sz w:val="24"/>
        </w:rPr>
      </w:pPr>
      <w:r>
        <w:rPr>
          <w:rFonts w:hint="eastAsia"/>
          <w:b/>
          <w:color w:val="000000"/>
          <w:sz w:val="24"/>
        </w:rPr>
        <w:t>联系人：</w:t>
      </w:r>
      <w:r>
        <w:rPr>
          <w:rFonts w:hint="eastAsia"/>
          <w:b/>
          <w:color w:val="000000"/>
          <w:sz w:val="24"/>
          <w:lang w:val="en-US" w:eastAsia="zh-Hans"/>
        </w:rPr>
        <w:t>马志伟</w:t>
      </w:r>
      <w:r>
        <w:rPr>
          <w:rFonts w:hint="default"/>
          <w:b/>
          <w:color w:val="000000"/>
          <w:sz w:val="24"/>
          <w:lang w:eastAsia="zh-Hans"/>
        </w:rPr>
        <w:t>/</w:t>
      </w:r>
      <w:r>
        <w:rPr>
          <w:rFonts w:hint="eastAsia"/>
          <w:b/>
          <w:color w:val="000000"/>
          <w:sz w:val="24"/>
          <w:lang w:val="en-US" w:eastAsia="zh-Hans"/>
        </w:rPr>
        <w:t>魏蕾</w:t>
      </w:r>
    </w:p>
    <w:p>
      <w:pPr>
        <w:spacing w:after="240" w:line="360" w:lineRule="auto"/>
        <w:ind w:firstLine="480" w:firstLineChars="200"/>
        <w:rPr>
          <w:rFonts w:hint="eastAsia"/>
          <w:b/>
          <w:color w:val="000000"/>
          <w:sz w:val="24"/>
        </w:rPr>
      </w:pPr>
      <w:r>
        <w:rPr>
          <w:rFonts w:hint="eastAsia"/>
          <w:b/>
          <w:color w:val="000000"/>
          <w:sz w:val="24"/>
        </w:rPr>
        <w:t>联系方式：</w:t>
      </w:r>
      <w:r>
        <w:rPr>
          <w:rFonts w:hint="default"/>
          <w:b/>
          <w:color w:val="000000"/>
          <w:sz w:val="24"/>
        </w:rPr>
        <w:t>18610827067/18310135966</w:t>
      </w:r>
    </w:p>
    <w:p>
      <w:pPr>
        <w:spacing w:after="240" w:line="360" w:lineRule="auto"/>
        <w:ind w:firstLine="480" w:firstLineChars="200"/>
        <w:rPr>
          <w:rFonts w:hint="eastAsia"/>
          <w:b/>
          <w:color w:val="000000"/>
          <w:sz w:val="24"/>
        </w:rPr>
      </w:pPr>
      <w:r>
        <w:rPr>
          <w:rFonts w:hint="eastAsia"/>
          <w:b/>
          <w:color w:val="000000"/>
          <w:sz w:val="24"/>
        </w:rPr>
        <w:t>地址：北京市朝阳区东湖街道望京北路10号爱慕大厦</w:t>
      </w:r>
    </w:p>
    <w:p>
      <w:pPr>
        <w:spacing w:after="240" w:line="360" w:lineRule="auto"/>
        <w:ind w:firstLine="480" w:firstLineChars="200"/>
        <w:rPr>
          <w:rFonts w:hint="eastAsia"/>
          <w:b/>
          <w:color w:val="000000"/>
          <w:sz w:val="24"/>
        </w:rPr>
      </w:pPr>
    </w:p>
    <w:p>
      <w:pPr>
        <w:spacing w:after="240" w:line="360" w:lineRule="auto"/>
        <w:ind w:firstLine="480" w:firstLineChars="200"/>
        <w:rPr>
          <w:rFonts w:hint="eastAsia"/>
          <w:b/>
          <w:color w:val="000000"/>
          <w:sz w:val="24"/>
        </w:rPr>
      </w:pPr>
      <w:r>
        <w:rPr>
          <w:rFonts w:hint="eastAsia"/>
          <w:b/>
          <w:color w:val="000000"/>
          <w:sz w:val="24"/>
        </w:rPr>
        <w:t>乙方（接收方）：</w:t>
      </w:r>
    </w:p>
    <w:p>
      <w:pPr>
        <w:spacing w:after="240" w:line="360" w:lineRule="auto"/>
        <w:ind w:firstLine="480" w:firstLineChars="200"/>
        <w:rPr>
          <w:rFonts w:hint="eastAsia"/>
          <w:b/>
          <w:color w:val="000000"/>
          <w:sz w:val="24"/>
        </w:rPr>
      </w:pPr>
      <w:r>
        <w:rPr>
          <w:rFonts w:hint="eastAsia"/>
          <w:b/>
          <w:color w:val="000000"/>
          <w:sz w:val="24"/>
        </w:rPr>
        <w:t>联系人：</w:t>
      </w:r>
    </w:p>
    <w:p>
      <w:pPr>
        <w:tabs>
          <w:tab w:val="left" w:pos="5012"/>
        </w:tabs>
        <w:spacing w:after="240" w:line="360" w:lineRule="auto"/>
        <w:ind w:firstLine="480" w:firstLineChars="200"/>
        <w:rPr>
          <w:rFonts w:hint="eastAsia"/>
          <w:b/>
          <w:color w:val="000000"/>
          <w:sz w:val="24"/>
        </w:rPr>
      </w:pPr>
      <w:r>
        <w:rPr>
          <w:rFonts w:hint="eastAsia"/>
          <w:b/>
          <w:color w:val="000000"/>
          <w:sz w:val="24"/>
        </w:rPr>
        <w:t>联系方式：</w:t>
      </w:r>
      <w:r>
        <w:rPr>
          <w:rFonts w:hint="eastAsia"/>
          <w:b/>
          <w:color w:val="000000"/>
          <w:sz w:val="24"/>
        </w:rPr>
        <w:tab/>
      </w:r>
    </w:p>
    <w:p>
      <w:pPr>
        <w:spacing w:after="240" w:line="360" w:lineRule="auto"/>
        <w:ind w:firstLine="480" w:firstLineChars="200"/>
        <w:rPr>
          <w:rFonts w:hint="eastAsia"/>
          <w:b/>
          <w:color w:val="000000"/>
          <w:sz w:val="24"/>
        </w:rPr>
      </w:pPr>
      <w:r>
        <w:rPr>
          <w:rFonts w:hint="eastAsia"/>
          <w:b/>
          <w:color w:val="000000"/>
          <w:sz w:val="24"/>
        </w:rPr>
        <w:t>地址：</w:t>
      </w:r>
    </w:p>
    <w:p>
      <w:pPr>
        <w:spacing w:after="240" w:line="360" w:lineRule="auto"/>
        <w:ind w:firstLine="480" w:firstLineChars="200"/>
        <w:rPr>
          <w:rFonts w:hint="eastAsia"/>
          <w:color w:val="000000"/>
          <w:sz w:val="24"/>
        </w:rPr>
      </w:pPr>
      <w:r>
        <w:rPr>
          <w:rFonts w:hint="eastAsia"/>
          <w:bCs/>
          <w:color w:val="000000"/>
          <w:sz w:val="24"/>
        </w:rPr>
        <w:t>鉴于</w:t>
      </w:r>
      <w:r>
        <w:rPr>
          <w:rFonts w:hint="eastAsia"/>
          <w:color w:val="000000"/>
          <w:sz w:val="24"/>
        </w:rPr>
        <w:t>双方就【</w:t>
      </w:r>
      <w:r>
        <w:rPr>
          <w:rFonts w:hint="eastAsia" w:ascii="宋体" w:hAnsi="宋体" w:cs="宋体"/>
          <w:sz w:val="24"/>
          <w:szCs w:val="32"/>
          <w:lang w:val="en-US" w:eastAsia="zh-Hans"/>
        </w:rPr>
        <w:t>爱慕股份</w:t>
      </w:r>
      <w:r>
        <w:rPr>
          <w:rFonts w:hint="default" w:ascii="宋体" w:hAnsi="宋体" w:cs="宋体"/>
          <w:sz w:val="24"/>
          <w:szCs w:val="32"/>
          <w:lang w:eastAsia="zh-Hans"/>
        </w:rPr>
        <w:t>2021年</w:t>
      </w:r>
      <w:r>
        <w:rPr>
          <w:rFonts w:hint="eastAsia" w:ascii="宋体" w:hAnsi="宋体" w:eastAsia="宋体" w:cs="宋体"/>
          <w:sz w:val="24"/>
          <w:szCs w:val="32"/>
        </w:rPr>
        <w:t>华北、东北、西北、华中</w:t>
      </w:r>
      <w:r>
        <w:rPr>
          <w:rFonts w:hint="default" w:ascii="宋体" w:hAnsi="宋体" w:cs="宋体"/>
          <w:sz w:val="24"/>
          <w:szCs w:val="32"/>
          <w:lang w:eastAsia="zh-Hans"/>
        </w:rPr>
        <w:t>区域的专柜装饰装修定点供应商</w:t>
      </w:r>
      <w:r>
        <w:rPr>
          <w:rFonts w:hint="eastAsia" w:ascii="宋体" w:hAnsi="宋体" w:cs="宋体"/>
          <w:sz w:val="24"/>
          <w:szCs w:val="32"/>
          <w:lang w:val="en-US" w:eastAsia="zh-Hans"/>
        </w:rPr>
        <w:t>公开招标</w:t>
      </w:r>
      <w:r>
        <w:rPr>
          <w:rFonts w:hint="eastAsia"/>
          <w:color w:val="000000"/>
          <w:sz w:val="24"/>
        </w:rPr>
        <w:t>】事宜拟达成合作或在合作过程中，在此期间，甲方会向乙方透露或者提供与合作事宜有关的保密信息。经友好协商，双方就保密信息的提供、取得及保密等有关事宜达成如下协议，以资共同遵守。</w:t>
      </w:r>
    </w:p>
    <w:p>
      <w:pPr>
        <w:pStyle w:val="2"/>
        <w:spacing w:after="240" w:line="360" w:lineRule="auto"/>
        <w:ind w:firstLine="541" w:firstLineChars="225"/>
        <w:rPr>
          <w:rFonts w:hint="eastAsia"/>
          <w:b/>
          <w:bCs/>
          <w:color w:val="000000"/>
        </w:rPr>
      </w:pPr>
      <w:r>
        <w:rPr>
          <w:rFonts w:hint="eastAsia"/>
          <w:b/>
          <w:bCs/>
          <w:color w:val="000000"/>
        </w:rPr>
        <w:t>一、披露及接收主体</w:t>
      </w:r>
    </w:p>
    <w:p>
      <w:pPr>
        <w:pStyle w:val="2"/>
        <w:spacing w:after="240" w:line="360" w:lineRule="auto"/>
        <w:ind w:firstLine="540" w:firstLineChars="225"/>
        <w:rPr>
          <w:rFonts w:hint="eastAsia"/>
          <w:color w:val="000000"/>
        </w:rPr>
      </w:pPr>
      <w:r>
        <w:rPr>
          <w:rFonts w:hint="eastAsia"/>
          <w:color w:val="000000"/>
        </w:rPr>
        <w:t>本协议中的甲方指提供本协议约定的保密信息的一方，包括但不限于甲方及其关联方掌握保密信息的董监高人员、雇员及其为完成受托事项聘请的顾问等。该等人员应乙方要求提供给乙方的符合本协议第二条所约定内容和特征的信息均视为本协议约定的保密信息。本协议中的乙方指根据本协议约定接收保密信息的一方，包括但不限于乙方及其关联方接收保密信息的董监高人员、雇员、供应商合作方及其为完成受托事项聘请的顾问等。</w:t>
      </w:r>
    </w:p>
    <w:p>
      <w:pPr>
        <w:pStyle w:val="2"/>
        <w:spacing w:after="240" w:line="360" w:lineRule="auto"/>
        <w:ind w:firstLine="540" w:firstLineChars="225"/>
        <w:rPr>
          <w:rFonts w:hint="eastAsia"/>
          <w:color w:val="000000"/>
        </w:rPr>
      </w:pPr>
      <w:r>
        <w:rPr>
          <w:rFonts w:hint="eastAsia"/>
          <w:color w:val="000000"/>
        </w:rPr>
        <w:t xml:space="preserve"> </w:t>
      </w:r>
      <w:r>
        <w:rPr>
          <w:rFonts w:hint="eastAsia"/>
          <w:b/>
          <w:bCs/>
          <w:color w:val="000000"/>
        </w:rPr>
        <w:t>二、保密信息</w:t>
      </w:r>
    </w:p>
    <w:p>
      <w:pPr>
        <w:pStyle w:val="2"/>
        <w:spacing w:after="240" w:line="360" w:lineRule="auto"/>
        <w:ind w:firstLine="540" w:firstLineChars="225"/>
        <w:rPr>
          <w:rFonts w:hint="eastAsia"/>
          <w:color w:val="000000"/>
        </w:rPr>
      </w:pPr>
      <w:r>
        <w:rPr>
          <w:rFonts w:hint="eastAsia"/>
          <w:color w:val="000000"/>
        </w:rPr>
        <w:t>1、本协议所称保密信息是指：甲方向乙方口头或书面提供的涉及甲方及其关联方的所有商业秘密、技术秘密、属于甲方及关联方专有的或由甲方及关联方口头或书面确定为其专有的信息以及其他具有保密性质的信息。</w:t>
      </w:r>
    </w:p>
    <w:p>
      <w:pPr>
        <w:spacing w:after="240" w:line="360" w:lineRule="auto"/>
        <w:ind w:firstLine="540" w:firstLineChars="225"/>
        <w:rPr>
          <w:rFonts w:hint="eastAsia"/>
          <w:color w:val="000000"/>
          <w:sz w:val="24"/>
        </w:rPr>
      </w:pPr>
      <w:r>
        <w:rPr>
          <w:rFonts w:hint="eastAsia"/>
          <w:color w:val="000000"/>
          <w:sz w:val="24"/>
        </w:rPr>
        <w:t>2、 本协议所述商业秘密包括但不限于：</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szCs w:val="22"/>
        </w:rPr>
        <w:t>甲</w:t>
      </w:r>
      <w:r>
        <w:rPr>
          <w:rFonts w:hint="eastAsia"/>
          <w:color w:val="000000"/>
          <w:sz w:val="24"/>
        </w:rPr>
        <w:t>方</w:t>
      </w:r>
      <w:r>
        <w:rPr>
          <w:rFonts w:hint="eastAsia"/>
          <w:color w:val="000000"/>
          <w:sz w:val="24"/>
          <w:szCs w:val="22"/>
        </w:rPr>
        <w:t>及其关联方</w:t>
      </w:r>
      <w:r>
        <w:rPr>
          <w:rFonts w:hint="eastAsia"/>
          <w:color w:val="000000"/>
          <w:sz w:val="24"/>
        </w:rPr>
        <w:t>的企业发展具体战略及实施计划；</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szCs w:val="22"/>
        </w:rPr>
        <w:t>甲方及其关联方</w:t>
      </w:r>
      <w:r>
        <w:rPr>
          <w:rFonts w:hint="eastAsia"/>
          <w:color w:val="000000"/>
          <w:sz w:val="24"/>
        </w:rPr>
        <w:t>的具体经营、投资计划；</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szCs w:val="22"/>
        </w:rPr>
        <w:t>甲</w:t>
      </w:r>
      <w:r>
        <w:rPr>
          <w:rFonts w:hint="eastAsia"/>
          <w:color w:val="000000"/>
          <w:sz w:val="24"/>
        </w:rPr>
        <w:t>方</w:t>
      </w:r>
      <w:r>
        <w:rPr>
          <w:rFonts w:hint="eastAsia"/>
          <w:color w:val="000000"/>
          <w:sz w:val="24"/>
          <w:szCs w:val="22"/>
        </w:rPr>
        <w:t>及其关联方</w:t>
      </w:r>
      <w:r>
        <w:rPr>
          <w:rFonts w:hint="eastAsia"/>
          <w:color w:val="000000"/>
          <w:sz w:val="24"/>
        </w:rPr>
        <w:t>的内部管理信息，包括其业务、人事、财务、行政、客户管理制度、策略、方法、实施体系及管理软件等；</w:t>
      </w:r>
    </w:p>
    <w:p>
      <w:pPr>
        <w:numPr>
          <w:ilvl w:val="0"/>
          <w:numId w:val="1"/>
        </w:numPr>
        <w:tabs>
          <w:tab w:val="left" w:pos="1418"/>
        </w:tabs>
        <w:spacing w:after="240" w:line="360" w:lineRule="auto"/>
        <w:ind w:left="1418" w:hanging="709"/>
        <w:rPr>
          <w:rFonts w:hint="eastAsia"/>
          <w:color w:val="000000"/>
          <w:sz w:val="24"/>
          <w:szCs w:val="22"/>
        </w:rPr>
      </w:pPr>
      <w:r>
        <w:rPr>
          <w:rFonts w:hint="eastAsia"/>
          <w:color w:val="000000"/>
          <w:sz w:val="24"/>
          <w:szCs w:val="22"/>
        </w:rPr>
        <w:t>甲</w:t>
      </w:r>
      <w:r>
        <w:rPr>
          <w:rFonts w:hint="eastAsia"/>
          <w:color w:val="000000"/>
          <w:sz w:val="24"/>
        </w:rPr>
        <w:t>方</w:t>
      </w:r>
      <w:r>
        <w:rPr>
          <w:rFonts w:hint="eastAsia"/>
          <w:color w:val="000000"/>
          <w:sz w:val="24"/>
          <w:szCs w:val="22"/>
        </w:rPr>
        <w:t>及其关联方</w:t>
      </w:r>
      <w:r>
        <w:rPr>
          <w:rFonts w:hint="eastAsia"/>
          <w:color w:val="000000"/>
          <w:sz w:val="24"/>
        </w:rPr>
        <w:t>的财务数据、状况等财务信息，包括其纳税情况及其员工收入</w:t>
      </w:r>
      <w:r>
        <w:rPr>
          <w:rFonts w:hint="eastAsia"/>
          <w:color w:val="000000"/>
          <w:sz w:val="24"/>
          <w:szCs w:val="22"/>
        </w:rPr>
        <w:t>状况及纳税情况；</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szCs w:val="22"/>
        </w:rPr>
        <w:t>甲</w:t>
      </w:r>
      <w:r>
        <w:rPr>
          <w:rFonts w:hint="eastAsia"/>
          <w:color w:val="000000"/>
          <w:sz w:val="24"/>
        </w:rPr>
        <w:t>方</w:t>
      </w:r>
      <w:r>
        <w:rPr>
          <w:rFonts w:hint="eastAsia"/>
          <w:color w:val="000000"/>
          <w:sz w:val="24"/>
          <w:szCs w:val="22"/>
        </w:rPr>
        <w:t>及其关联方</w:t>
      </w:r>
      <w:r>
        <w:rPr>
          <w:rFonts w:hint="eastAsia"/>
          <w:color w:val="000000"/>
          <w:sz w:val="24"/>
        </w:rPr>
        <w:t>的社会关系网络、人力资源、客户/消费者信息、供应商/合作方信息；</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szCs w:val="22"/>
        </w:rPr>
        <w:t>甲</w:t>
      </w:r>
      <w:r>
        <w:rPr>
          <w:rFonts w:hint="eastAsia"/>
          <w:color w:val="000000"/>
          <w:sz w:val="24"/>
        </w:rPr>
        <w:t>方</w:t>
      </w:r>
      <w:r>
        <w:rPr>
          <w:rFonts w:hint="eastAsia"/>
          <w:color w:val="000000"/>
          <w:sz w:val="24"/>
          <w:szCs w:val="22"/>
        </w:rPr>
        <w:t>及其关联方所签署的各项合同/协议内容；</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rPr>
        <w:t>按照法律和甲方</w:t>
      </w:r>
      <w:r>
        <w:rPr>
          <w:rFonts w:hint="eastAsia"/>
          <w:color w:val="000000"/>
          <w:sz w:val="24"/>
          <w:szCs w:val="22"/>
        </w:rPr>
        <w:t>及其关联方</w:t>
      </w:r>
      <w:r>
        <w:rPr>
          <w:rFonts w:hint="eastAsia"/>
          <w:color w:val="000000"/>
          <w:sz w:val="24"/>
        </w:rPr>
        <w:t>与其他第三方签署的协议，</w:t>
      </w:r>
      <w:r>
        <w:rPr>
          <w:rFonts w:hint="eastAsia"/>
          <w:color w:val="000000"/>
          <w:sz w:val="24"/>
          <w:szCs w:val="22"/>
        </w:rPr>
        <w:t>甲</w:t>
      </w:r>
      <w:r>
        <w:rPr>
          <w:rFonts w:hint="eastAsia"/>
          <w:color w:val="000000"/>
          <w:sz w:val="24"/>
        </w:rPr>
        <w:t>方</w:t>
      </w:r>
      <w:r>
        <w:rPr>
          <w:rFonts w:hint="eastAsia"/>
          <w:color w:val="000000"/>
          <w:sz w:val="24"/>
          <w:szCs w:val="22"/>
        </w:rPr>
        <w:t>及其关联方</w:t>
      </w:r>
      <w:r>
        <w:rPr>
          <w:rFonts w:hint="eastAsia"/>
          <w:color w:val="000000"/>
          <w:sz w:val="24"/>
        </w:rPr>
        <w:t>对第三方负有保密责任的第三方的商业秘密；</w:t>
      </w:r>
    </w:p>
    <w:p>
      <w:pPr>
        <w:numPr>
          <w:ilvl w:val="0"/>
          <w:numId w:val="1"/>
        </w:numPr>
        <w:tabs>
          <w:tab w:val="left" w:pos="1418"/>
        </w:tabs>
        <w:spacing w:after="240" w:line="360" w:lineRule="auto"/>
        <w:ind w:left="1418" w:hanging="709"/>
        <w:rPr>
          <w:rFonts w:hint="eastAsia"/>
          <w:color w:val="000000"/>
          <w:sz w:val="24"/>
        </w:rPr>
      </w:pPr>
      <w:r>
        <w:rPr>
          <w:rFonts w:hint="eastAsia"/>
          <w:color w:val="000000"/>
          <w:sz w:val="24"/>
        </w:rPr>
        <w:t>其他商业秘密。</w:t>
      </w:r>
    </w:p>
    <w:p>
      <w:pPr>
        <w:numPr>
          <w:ilvl w:val="0"/>
          <w:numId w:val="2"/>
        </w:numPr>
        <w:spacing w:after="240" w:line="360" w:lineRule="auto"/>
        <w:ind w:firstLine="540" w:firstLineChars="225"/>
        <w:rPr>
          <w:rFonts w:hint="eastAsia"/>
          <w:color w:val="000000"/>
          <w:sz w:val="24"/>
          <w:szCs w:val="22"/>
        </w:rPr>
      </w:pPr>
      <w:r>
        <w:rPr>
          <w:rFonts w:hint="eastAsia"/>
          <w:color w:val="000000"/>
          <w:sz w:val="24"/>
        </w:rPr>
        <w:t xml:space="preserve"> 本协议所述技术秘密包括但不限于：甲方尚未公开的成熟的非专利技术和处于研发阶段的未成熟的技术信息。</w:t>
      </w:r>
    </w:p>
    <w:p>
      <w:pPr>
        <w:numPr>
          <w:ilvl w:val="0"/>
          <w:numId w:val="2"/>
        </w:numPr>
        <w:spacing w:after="240" w:line="360" w:lineRule="auto"/>
        <w:ind w:firstLine="540" w:firstLineChars="225"/>
        <w:rPr>
          <w:rFonts w:hint="eastAsia"/>
          <w:color w:val="000000"/>
          <w:sz w:val="24"/>
          <w:szCs w:val="22"/>
        </w:rPr>
      </w:pPr>
      <w:r>
        <w:rPr>
          <w:rFonts w:hint="eastAsia"/>
          <w:color w:val="000000"/>
          <w:sz w:val="24"/>
          <w:szCs w:val="22"/>
        </w:rPr>
        <w:t>甲方向乙方披露的保密信息中含有的专利权、著作权、商标权、营业秘密或技术诀窍或其他权利属于甲方所有。如含有任何可以申请专利权、著作权、商标权等知识产权或其他权利时，乙方不得进行申请，也不得将其提供给其他人申请该专利权等知识产权或其他权利。本协议不得解释为向乙方授予任何甲方知识产权项下的权利或者许可。</w:t>
      </w:r>
    </w:p>
    <w:p>
      <w:pPr>
        <w:spacing w:line="360" w:lineRule="auto"/>
        <w:ind w:firstLine="541" w:firstLineChars="225"/>
        <w:rPr>
          <w:rFonts w:hint="eastAsia"/>
          <w:b/>
          <w:bCs/>
          <w:color w:val="000000"/>
        </w:rPr>
      </w:pPr>
      <w:r>
        <w:rPr>
          <w:rFonts w:hint="eastAsia"/>
          <w:b/>
          <w:bCs/>
          <w:color w:val="000000"/>
          <w:sz w:val="24"/>
          <w:szCs w:val="22"/>
        </w:rPr>
        <w:t>三、保密信息的提供形式</w:t>
      </w:r>
    </w:p>
    <w:p>
      <w:pPr>
        <w:pStyle w:val="2"/>
        <w:spacing w:after="240" w:line="360" w:lineRule="auto"/>
        <w:ind w:firstLine="540" w:firstLineChars="225"/>
        <w:rPr>
          <w:rFonts w:hint="eastAsia"/>
          <w:color w:val="000000"/>
        </w:rPr>
      </w:pPr>
      <w:r>
        <w:rPr>
          <w:rFonts w:hint="eastAsia"/>
          <w:color w:val="000000"/>
        </w:rPr>
        <w:t>甲方在本协议有效期内以传真、电话、电子邮件、微信、邮政快递、速递、挂号信、当面递交、当面告知等方式向乙方提供的符合本协议第二条所约定的内容和特征的信息均受本协议约束，该信息的表现形式可以为书面的、口头的、图形的、电磁的或其它任何形式的信息，包括但不限于数据、模型、样品、草案、技术、方法、计划、仪器设备和其它信息。</w:t>
      </w:r>
    </w:p>
    <w:p>
      <w:pPr>
        <w:spacing w:after="240" w:line="360" w:lineRule="auto"/>
        <w:ind w:firstLine="541" w:firstLineChars="225"/>
        <w:rPr>
          <w:rFonts w:hint="eastAsia"/>
          <w:b/>
          <w:bCs/>
          <w:color w:val="000000"/>
          <w:sz w:val="24"/>
        </w:rPr>
      </w:pPr>
      <w:r>
        <w:rPr>
          <w:rFonts w:hint="eastAsia"/>
          <w:b/>
          <w:bCs/>
          <w:color w:val="000000"/>
          <w:sz w:val="24"/>
        </w:rPr>
        <w:t>四、保密义务</w:t>
      </w:r>
    </w:p>
    <w:p>
      <w:pPr>
        <w:spacing w:after="240" w:line="360" w:lineRule="auto"/>
        <w:ind w:firstLine="540" w:firstLineChars="225"/>
        <w:rPr>
          <w:rFonts w:hint="eastAsia"/>
          <w:color w:val="000000"/>
          <w:sz w:val="24"/>
        </w:rPr>
      </w:pPr>
      <w:r>
        <w:rPr>
          <w:rFonts w:hint="eastAsia"/>
          <w:color w:val="000000"/>
          <w:sz w:val="24"/>
        </w:rPr>
        <w:t>1、</w:t>
      </w:r>
      <w:r>
        <w:rPr>
          <w:rFonts w:hint="eastAsia"/>
          <w:color w:val="000000"/>
          <w:sz w:val="24"/>
          <w:szCs w:val="22"/>
        </w:rPr>
        <w:t>乙方同意取得及使用本协议约定的保密信息的唯一目的是用于双方【</w:t>
      </w:r>
      <w:r>
        <w:rPr>
          <w:rFonts w:hint="eastAsia" w:ascii="宋体" w:hAnsi="宋体" w:cs="宋体"/>
          <w:sz w:val="24"/>
          <w:szCs w:val="32"/>
          <w:lang w:val="en-US" w:eastAsia="zh-Hans"/>
        </w:rPr>
        <w:t>爱慕股份</w:t>
      </w:r>
      <w:r>
        <w:rPr>
          <w:rFonts w:hint="default" w:ascii="宋体" w:hAnsi="宋体" w:cs="宋体"/>
          <w:sz w:val="24"/>
          <w:szCs w:val="32"/>
          <w:lang w:eastAsia="zh-Hans"/>
        </w:rPr>
        <w:t>2021年</w:t>
      </w:r>
      <w:r>
        <w:rPr>
          <w:rFonts w:hint="eastAsia" w:ascii="宋体" w:hAnsi="宋体" w:eastAsia="宋体" w:cs="宋体"/>
          <w:sz w:val="24"/>
          <w:szCs w:val="32"/>
        </w:rPr>
        <w:t>华北、东北、西北、华中</w:t>
      </w:r>
      <w:r>
        <w:rPr>
          <w:rFonts w:hint="default" w:ascii="宋体" w:hAnsi="宋体" w:cs="宋体"/>
          <w:sz w:val="24"/>
          <w:szCs w:val="32"/>
          <w:lang w:eastAsia="zh-Hans"/>
        </w:rPr>
        <w:t>区域的专柜装饰装修定点供应商</w:t>
      </w:r>
      <w:r>
        <w:rPr>
          <w:rFonts w:hint="eastAsia" w:ascii="宋体" w:hAnsi="宋体" w:cs="宋体"/>
          <w:sz w:val="24"/>
          <w:szCs w:val="32"/>
          <w:lang w:val="en-US" w:eastAsia="zh-Hans"/>
        </w:rPr>
        <w:t>公开招标</w:t>
      </w:r>
      <w:r>
        <w:rPr>
          <w:rFonts w:hint="eastAsia"/>
          <w:color w:val="000000"/>
          <w:sz w:val="24"/>
          <w:szCs w:val="22"/>
        </w:rPr>
        <w:t>】合作事宜，乙方</w:t>
      </w:r>
      <w:r>
        <w:rPr>
          <w:rFonts w:hint="eastAsia"/>
          <w:color w:val="000000"/>
          <w:sz w:val="24"/>
        </w:rPr>
        <w:t>承诺不将因此而取得的甲方保密信息用于任何其他用途。</w:t>
      </w:r>
    </w:p>
    <w:p>
      <w:pPr>
        <w:pStyle w:val="3"/>
        <w:spacing w:before="156" w:beforeLines="50" w:after="156" w:afterLines="50" w:line="460" w:lineRule="exact"/>
        <w:ind w:firstLine="480" w:firstLineChars="200"/>
        <w:rPr>
          <w:rFonts w:hint="eastAsia" w:ascii="宋体" w:hAnsi="宋体" w:eastAsia="宋体"/>
          <w:szCs w:val="24"/>
          <w:lang w:eastAsia="zh-CN"/>
        </w:rPr>
      </w:pPr>
      <w:r>
        <w:rPr>
          <w:rFonts w:hint="eastAsia" w:ascii="Times New Roman" w:hAnsi="Times New Roman" w:eastAsia="宋体"/>
          <w:color w:val="000000"/>
          <w:szCs w:val="22"/>
          <w:lang w:eastAsia="zh-CN"/>
        </w:rPr>
        <w:t>2、</w:t>
      </w:r>
      <w:r>
        <w:rPr>
          <w:rFonts w:hint="eastAsia"/>
          <w:color w:val="000000"/>
          <w:szCs w:val="22"/>
          <w:lang w:eastAsia="zh-CN"/>
        </w:rPr>
        <w:t>乙</w:t>
      </w:r>
      <w:r>
        <w:rPr>
          <w:rFonts w:hint="eastAsia"/>
          <w:color w:val="000000"/>
        </w:rPr>
        <w:t>方</w:t>
      </w:r>
      <w:r>
        <w:rPr>
          <w:rFonts w:hint="eastAsia" w:ascii="宋体" w:hAnsi="宋体" w:eastAsia="宋体"/>
          <w:szCs w:val="24"/>
        </w:rPr>
        <w:t>保证在其持有</w:t>
      </w:r>
      <w:r>
        <w:rPr>
          <w:rFonts w:hint="eastAsia" w:ascii="宋体" w:hAnsi="宋体" w:eastAsia="宋体"/>
          <w:szCs w:val="24"/>
          <w:lang w:eastAsia="zh-CN"/>
        </w:rPr>
        <w:t>甲</w:t>
      </w:r>
      <w:r>
        <w:rPr>
          <w:rFonts w:hint="eastAsia" w:ascii="宋体" w:hAnsi="宋体" w:eastAsia="宋体"/>
          <w:szCs w:val="24"/>
        </w:rPr>
        <w:t>方</w:t>
      </w:r>
      <w:r>
        <w:rPr>
          <w:rFonts w:hint="eastAsia" w:ascii="宋体" w:hAnsi="宋体" w:eastAsia="宋体"/>
          <w:szCs w:val="24"/>
          <w:lang w:eastAsia="zh-CN"/>
        </w:rPr>
        <w:t>披露的</w:t>
      </w:r>
      <w:r>
        <w:rPr>
          <w:rFonts w:hint="eastAsia" w:ascii="宋体" w:hAnsi="宋体" w:eastAsia="宋体"/>
          <w:szCs w:val="24"/>
        </w:rPr>
        <w:t>保密信息</w:t>
      </w:r>
      <w:r>
        <w:rPr>
          <w:rFonts w:hint="eastAsia" w:ascii="宋体" w:hAnsi="宋体" w:eastAsia="宋体"/>
          <w:szCs w:val="24"/>
          <w:lang w:eastAsia="zh-CN"/>
        </w:rPr>
        <w:t>资料</w:t>
      </w:r>
      <w:r>
        <w:rPr>
          <w:rFonts w:hint="eastAsia" w:ascii="宋体" w:hAnsi="宋体" w:eastAsia="宋体"/>
          <w:szCs w:val="24"/>
        </w:rPr>
        <w:t>时，</w:t>
      </w:r>
      <w:r>
        <w:rPr>
          <w:rFonts w:hint="eastAsia" w:ascii="宋体" w:hAnsi="宋体" w:eastAsia="宋体"/>
          <w:szCs w:val="24"/>
          <w:lang w:eastAsia="zh-CN"/>
        </w:rPr>
        <w:t>应以对待自己同等重要的保密文件一样的谨慎态度并采取合理措施对待甲方提供的保密信息，</w:t>
      </w:r>
      <w:r>
        <w:rPr>
          <w:rFonts w:hint="eastAsia" w:ascii="宋体" w:hAnsi="宋体" w:eastAsia="宋体"/>
          <w:szCs w:val="24"/>
        </w:rPr>
        <w:t>防止保密文件的失窃</w:t>
      </w:r>
      <w:r>
        <w:rPr>
          <w:rFonts w:hint="eastAsia" w:ascii="宋体" w:hAnsi="宋体" w:eastAsia="宋体"/>
          <w:szCs w:val="24"/>
          <w:lang w:eastAsia="zh-CN"/>
        </w:rPr>
        <w:t>、</w:t>
      </w:r>
      <w:r>
        <w:rPr>
          <w:rFonts w:hint="eastAsia" w:ascii="宋体" w:hAnsi="宋体" w:eastAsia="宋体"/>
          <w:szCs w:val="24"/>
        </w:rPr>
        <w:t>丢失</w:t>
      </w:r>
      <w:r>
        <w:rPr>
          <w:rFonts w:hint="eastAsia" w:ascii="宋体" w:hAnsi="宋体" w:eastAsia="宋体"/>
          <w:szCs w:val="24"/>
          <w:lang w:eastAsia="zh-CN"/>
        </w:rPr>
        <w:t>或泄露，乙方应同时要求其获悉保密信息的所有人员采取必要的措施对收到的保密信息进行存档和保密，并同时与相关人员签署与本协议类似的保密协议。</w:t>
      </w:r>
    </w:p>
    <w:p>
      <w:pPr>
        <w:spacing w:after="240" w:line="360" w:lineRule="auto"/>
        <w:ind w:firstLine="540" w:firstLineChars="225"/>
        <w:rPr>
          <w:rFonts w:hint="eastAsia"/>
          <w:color w:val="000000"/>
          <w:sz w:val="24"/>
        </w:rPr>
      </w:pPr>
      <w:r>
        <w:rPr>
          <w:rFonts w:hint="eastAsia"/>
          <w:color w:val="000000"/>
          <w:sz w:val="24"/>
        </w:rPr>
        <w:t>3、 甲方保密信息的部分或个别要素虽被披露成为公知信息，但该信息的其它部分或整体尚未成为公知信息的，乙方仍应按本协议约定对未公开部分的信息履行保密义务。</w:t>
      </w:r>
    </w:p>
    <w:p>
      <w:pPr>
        <w:spacing w:after="240" w:line="360" w:lineRule="auto"/>
        <w:ind w:firstLine="540" w:firstLineChars="225"/>
        <w:rPr>
          <w:rFonts w:hint="eastAsia"/>
          <w:color w:val="000000"/>
          <w:sz w:val="24"/>
        </w:rPr>
      </w:pPr>
      <w:r>
        <w:rPr>
          <w:rFonts w:hint="eastAsia"/>
          <w:color w:val="000000"/>
          <w:sz w:val="24"/>
        </w:rPr>
        <w:t>4、乙方未经甲方事先书面同意，不得允许</w:t>
      </w:r>
      <w:r>
        <w:rPr>
          <w:rFonts w:hint="eastAsia"/>
          <w:color w:val="000000"/>
          <w:sz w:val="24"/>
          <w:szCs w:val="22"/>
        </w:rPr>
        <w:t>（包括但不限于出借、赠与、出租、转让等行为）第三方使用</w:t>
      </w:r>
      <w:r>
        <w:rPr>
          <w:rFonts w:hint="eastAsia"/>
          <w:color w:val="000000"/>
          <w:sz w:val="24"/>
        </w:rPr>
        <w:t>甲方及甲方关联方的保密信息。</w:t>
      </w:r>
    </w:p>
    <w:p>
      <w:pPr>
        <w:spacing w:after="240" w:line="360" w:lineRule="auto"/>
        <w:ind w:firstLine="540" w:firstLineChars="225"/>
        <w:rPr>
          <w:rFonts w:hint="eastAsia"/>
          <w:color w:val="000000"/>
          <w:sz w:val="24"/>
        </w:rPr>
      </w:pPr>
      <w:r>
        <w:rPr>
          <w:rFonts w:hint="eastAsia"/>
          <w:color w:val="000000"/>
          <w:sz w:val="24"/>
        </w:rPr>
        <w:t>5、乙方一旦发现或应该发现保密信息被不正当使用或未经授权被使用，应该立即采取合理的措施防止进一步的不正当使用，且应该立即通知甲方。</w:t>
      </w:r>
    </w:p>
    <w:p>
      <w:pPr>
        <w:spacing w:after="240" w:line="360" w:lineRule="auto"/>
        <w:ind w:firstLine="541" w:firstLineChars="225"/>
        <w:rPr>
          <w:rFonts w:hint="eastAsia"/>
          <w:b/>
          <w:bCs/>
          <w:color w:val="000000"/>
          <w:sz w:val="24"/>
        </w:rPr>
      </w:pPr>
      <w:r>
        <w:rPr>
          <w:rFonts w:hint="eastAsia"/>
          <w:b/>
          <w:bCs/>
          <w:color w:val="000000"/>
          <w:sz w:val="24"/>
        </w:rPr>
        <w:t>五、保密信息的返还、销毁及删除</w:t>
      </w:r>
    </w:p>
    <w:p>
      <w:pPr>
        <w:spacing w:after="240" w:line="360" w:lineRule="auto"/>
        <w:ind w:firstLine="540" w:firstLineChars="225"/>
        <w:rPr>
          <w:rFonts w:hint="eastAsia"/>
          <w:color w:val="000000"/>
          <w:sz w:val="24"/>
        </w:rPr>
      </w:pPr>
      <w:r>
        <w:rPr>
          <w:rFonts w:hint="eastAsia"/>
          <w:color w:val="000000"/>
          <w:sz w:val="24"/>
        </w:rPr>
        <w:t>本协议终止后或者依照甲方要求，乙方应处理所取得的所有本协议涵盖的保密信息及其复制、拷贝本，将所有涉密文件全部返还甲方或者按甲方要求予以销毁、删除。乙方应当向甲方出具加盖公章的确认书，证明确实已按甲方要求返还或者销毁、删除。</w:t>
      </w:r>
    </w:p>
    <w:p>
      <w:pPr>
        <w:numPr>
          <w:ilvl w:val="0"/>
          <w:numId w:val="3"/>
        </w:numPr>
        <w:spacing w:after="240" w:line="360" w:lineRule="auto"/>
        <w:ind w:firstLine="541" w:firstLineChars="225"/>
        <w:rPr>
          <w:rFonts w:hint="eastAsia"/>
          <w:b/>
          <w:bCs/>
          <w:color w:val="000000"/>
          <w:sz w:val="24"/>
        </w:rPr>
      </w:pPr>
      <w:r>
        <w:rPr>
          <w:rFonts w:hint="eastAsia"/>
          <w:b/>
          <w:bCs/>
          <w:color w:val="000000"/>
          <w:sz w:val="24"/>
        </w:rPr>
        <w:t>保密期限</w:t>
      </w:r>
    </w:p>
    <w:p>
      <w:pPr>
        <w:spacing w:after="240" w:line="360" w:lineRule="auto"/>
        <w:ind w:firstLine="540" w:firstLineChars="225"/>
        <w:rPr>
          <w:rFonts w:hint="eastAsia"/>
          <w:color w:val="000000"/>
          <w:sz w:val="24"/>
        </w:rPr>
      </w:pPr>
      <w:r>
        <w:rPr>
          <w:rFonts w:hint="eastAsia"/>
          <w:color w:val="000000"/>
          <w:sz w:val="24"/>
        </w:rPr>
        <w:t>本协议</w:t>
      </w:r>
      <w:r>
        <w:rPr>
          <w:rFonts w:hint="eastAsia"/>
          <w:color w:val="000000"/>
          <w:sz w:val="24"/>
          <w:lang w:eastAsia="zh-CN"/>
        </w:rPr>
        <w:t>保密期限</w:t>
      </w:r>
      <w:r>
        <w:rPr>
          <w:rFonts w:hint="eastAsia"/>
          <w:color w:val="000000"/>
          <w:sz w:val="24"/>
        </w:rPr>
        <w:t>自甲方向乙方提供保密信息之日起直至</w:t>
      </w:r>
      <w:r>
        <w:rPr>
          <w:rFonts w:hint="eastAsia" w:ascii="宋体" w:hAnsi="宋体"/>
          <w:sz w:val="24"/>
          <w:szCs w:val="24"/>
        </w:rPr>
        <w:t>保密信息通过合法途径进入公众领域</w:t>
      </w:r>
      <w:r>
        <w:rPr>
          <w:rFonts w:hint="eastAsia"/>
          <w:color w:val="000000"/>
          <w:sz w:val="24"/>
        </w:rPr>
        <w:t>。</w:t>
      </w:r>
    </w:p>
    <w:p>
      <w:pPr>
        <w:numPr>
          <w:ilvl w:val="0"/>
          <w:numId w:val="3"/>
        </w:numPr>
        <w:spacing w:after="240" w:line="360" w:lineRule="auto"/>
        <w:ind w:firstLine="541" w:firstLineChars="225"/>
        <w:rPr>
          <w:rFonts w:hint="eastAsia"/>
          <w:b/>
          <w:bCs/>
          <w:color w:val="000000"/>
          <w:sz w:val="24"/>
        </w:rPr>
      </w:pPr>
      <w:r>
        <w:rPr>
          <w:rFonts w:hint="eastAsia"/>
          <w:b/>
          <w:bCs/>
          <w:color w:val="000000"/>
          <w:sz w:val="24"/>
        </w:rPr>
        <w:t>违约责任</w:t>
      </w:r>
    </w:p>
    <w:p>
      <w:pPr>
        <w:spacing w:after="240" w:line="360" w:lineRule="auto"/>
        <w:ind w:firstLine="540" w:firstLineChars="225"/>
        <w:rPr>
          <w:color w:val="000000"/>
          <w:sz w:val="24"/>
        </w:rPr>
      </w:pPr>
      <w:r>
        <w:rPr>
          <w:rFonts w:hint="eastAsia"/>
          <w:color w:val="000000"/>
          <w:sz w:val="24"/>
        </w:rPr>
        <w:t>乙方承诺，如乙方或其雇员、董监高、顾问、供应商合作方或任何涉及工作的个人或企业违反本协议之保密义务，乙方应立即采取补救措施防止保密信息的扩散，并尽一切可能消除相关影响，同时应按【</w:t>
      </w:r>
      <w:r>
        <w:rPr>
          <w:rFonts w:hint="default"/>
          <w:color w:val="000000"/>
          <w:sz w:val="24"/>
        </w:rPr>
        <w:t>100000</w:t>
      </w:r>
      <w:r>
        <w:rPr>
          <w:rFonts w:hint="eastAsia"/>
          <w:color w:val="000000"/>
          <w:sz w:val="24"/>
          <w:lang w:val="en-US" w:eastAsia="zh-Hans"/>
        </w:rPr>
        <w:t>.</w:t>
      </w:r>
      <w:r>
        <w:rPr>
          <w:rFonts w:hint="default"/>
          <w:color w:val="000000"/>
          <w:sz w:val="24"/>
          <w:lang w:eastAsia="zh-Hans"/>
        </w:rPr>
        <w:t>00</w:t>
      </w:r>
      <w:r>
        <w:rPr>
          <w:rFonts w:hint="eastAsia"/>
          <w:color w:val="000000"/>
          <w:sz w:val="24"/>
        </w:rPr>
        <w:t>】元的标准向甲方支付违约金并赔偿甲方因此所遭受的一切损失（包括但不限于甲方因此支出的律师费、仲裁费、差旅费及其他有关费用等）。</w:t>
      </w:r>
    </w:p>
    <w:p>
      <w:pPr>
        <w:spacing w:after="240" w:line="360" w:lineRule="auto"/>
        <w:ind w:firstLine="541" w:firstLineChars="225"/>
        <w:rPr>
          <w:rFonts w:hint="eastAsia"/>
          <w:b/>
          <w:color w:val="000000"/>
          <w:sz w:val="24"/>
        </w:rPr>
      </w:pPr>
      <w:r>
        <w:rPr>
          <w:rFonts w:hint="eastAsia"/>
          <w:b/>
          <w:color w:val="000000"/>
          <w:sz w:val="24"/>
        </w:rPr>
        <w:t>八、适用法律及争议解决</w:t>
      </w:r>
    </w:p>
    <w:p>
      <w:pPr>
        <w:spacing w:after="240" w:line="360" w:lineRule="auto"/>
        <w:ind w:firstLine="540" w:firstLineChars="225"/>
        <w:rPr>
          <w:rFonts w:hint="eastAsia"/>
          <w:color w:val="000000"/>
          <w:sz w:val="24"/>
        </w:rPr>
      </w:pPr>
      <w:r>
        <w:rPr>
          <w:rFonts w:hint="eastAsia"/>
          <w:color w:val="000000"/>
          <w:sz w:val="24"/>
        </w:rPr>
        <w:t>本协议适用中华人民共和国法律法规的规定，并在所有方面依其进行解释。由本协议产生的一切争议由双方友好协商解决。协商不成，任何一方有权向甲方所在地</w:t>
      </w:r>
      <w:r>
        <w:rPr>
          <w:color w:val="000000"/>
          <w:sz w:val="24"/>
        </w:rPr>
        <w:t>有管辖权的人民法院提起诉讼</w:t>
      </w:r>
      <w:r>
        <w:rPr>
          <w:rFonts w:hint="eastAsia"/>
          <w:color w:val="000000"/>
          <w:sz w:val="24"/>
        </w:rPr>
        <w:t>。</w:t>
      </w:r>
    </w:p>
    <w:p>
      <w:pPr>
        <w:spacing w:after="240" w:line="360" w:lineRule="auto"/>
        <w:ind w:firstLine="541" w:firstLineChars="225"/>
        <w:rPr>
          <w:rFonts w:hint="eastAsia"/>
          <w:b/>
          <w:bCs/>
          <w:color w:val="000000"/>
          <w:sz w:val="24"/>
        </w:rPr>
      </w:pPr>
      <w:r>
        <w:rPr>
          <w:rFonts w:hint="eastAsia"/>
          <w:b/>
          <w:bCs/>
          <w:color w:val="000000"/>
          <w:sz w:val="24"/>
        </w:rPr>
        <w:t>九、其他</w:t>
      </w:r>
    </w:p>
    <w:p>
      <w:pPr>
        <w:spacing w:after="240" w:line="360" w:lineRule="auto"/>
        <w:ind w:firstLine="480" w:firstLineChars="200"/>
        <w:rPr>
          <w:rFonts w:hint="eastAsia"/>
          <w:color w:val="000000"/>
          <w:sz w:val="24"/>
        </w:rPr>
      </w:pPr>
      <w:r>
        <w:rPr>
          <w:rFonts w:hint="eastAsia"/>
          <w:color w:val="000000"/>
          <w:sz w:val="24"/>
        </w:rPr>
        <w:t>1、双方同意本协议的签署以及保密信息的提供与取得不应被解释为一方负有与另一方具有缔结某种合同或合作关系的义务。</w:t>
      </w:r>
    </w:p>
    <w:p>
      <w:pPr>
        <w:spacing w:after="240" w:line="360" w:lineRule="auto"/>
        <w:ind w:firstLine="540" w:firstLineChars="225"/>
        <w:rPr>
          <w:rFonts w:hint="eastAsia"/>
          <w:b/>
          <w:bCs/>
          <w:color w:val="000000"/>
          <w:sz w:val="24"/>
        </w:rPr>
      </w:pPr>
      <w:r>
        <w:rPr>
          <w:rFonts w:hint="eastAsia"/>
          <w:color w:val="000000"/>
          <w:sz w:val="24"/>
        </w:rPr>
        <w:t>2、</w:t>
      </w:r>
      <w:r>
        <w:rPr>
          <w:rFonts w:hint="eastAsia"/>
          <w:color w:val="000000"/>
          <w:sz w:val="24"/>
          <w:szCs w:val="22"/>
        </w:rPr>
        <w:t>本协议包含双方关于此保密事项的全部约定。本协议的任何修改须以书面方式作出并经各方签字盖章才能生效。</w:t>
      </w:r>
      <w:r>
        <w:rPr>
          <w:rFonts w:hint="eastAsia"/>
          <w:b/>
          <w:bCs/>
          <w:color w:val="000000"/>
          <w:sz w:val="24"/>
        </w:rPr>
        <w:t xml:space="preserve"> </w:t>
      </w:r>
    </w:p>
    <w:p>
      <w:pPr>
        <w:spacing w:after="240" w:line="360" w:lineRule="auto"/>
        <w:ind w:firstLine="541" w:firstLineChars="225"/>
        <w:rPr>
          <w:rFonts w:hint="eastAsia"/>
          <w:color w:val="000000"/>
          <w:sz w:val="24"/>
        </w:rPr>
      </w:pPr>
      <w:r>
        <w:rPr>
          <w:rFonts w:hint="eastAsia"/>
          <w:b/>
          <w:bCs/>
          <w:color w:val="000000"/>
          <w:sz w:val="24"/>
        </w:rPr>
        <w:t>3、</w:t>
      </w:r>
      <w:r>
        <w:rPr>
          <w:rFonts w:hint="eastAsia"/>
          <w:color w:val="000000"/>
          <w:sz w:val="24"/>
        </w:rPr>
        <w:t>本协议自双方签字并盖章后有效，一式贰份，双方各执壹份，每份具有同等法律效力。</w:t>
      </w:r>
    </w:p>
    <w:p>
      <w:pPr>
        <w:spacing w:after="240" w:line="360" w:lineRule="auto"/>
        <w:ind w:firstLine="540" w:firstLineChars="225"/>
        <w:jc w:val="center"/>
        <w:rPr>
          <w:color w:val="000000"/>
          <w:sz w:val="24"/>
        </w:rPr>
      </w:pPr>
      <w:r>
        <w:rPr>
          <w:rFonts w:hint="eastAsia"/>
          <w:color w:val="000000"/>
          <w:sz w:val="24"/>
        </w:rPr>
        <w:t>【以下无正文】</w:t>
      </w:r>
    </w:p>
    <w:p>
      <w:pPr>
        <w:spacing w:after="240" w:line="360" w:lineRule="auto"/>
        <w:ind w:firstLine="540" w:firstLineChars="225"/>
        <w:jc w:val="center"/>
        <w:rPr>
          <w:rFonts w:hint="eastAsia"/>
          <w:color w:val="000000"/>
          <w:sz w:val="24"/>
        </w:rPr>
      </w:pPr>
      <w:r>
        <w:rPr>
          <w:color w:val="000000"/>
          <w:sz w:val="24"/>
        </w:rPr>
        <w:br w:type="page"/>
      </w:r>
    </w:p>
    <w:p>
      <w:pPr>
        <w:spacing w:after="240" w:line="360" w:lineRule="auto"/>
        <w:ind w:firstLine="540" w:firstLineChars="225"/>
        <w:jc w:val="center"/>
        <w:rPr>
          <w:rFonts w:hint="eastAsia"/>
          <w:color w:val="000000"/>
          <w:sz w:val="24"/>
        </w:rPr>
      </w:pPr>
      <w:r>
        <w:rPr>
          <w:rFonts w:hint="eastAsia"/>
          <w:color w:val="000000"/>
          <w:sz w:val="24"/>
        </w:rPr>
        <w:t>【保密协议签署页】</w:t>
      </w:r>
    </w:p>
    <w:p>
      <w:pPr>
        <w:spacing w:after="240" w:line="360" w:lineRule="auto"/>
        <w:ind w:firstLine="540" w:firstLineChars="225"/>
        <w:rPr>
          <w:rFonts w:hint="eastAsia"/>
          <w:color w:val="000000"/>
          <w:sz w:val="24"/>
        </w:rPr>
      </w:pPr>
    </w:p>
    <w:p>
      <w:pPr>
        <w:spacing w:after="240" w:line="360" w:lineRule="auto"/>
        <w:ind w:firstLine="541" w:firstLineChars="225"/>
        <w:rPr>
          <w:rFonts w:hint="eastAsia"/>
          <w:b/>
          <w:color w:val="000000"/>
          <w:sz w:val="24"/>
        </w:rPr>
      </w:pPr>
      <w:r>
        <w:rPr>
          <w:rFonts w:hint="eastAsia"/>
          <w:b/>
          <w:color w:val="000000"/>
          <w:sz w:val="24"/>
        </w:rPr>
        <w:t>甲方（盖章）：</w:t>
      </w:r>
      <w:r>
        <w:rPr>
          <w:rFonts w:hint="eastAsia"/>
          <w:b/>
          <w:color w:val="000000"/>
          <w:sz w:val="24"/>
          <w:lang w:val="en-US" w:eastAsia="zh-Hans"/>
        </w:rPr>
        <w:t>爱慕股份有限公司</w:t>
      </w:r>
    </w:p>
    <w:p>
      <w:pPr>
        <w:spacing w:after="240" w:line="360" w:lineRule="auto"/>
        <w:ind w:firstLine="540" w:firstLineChars="225"/>
        <w:rPr>
          <w:rFonts w:hint="eastAsia"/>
          <w:color w:val="000000"/>
          <w:sz w:val="24"/>
        </w:rPr>
      </w:pPr>
      <w:r>
        <w:rPr>
          <w:rFonts w:hint="eastAsia"/>
          <w:color w:val="000000"/>
          <w:sz w:val="24"/>
        </w:rPr>
        <w:t>法定代表人或授权代表（签字）：</w:t>
      </w:r>
    </w:p>
    <w:p>
      <w:pPr>
        <w:spacing w:after="240" w:line="360" w:lineRule="auto"/>
        <w:ind w:firstLine="540" w:firstLineChars="225"/>
        <w:rPr>
          <w:rFonts w:hint="eastAsia"/>
          <w:color w:val="000000"/>
          <w:sz w:val="24"/>
        </w:rPr>
      </w:pPr>
    </w:p>
    <w:p>
      <w:pPr>
        <w:spacing w:after="240" w:line="360" w:lineRule="auto"/>
        <w:ind w:firstLine="540" w:firstLineChars="225"/>
        <w:rPr>
          <w:rFonts w:hint="eastAsia"/>
          <w:color w:val="000000"/>
          <w:sz w:val="24"/>
        </w:rPr>
      </w:pPr>
    </w:p>
    <w:p>
      <w:pPr>
        <w:spacing w:after="240" w:line="360" w:lineRule="auto"/>
        <w:ind w:firstLine="540" w:firstLineChars="225"/>
        <w:rPr>
          <w:rFonts w:hint="eastAsia"/>
          <w:color w:val="000000"/>
          <w:sz w:val="24"/>
        </w:rPr>
      </w:pPr>
    </w:p>
    <w:p>
      <w:pPr>
        <w:spacing w:after="240" w:line="360" w:lineRule="auto"/>
        <w:ind w:firstLine="541" w:firstLineChars="225"/>
        <w:rPr>
          <w:rFonts w:hint="eastAsia"/>
          <w:b/>
          <w:color w:val="000000"/>
          <w:sz w:val="24"/>
        </w:rPr>
      </w:pPr>
      <w:r>
        <w:rPr>
          <w:rFonts w:hint="eastAsia"/>
          <w:b/>
          <w:color w:val="000000"/>
          <w:sz w:val="24"/>
        </w:rPr>
        <w:t>乙方（盖章）：</w:t>
      </w:r>
    </w:p>
    <w:p>
      <w:pPr>
        <w:spacing w:after="240" w:line="360" w:lineRule="auto"/>
        <w:ind w:firstLine="540" w:firstLineChars="225"/>
        <w:rPr>
          <w:rFonts w:hint="eastAsia"/>
          <w:color w:val="000000"/>
          <w:sz w:val="24"/>
        </w:rPr>
      </w:pPr>
      <w:r>
        <w:rPr>
          <w:rFonts w:hint="eastAsia"/>
          <w:color w:val="000000"/>
          <w:sz w:val="24"/>
        </w:rPr>
        <w:t>法定代表人或授权代表（签字）：</w:t>
      </w:r>
    </w:p>
    <w:p>
      <w:pPr>
        <w:spacing w:after="240" w:line="360" w:lineRule="auto"/>
        <w:ind w:firstLine="540" w:firstLineChars="225"/>
        <w:rPr>
          <w:rFonts w:hint="eastAsia"/>
          <w:color w:val="000000"/>
          <w:sz w:val="24"/>
        </w:rPr>
      </w:pPr>
    </w:p>
    <w:p>
      <w:pPr>
        <w:spacing w:line="560" w:lineRule="exact"/>
        <w:jc w:val="left"/>
        <w:rPr>
          <w:rFonts w:asciiTheme="minorEastAsia" w:hAnsiTheme="minorEastAsia"/>
          <w:b/>
          <w:sz w:val="24"/>
          <w:szCs w:val="24"/>
        </w:rPr>
      </w:pPr>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PMingLiU">
    <w:altName w:val="宋体-繁"/>
    <w:panose1 w:val="02020500000000000000"/>
    <w:charset w:val="00"/>
    <w:family w:val="roman"/>
    <w:pitch w:val="default"/>
    <w:sig w:usb0="00000000" w:usb1="00000000" w:usb2="00000016" w:usb3="00000000" w:csb0="00100001" w:csb1="00000000"/>
  </w:font>
  <w:font w:name="Verdana">
    <w:panose1 w:val="020B0604030504040204"/>
    <w:charset w:val="00"/>
    <w:family w:val="swiss"/>
    <w:pitch w:val="default"/>
    <w:sig w:usb0="A10006FF" w:usb1="4000205B" w:usb2="00000010" w:usb3="00000000" w:csb0="2000019F" w:csb1="00000000"/>
  </w:font>
  <w:font w:name="MingLiU">
    <w:altName w:val="宋体-繁"/>
    <w:panose1 w:val="02020509000000000000"/>
    <w:charset w:val="00"/>
    <w:family w:val="modern"/>
    <w:pitch w:val="default"/>
    <w:sig w:usb0="00000000" w:usb1="00000000" w:usb2="00000016" w:usb3="00000000" w:csb0="00100001" w:csb1="00000000"/>
  </w:font>
  <w:font w:name="Courier New">
    <w:panose1 w:val="02070609020205090404"/>
    <w:charset w:val="00"/>
    <w:family w:val="modern"/>
    <w:pitch w:val="default"/>
    <w:sig w:usb0="E0000AFF" w:usb1="40007843" w:usb2="00000001" w:usb3="00000000" w:csb0="400001BF" w:csb1="DFF70000"/>
  </w:font>
  <w:font w:name="宋体-繁">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948055" cy="195580"/>
          <wp:effectExtent l="0" t="0" r="0" b="0"/>
          <wp:docPr id="1" name="图片 1" descr="E:\关关资料备份\18新logo_20180613113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关关资料备份\18新logo_201806131133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77306" cy="201853"/>
                  </a:xfrm>
                  <a:prstGeom prst="rect">
                    <a:avLst/>
                  </a:prstGeom>
                  <a:noFill/>
                  <a:ln>
                    <a:noFill/>
                  </a:ln>
                </pic:spPr>
              </pic:pic>
            </a:graphicData>
          </a:graphic>
        </wp:inline>
      </w:drawing>
    </w:r>
    <w:r>
      <w:rPr>
        <w:rFonts w:hint="eastAsia"/>
      </w:rPr>
      <w:t xml:space="preserve">                                                                   </w:t>
    </w:r>
    <w:r>
      <w:t xml:space="preserve">        </w:t>
    </w:r>
    <w:r>
      <w:rPr>
        <w:rFonts w:hint="eastAsia"/>
      </w:rPr>
      <w:t>爱慕股份有限公司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B3F2C4"/>
    <w:multiLevelType w:val="singleLevel"/>
    <w:tmpl w:val="C6B3F2C4"/>
    <w:lvl w:ilvl="0" w:tentative="0">
      <w:start w:val="6"/>
      <w:numFmt w:val="chineseCounting"/>
      <w:suff w:val="nothing"/>
      <w:lvlText w:val="%1、"/>
      <w:lvlJc w:val="left"/>
      <w:rPr>
        <w:rFonts w:hint="eastAsia"/>
      </w:rPr>
    </w:lvl>
  </w:abstractNum>
  <w:abstractNum w:abstractNumId="1">
    <w:nsid w:val="0C97CC98"/>
    <w:multiLevelType w:val="singleLevel"/>
    <w:tmpl w:val="0C97CC98"/>
    <w:lvl w:ilvl="0" w:tentative="0">
      <w:start w:val="3"/>
      <w:numFmt w:val="decimal"/>
      <w:suff w:val="nothing"/>
      <w:lvlText w:val="%1、"/>
      <w:lvlJc w:val="left"/>
    </w:lvl>
  </w:abstractNum>
  <w:abstractNum w:abstractNumId="2">
    <w:nsid w:val="5BB5794F"/>
    <w:multiLevelType w:val="multilevel"/>
    <w:tmpl w:val="5BB5794F"/>
    <w:lvl w:ilvl="0" w:tentative="0">
      <w:start w:val="1"/>
      <w:numFmt w:val="decimal"/>
      <w:lvlText w:val="(%1)"/>
      <w:lvlJc w:val="left"/>
      <w:pPr>
        <w:ind w:left="960" w:hanging="420"/>
      </w:pPr>
      <w:rPr>
        <w:rFonts w:hint="default" w:eastAsia="PMingLiU"/>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7359"/>
    <w:rsid w:val="00021BFD"/>
    <w:rsid w:val="00037E54"/>
    <w:rsid w:val="00056C14"/>
    <w:rsid w:val="00070E0D"/>
    <w:rsid w:val="00083C4B"/>
    <w:rsid w:val="000A45A5"/>
    <w:rsid w:val="00160CCE"/>
    <w:rsid w:val="001C3F94"/>
    <w:rsid w:val="001C5594"/>
    <w:rsid w:val="001D6295"/>
    <w:rsid w:val="001F0A25"/>
    <w:rsid w:val="00241B87"/>
    <w:rsid w:val="00275F1E"/>
    <w:rsid w:val="002D62A2"/>
    <w:rsid w:val="00460EF1"/>
    <w:rsid w:val="00480F0B"/>
    <w:rsid w:val="00505780"/>
    <w:rsid w:val="00551233"/>
    <w:rsid w:val="00654DB1"/>
    <w:rsid w:val="0069181A"/>
    <w:rsid w:val="007214BF"/>
    <w:rsid w:val="007625E7"/>
    <w:rsid w:val="00794554"/>
    <w:rsid w:val="007C0220"/>
    <w:rsid w:val="00800307"/>
    <w:rsid w:val="00842F32"/>
    <w:rsid w:val="008617C7"/>
    <w:rsid w:val="008A0260"/>
    <w:rsid w:val="008B25BE"/>
    <w:rsid w:val="008B69F7"/>
    <w:rsid w:val="0093795D"/>
    <w:rsid w:val="009538E9"/>
    <w:rsid w:val="0097448E"/>
    <w:rsid w:val="00984740"/>
    <w:rsid w:val="009A5AEC"/>
    <w:rsid w:val="00A25E98"/>
    <w:rsid w:val="00A26B2A"/>
    <w:rsid w:val="00A50DF9"/>
    <w:rsid w:val="00A53DB0"/>
    <w:rsid w:val="00AC27F0"/>
    <w:rsid w:val="00AC44EA"/>
    <w:rsid w:val="00B90CFD"/>
    <w:rsid w:val="00BA6BBB"/>
    <w:rsid w:val="00BB7591"/>
    <w:rsid w:val="00BE42E8"/>
    <w:rsid w:val="00BE5141"/>
    <w:rsid w:val="00C32173"/>
    <w:rsid w:val="00C64C02"/>
    <w:rsid w:val="00C76045"/>
    <w:rsid w:val="00D160B7"/>
    <w:rsid w:val="00D47359"/>
    <w:rsid w:val="00DB71FA"/>
    <w:rsid w:val="00E200D7"/>
    <w:rsid w:val="00E31E18"/>
    <w:rsid w:val="00E960A3"/>
    <w:rsid w:val="00EA77C9"/>
    <w:rsid w:val="00F150BE"/>
    <w:rsid w:val="00F24F04"/>
    <w:rsid w:val="00F33D13"/>
    <w:rsid w:val="00F342BF"/>
    <w:rsid w:val="00F6057F"/>
    <w:rsid w:val="00FA611C"/>
    <w:rsid w:val="00FE702E"/>
    <w:rsid w:val="7CBFB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Body Text"/>
    <w:basedOn w:val="1"/>
    <w:unhideWhenUsed/>
    <w:uiPriority w:val="99"/>
    <w:pPr>
      <w:spacing w:line="420" w:lineRule="exact"/>
    </w:pPr>
    <w:rPr>
      <w:sz w:val="24"/>
    </w:rPr>
  </w:style>
  <w:style w:type="paragraph" w:styleId="3">
    <w:name w:val="Plain Text"/>
    <w:basedOn w:val="1"/>
    <w:unhideWhenUsed/>
    <w:uiPriority w:val="99"/>
    <w:pPr>
      <w:jc w:val="left"/>
    </w:pPr>
    <w:rPr>
      <w:rFonts w:ascii="MingLiU" w:hAnsi="Courier New" w:eastAsia="MingLiU"/>
      <w:sz w:val="24"/>
      <w:szCs w:val="20"/>
      <w:lang w:eastAsia="zh-TW"/>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99"/>
    <w:pPr>
      <w:spacing w:before="240" w:after="60"/>
      <w:jc w:val="center"/>
      <w:outlineLvl w:val="0"/>
    </w:pPr>
    <w:rPr>
      <w:rFonts w:ascii="Cambria" w:hAnsi="Cambria" w:eastAsia="宋体" w:cs="Times New Roman"/>
      <w:b/>
      <w:bCs/>
      <w:kern w:val="0"/>
      <w:sz w:val="32"/>
      <w:szCs w:val="32"/>
    </w:rPr>
  </w:style>
  <w:style w:type="character" w:styleId="8">
    <w:name w:val="page number"/>
    <w:basedOn w:val="7"/>
    <w:unhideWhenUsed/>
    <w:uiPriority w:val="99"/>
  </w:style>
  <w:style w:type="character" w:styleId="9">
    <w:name w:val="Hyperlink"/>
    <w:basedOn w:val="7"/>
    <w:unhideWhenUsed/>
    <w:qFormat/>
    <w:uiPriority w:val="99"/>
    <w:rPr>
      <w:color w:val="0000FF" w:themeColor="hyperlink"/>
      <w:u w:val="single"/>
    </w:r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标题 字符"/>
    <w:basedOn w:val="7"/>
    <w:link w:val="6"/>
    <w:qFormat/>
    <w:uiPriority w:val="99"/>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197</Words>
  <Characters>1126</Characters>
  <Lines>9</Lines>
  <Paragraphs>2</Paragraphs>
  <TotalTime>0</TotalTime>
  <ScaleCrop>false</ScaleCrop>
  <LinksUpToDate>false</LinksUpToDate>
  <CharactersWithSpaces>1321</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2016-03-14T15:19:00Z</dcterms:created>
  <dc:creator>acer</dc:creator>
  <cp:lastModifiedBy>Jet Ma</cp:lastModifiedBy>
  <dcterms:modified xsi:type="dcterms:W3CDTF">2021-08-11T16:08:15Z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