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556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  <w:lang w:val="en-US" w:eastAsia="zh-CN"/>
        </w:rPr>
        <w:t>“电子鼻咽喉镜（VNL-1070STK）”采购项目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拟采用单一来源公示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一、项目信息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>襄阳市襄州区人民医院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项目名称：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“电子鼻咽喉镜（VNL-1070STK）”采购项目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拟采购的货物或服务的说明：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shd w:val="clear" w:fill="FFFFFF"/>
          <w:lang w:val="en-US" w:eastAsia="zh-CN" w:bidi="ar"/>
        </w:rPr>
        <w:t>电子鼻咽喉镜(VNL-1070STK)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拟采购的货物或服务的预算金额：</w:t>
      </w: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u w:val="single"/>
          <w:shd w:val="clear" w:fill="FFFFFF"/>
          <w:lang w:val="en-US" w:eastAsia="zh-CN"/>
        </w:rPr>
        <w:t>35</w:t>
      </w: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u w:val="single"/>
          <w:shd w:val="clear" w:fill="FFFFFF"/>
        </w:rPr>
        <w:t xml:space="preserve">(万元)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采用单一来源采购方式的原因及说明：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>襄阳市襄州区人民医院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正在使用的电子鼻咽喉镜主机设备型号为宾得EPK-1000，使用状况良好，现需要加购一条较细的适合儿童使用的电子鼻咽喉镜，由于品牌的技术开发、实现方式不同，只能搭配同品牌使用，其他品牌的电子鼻咽喉镜与原来的主机无法兼容，为满足临床开展工作对镜子的要求，必须与原有设备为同一品牌才能发挥其使用功能，根据《中华人民共和国政府采购法》第三十一条规定：符合以下情形的货物或者服务，可以依照本法采用单一来源方式采购：(一）只能从唯一供应商处采购的，可以依法采用单一来源采购方式。故采用单一来源方式从原供应商处采购。详见专家意见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二、拟定供应商信息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名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称：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  <w:lang w:val="en-US" w:eastAsia="zh-CN"/>
        </w:rPr>
        <w:t>同济堂荆门医药有限公司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地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址：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  <w:lang w:val="en-US" w:eastAsia="zh-CN"/>
        </w:rPr>
        <w:t>荆门高新区•掇刀区迎春大道29号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三、公示期限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  <w:t>2021年0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  <w:t>日至2021年0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  <w:t xml:space="preserve">日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四、其他补充事宜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shd w:val="clear" w:fill="FFFFFF"/>
        </w:rPr>
        <w:t xml:space="preserve">对拟采用单一来源采购方式有异议的，应在公示期内，采取实名制书面形式向采购人提出质询。质疑函以书面形式提出，书面质疑函需法人代表签字并加盖单位公章，并附合法取得的相关证据材料，逾期不再受理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五、联系方式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1、采购人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u w:val="none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雷老师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联系地址：襄阳市襄州区航空路248号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default" w:ascii="宋体" w:hAnsi="宋体" w:eastAsia="宋体" w:cs="宋体"/>
          <w:color w:val="333333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fill="FFFFFF"/>
        </w:rPr>
        <w:t>联系电话：</w:t>
      </w:r>
      <w:r>
        <w:rPr>
          <w:rFonts w:hint="eastAsia" w:ascii="宋体" w:hAnsi="宋体" w:eastAsia="宋体" w:cs="宋体"/>
          <w:color w:val="333333"/>
          <w:sz w:val="28"/>
          <w:szCs w:val="28"/>
          <w:highlight w:val="none"/>
          <w:shd w:val="clear" w:fill="FFFFFF"/>
          <w:lang w:val="en-US" w:eastAsia="zh-CN"/>
        </w:rPr>
        <w:t>18648861587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、采购代理机构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周飞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湖北省襄阳市高新区汉江北路襄阳市检测认证项目二期（文荟院）58幢001-002号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556" w:right="556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联系电话：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0710-3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711527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266305"/>
            <wp:effectExtent l="0" t="0" r="17145" b="10795"/>
            <wp:docPr id="4" name="图片 4" descr="专家签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专家签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48220"/>
            <wp:effectExtent l="0" t="0" r="6350" b="5080"/>
            <wp:docPr id="3" name="图片 3" descr="襄州区人民医院1623489719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襄州区人民医院16234897191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554595"/>
            <wp:effectExtent l="0" t="0" r="6350" b="8255"/>
            <wp:docPr id="2" name="图片 2" descr="襄州区人民医院1623489719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襄州区人民医院16234897191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05700"/>
            <wp:effectExtent l="0" t="0" r="10160" b="0"/>
            <wp:docPr id="1" name="图片 1" descr="襄州区人民医院1623489719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襄州区人民医院16234897191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657D"/>
    <w:rsid w:val="00E607D8"/>
    <w:rsid w:val="028A6F7D"/>
    <w:rsid w:val="04E455ED"/>
    <w:rsid w:val="06DC6C65"/>
    <w:rsid w:val="08C84BDF"/>
    <w:rsid w:val="0A463511"/>
    <w:rsid w:val="0AAD360B"/>
    <w:rsid w:val="0B286921"/>
    <w:rsid w:val="0C836022"/>
    <w:rsid w:val="0CD547AF"/>
    <w:rsid w:val="0DD57A92"/>
    <w:rsid w:val="0DEA43FD"/>
    <w:rsid w:val="0EC93397"/>
    <w:rsid w:val="0F4F489C"/>
    <w:rsid w:val="0FC512DC"/>
    <w:rsid w:val="118A3053"/>
    <w:rsid w:val="119B4C5D"/>
    <w:rsid w:val="139E4A85"/>
    <w:rsid w:val="14C877F7"/>
    <w:rsid w:val="16682CDE"/>
    <w:rsid w:val="17492338"/>
    <w:rsid w:val="17BD3361"/>
    <w:rsid w:val="1AE455A1"/>
    <w:rsid w:val="1C313477"/>
    <w:rsid w:val="1C6347B2"/>
    <w:rsid w:val="1EB80747"/>
    <w:rsid w:val="1F5E6ABD"/>
    <w:rsid w:val="1F956DB4"/>
    <w:rsid w:val="1FF82505"/>
    <w:rsid w:val="20D64359"/>
    <w:rsid w:val="22397216"/>
    <w:rsid w:val="28956B0A"/>
    <w:rsid w:val="2A12657D"/>
    <w:rsid w:val="2BA61BA0"/>
    <w:rsid w:val="2C9F199A"/>
    <w:rsid w:val="2CC13B0D"/>
    <w:rsid w:val="2DD31AE3"/>
    <w:rsid w:val="2E18289D"/>
    <w:rsid w:val="2F7064F4"/>
    <w:rsid w:val="317400EF"/>
    <w:rsid w:val="33FA7E07"/>
    <w:rsid w:val="351952F1"/>
    <w:rsid w:val="36325DCA"/>
    <w:rsid w:val="36835C74"/>
    <w:rsid w:val="377B70A6"/>
    <w:rsid w:val="3971743C"/>
    <w:rsid w:val="3A536A7E"/>
    <w:rsid w:val="3B2840ED"/>
    <w:rsid w:val="402F2967"/>
    <w:rsid w:val="40C17863"/>
    <w:rsid w:val="42A80654"/>
    <w:rsid w:val="42A91BB5"/>
    <w:rsid w:val="42CC1C08"/>
    <w:rsid w:val="44EC2DE3"/>
    <w:rsid w:val="46E026DF"/>
    <w:rsid w:val="491E2673"/>
    <w:rsid w:val="4BD131C9"/>
    <w:rsid w:val="4BD94A04"/>
    <w:rsid w:val="4C0B33E4"/>
    <w:rsid w:val="4C471EE0"/>
    <w:rsid w:val="4C7008FD"/>
    <w:rsid w:val="4D827645"/>
    <w:rsid w:val="4DD75A7B"/>
    <w:rsid w:val="51DB38EE"/>
    <w:rsid w:val="52855DEC"/>
    <w:rsid w:val="528C354A"/>
    <w:rsid w:val="53312553"/>
    <w:rsid w:val="557265AF"/>
    <w:rsid w:val="5640076D"/>
    <w:rsid w:val="58EA3936"/>
    <w:rsid w:val="59F11754"/>
    <w:rsid w:val="5EDA4D1E"/>
    <w:rsid w:val="60EF3026"/>
    <w:rsid w:val="61243331"/>
    <w:rsid w:val="633F08B4"/>
    <w:rsid w:val="64275BA8"/>
    <w:rsid w:val="66966A91"/>
    <w:rsid w:val="67245821"/>
    <w:rsid w:val="6B8676B2"/>
    <w:rsid w:val="6C19786E"/>
    <w:rsid w:val="6DFC7177"/>
    <w:rsid w:val="6E950064"/>
    <w:rsid w:val="6F25607D"/>
    <w:rsid w:val="6F4013DB"/>
    <w:rsid w:val="6F905EE1"/>
    <w:rsid w:val="6FB80B43"/>
    <w:rsid w:val="709B4C86"/>
    <w:rsid w:val="7246083B"/>
    <w:rsid w:val="72500707"/>
    <w:rsid w:val="74437A8F"/>
    <w:rsid w:val="74631D1A"/>
    <w:rsid w:val="74D4288F"/>
    <w:rsid w:val="74E62FDA"/>
    <w:rsid w:val="771929B9"/>
    <w:rsid w:val="7B145C48"/>
    <w:rsid w:val="7E550D3A"/>
    <w:rsid w:val="7EBF0C16"/>
    <w:rsid w:val="7FB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time"/>
    <w:basedOn w:val="5"/>
    <w:qFormat/>
    <w:uiPriority w:val="0"/>
    <w:rPr>
      <w:color w:val="4848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time4"/>
    <w:basedOn w:val="5"/>
    <w:qFormat/>
    <w:uiPriority w:val="0"/>
    <w:rPr>
      <w:color w:val="4848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2021-06-04T02:52:00Z</dcterms:created>
  <dc:creator>Love  motion</dc:creator>
  <cp:lastModifiedBy>Love  motion</cp:lastModifiedBy>
  <dcterms:modified xsi:type="dcterms:W3CDTF">2021-06-15T02:37:55Z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C9BD519D0F9949F1A17CAA461F0B8FF0</vt:lpwstr>
  </property>
</Properties>
</file>