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公 开 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u w:val="single"/>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lang w:val="en-US" w:eastAsia="zh-CN"/>
        </w:rPr>
        <w:t xml:space="preserve">  卫生热水系统维保</w:t>
      </w:r>
      <w:bookmarkStart w:id="18" w:name="_GoBack"/>
      <w:r>
        <w:rPr>
          <w:rFonts w:hint="eastAsia" w:ascii="宋体" w:hAnsi="宋体" w:eastAsia="宋体" w:cs="Times New Roman"/>
          <w:kern w:val="0"/>
          <w:sz w:val="36"/>
          <w:szCs w:val="36"/>
          <w:u w:val="single"/>
          <w:lang w:val="en-US" w:eastAsia="zh-CN"/>
        </w:rPr>
        <w:t>(二次挂网）</w:t>
      </w:r>
      <w:bookmarkEnd w:id="18"/>
      <w:r>
        <w:rPr>
          <w:rFonts w:hint="eastAsia" w:ascii="宋体" w:hAnsi="宋体" w:eastAsia="宋体" w:cs="Times New Roman"/>
          <w:kern w:val="0"/>
          <w:sz w:val="36"/>
          <w:szCs w:val="36"/>
          <w:u w:val="single"/>
          <w:lang w:val="en-US" w:eastAsia="zh-CN"/>
        </w:rPr>
        <w:t xml:space="preserve">  </w:t>
      </w:r>
      <w:r>
        <w:rPr>
          <w:rFonts w:hint="eastAsia" w:ascii="宋体" w:hAnsi="宋体" w:eastAsia="宋体" w:cs="Times New Roman"/>
          <w:kern w:val="0"/>
          <w:sz w:val="36"/>
          <w:szCs w:val="36"/>
          <w:u w:val="single"/>
        </w:rPr>
        <w:t xml:space="preserve">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lang w:val="en-US" w:eastAsia="zh-CN"/>
        </w:rPr>
        <w:t>2021-JLJY59-F10102</w:t>
      </w:r>
      <w:r>
        <w:rPr>
          <w:rFonts w:hint="eastAsia" w:ascii="宋体" w:hAnsi="宋体" w:eastAsia="宋体" w:cs="Times New Roman"/>
          <w:kern w:val="0"/>
          <w:sz w:val="36"/>
          <w:szCs w:val="36"/>
          <w:u w:val="single"/>
        </w:rPr>
        <w:t xml:space="preserve">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w:t>
      </w:r>
      <w:r>
        <w:rPr>
          <w:rFonts w:hint="eastAsia" w:ascii="宋体" w:hAnsi="宋体" w:eastAsia="宋体" w:cs="Times New Roman"/>
          <w:kern w:val="0"/>
          <w:sz w:val="36"/>
          <w:szCs w:val="36"/>
          <w:u w:val="single"/>
          <w:lang w:eastAsia="zh-CN"/>
        </w:rPr>
        <w:t>陆军第九五八医院</w:t>
      </w:r>
      <w:r>
        <w:rPr>
          <w:rFonts w:hint="eastAsia" w:ascii="宋体" w:hAnsi="宋体" w:eastAsia="宋体" w:cs="Times New Roman"/>
          <w:kern w:val="0"/>
          <w:sz w:val="36"/>
          <w:szCs w:val="36"/>
        </w:rPr>
        <w:t>（盖章）</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eastAsia="宋体" w:cs="Times New Roman"/>
          <w:kern w:val="0"/>
          <w:sz w:val="36"/>
          <w:szCs w:val="36"/>
          <w:lang w:eastAsia="zh-CN"/>
        </w:rPr>
        <w:t>二一</w:t>
      </w:r>
      <w:r>
        <w:rPr>
          <w:rFonts w:ascii="宋体" w:hAnsi="宋体" w:eastAsia="宋体" w:cs="Times New Roman"/>
          <w:kern w:val="0"/>
          <w:sz w:val="36"/>
          <w:szCs w:val="36"/>
        </w:rPr>
        <w:t>年</w:t>
      </w:r>
      <w:r>
        <w:rPr>
          <w:rFonts w:hint="eastAsia" w:ascii="宋体" w:hAnsi="宋体" w:eastAsia="宋体" w:cs="Times New Roman"/>
          <w:kern w:val="0"/>
          <w:sz w:val="36"/>
          <w:szCs w:val="36"/>
          <w:u w:val="none"/>
          <w:lang w:eastAsia="zh-CN"/>
        </w:rPr>
        <w:t>三</w:t>
      </w:r>
      <w:r>
        <w:rPr>
          <w:rFonts w:ascii="宋体" w:hAnsi="宋体" w:eastAsia="宋体" w:cs="Times New Roman"/>
          <w:kern w:val="0"/>
          <w:sz w:val="36"/>
          <w:szCs w:val="36"/>
        </w:rPr>
        <w:t>月</w:t>
      </w: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投标</w:t>
      </w:r>
      <w:r>
        <w:rPr>
          <w:rFonts w:ascii="Times New Roman" w:hAnsi="Times New Roman" w:eastAsia="方正小标宋简体" w:cs="Times New Roman"/>
          <w:bCs/>
          <w:kern w:val="0"/>
          <w:sz w:val="44"/>
          <w:szCs w:val="44"/>
        </w:rPr>
        <w:t>注意事项</w:t>
      </w:r>
    </w:p>
    <w:p>
      <w:pPr>
        <w:widowControl/>
        <w:ind w:firstLine="622" w:firstLineChars="200"/>
        <w:textAlignment w:val="baseline"/>
        <w:rPr>
          <w:rFonts w:ascii="Times New Roman" w:hAnsi="Times New Roman" w:eastAsia="黑体"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一、投标人应特别留意招标文件上载明的投标开始截止时间，提前或逾期送达（含邮寄送达）的投标文件概不接受。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投标人须交纳投标保证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应在投标截止时间前以非现金形式提交。未按规定提交保证金的，投标无效。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请仔细检查招标文件要求提交的相关证书的有效期和审核信息。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四、请仔细检查投标文件是否按要求盖单位公章、签名、签署日期、胶装成册、密封。投标文件需签名之处必须由当事人签署。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”条款未响应或不满足，均视为非实质性响应招标文件，按无效投标处理。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六、供应商发现购买招标文件时提交的相关资料被盗用或复制，应遵循法律途径解决，追究侵权者责任。</w:t>
      </w:r>
    </w:p>
    <w:p>
      <w:pPr>
        <w:widowControl/>
        <w:spacing w:line="580" w:lineRule="exact"/>
        <w:rPr>
          <w:rFonts w:ascii="方正小标宋简体" w:hAnsi="Times New Roman" w:eastAsia="方正小标宋简体" w:cs="Times New Roman"/>
          <w:kern w:val="0"/>
          <w:sz w:val="44"/>
          <w:szCs w:val="44"/>
        </w:rPr>
      </w:pPr>
    </w:p>
    <w:p>
      <w:pPr>
        <w:pStyle w:val="2"/>
        <w:rPr>
          <w:rFonts w:ascii="方正小标宋简体" w:hAnsi="Times New Roman" w:eastAsia="方正小标宋简体" w:cs="Times New Roman"/>
          <w:kern w:val="0"/>
          <w:sz w:val="44"/>
          <w:szCs w:val="44"/>
        </w:rPr>
      </w:pPr>
    </w:p>
    <w:p>
      <w:pPr>
        <w:pStyle w:val="3"/>
        <w:rPr>
          <w:rFonts w:ascii="方正小标宋简体" w:hAnsi="Times New Roman" w:eastAsia="方正小标宋简体" w:cs="Times New Roman"/>
          <w:kern w:val="0"/>
          <w:sz w:val="44"/>
          <w:szCs w:val="44"/>
        </w:rPr>
      </w:pPr>
    </w:p>
    <w:p/>
    <w:p>
      <w:pPr>
        <w:widowControl/>
        <w:spacing w:line="58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招标公告………………………………………………1</w:t>
      </w:r>
    </w:p>
    <w:p>
      <w:pPr>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商务要求</w:t>
      </w:r>
      <w:r>
        <w:rPr>
          <w:rFonts w:hint="eastAsia" w:ascii="仿宋_GB2312" w:hAnsi="宋体" w:eastAsia="仿宋_GB2312" w:cs="Times New Roman"/>
          <w:kern w:val="0"/>
          <w:sz w:val="32"/>
          <w:szCs w:val="32"/>
          <w:lang w:val="en-US" w:eastAsia="zh-CN"/>
        </w:rPr>
        <w:t xml:space="preserve"> </w:t>
      </w:r>
      <w:r>
        <w:rPr>
          <w:rFonts w:hint="eastAsia" w:ascii="仿宋_GB2312" w:hAnsi="宋体" w:eastAsia="仿宋_GB2312" w:cs="Times New Roman"/>
          <w:kern w:val="0"/>
          <w:sz w:val="32"/>
          <w:szCs w:val="32"/>
        </w:rPr>
        <w:t>………………………………………………6</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第三部分  投标人须知……………………………………………8</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合同样本………………………………………………45</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附件/报价文件格式…………………………………48</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招标公告</w:t>
      </w:r>
    </w:p>
    <w:bookmarkEnd w:id="0"/>
    <w:p>
      <w:pPr>
        <w:spacing w:line="540" w:lineRule="exact"/>
        <w:ind w:firstLine="622" w:firstLineChars="200"/>
        <w:rPr>
          <w:rFonts w:ascii="仿宋_GB2312" w:hAnsi="Times New Roman" w:eastAsia="仿宋_GB2312"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我部就以下项目进行国内公开招标，采购资金已全部落实，欢迎符合条件的供应商参加投标。</w:t>
      </w:r>
    </w:p>
    <w:p>
      <w:pPr>
        <w:ind w:firstLine="622"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lang w:val="en-US" w:eastAsia="zh-CN"/>
        </w:rPr>
        <w:t>卫生热水系统维保(二次挂网）</w:t>
      </w:r>
    </w:p>
    <w:p>
      <w:pPr>
        <w:tabs>
          <w:tab w:val="left" w:pos="0"/>
          <w:tab w:val="left" w:pos="1122"/>
        </w:tabs>
        <w:ind w:firstLine="622" w:firstLineChars="200"/>
        <w:rPr>
          <w:rFonts w:hint="default" w:ascii="Times New Roman" w:hAnsi="Times New Roman" w:eastAsia="黑体" w:cs="Times New Roman"/>
          <w:kern w:val="0"/>
          <w:sz w:val="32"/>
          <w:szCs w:val="32"/>
          <w:lang w:val="en-US"/>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Times New Roman" w:hAnsi="Times New Roman" w:eastAsia="黑体" w:cs="Times New Roman"/>
          <w:kern w:val="0"/>
          <w:sz w:val="32"/>
          <w:szCs w:val="32"/>
          <w:lang w:val="en-US" w:eastAsia="zh-CN"/>
        </w:rPr>
        <w:t>2021-JLJY59-F10102</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p>
    <w:tbl>
      <w:tblPr>
        <w:tblStyle w:val="20"/>
        <w:tblW w:w="51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806"/>
        <w:gridCol w:w="2636"/>
        <w:gridCol w:w="192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0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18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最高限价</w:t>
            </w:r>
          </w:p>
        </w:tc>
        <w:tc>
          <w:tcPr>
            <w:tcW w:w="2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服务</w:t>
            </w:r>
            <w:r>
              <w:rPr>
                <w:rFonts w:hint="eastAsia" w:ascii="宋体" w:hAnsi="宋体" w:eastAsia="宋体" w:cs="Times New Roman"/>
                <w:snapToGrid w:val="0"/>
                <w:kern w:val="0"/>
                <w:szCs w:val="21"/>
              </w:rPr>
              <w:t>时间</w:t>
            </w:r>
          </w:p>
        </w:tc>
        <w:tc>
          <w:tcPr>
            <w:tcW w:w="19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服务</w:t>
            </w:r>
            <w:r>
              <w:rPr>
                <w:rFonts w:hint="eastAsia" w:ascii="宋体" w:hAnsi="宋体" w:eastAsia="宋体" w:cs="Times New Roman"/>
                <w:snapToGrid w:val="0"/>
                <w:kern w:val="0"/>
                <w:szCs w:val="21"/>
              </w:rPr>
              <w:t>地点</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exact"/>
          <w:jc w:val="center"/>
        </w:trPr>
        <w:tc>
          <w:tcPr>
            <w:tcW w:w="20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lang w:val="en-US" w:eastAsia="zh-CN"/>
              </w:rPr>
              <w:t>卫生热水系统维保(二次挂网）</w:t>
            </w:r>
          </w:p>
        </w:tc>
        <w:tc>
          <w:tcPr>
            <w:tcW w:w="18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lang w:val="en-US" w:eastAsia="zh-CN"/>
              </w:rPr>
              <w:t>211470</w:t>
            </w:r>
            <w:r>
              <w:rPr>
                <w:rFonts w:hint="eastAsia" w:ascii="宋体" w:hAnsi="宋体" w:eastAsia="宋体" w:cs="Times New Roman"/>
                <w:snapToGrid w:val="0"/>
                <w:kern w:val="0"/>
                <w:szCs w:val="21"/>
                <w:lang w:eastAsia="zh-CN"/>
              </w:rPr>
              <w:t>元</w:t>
            </w:r>
          </w:p>
        </w:tc>
        <w:tc>
          <w:tcPr>
            <w:tcW w:w="2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lang w:eastAsia="zh-CN"/>
              </w:rPr>
            </w:pPr>
            <w:r>
              <w:rPr>
                <w:rFonts w:hint="eastAsia"/>
                <w:lang w:eastAsia="zh-CN"/>
              </w:rPr>
              <w:t>合同签订之日起</w:t>
            </w:r>
          </w:p>
          <w:p>
            <w:pPr>
              <w:spacing w:line="300" w:lineRule="exact"/>
              <w:jc w:val="center"/>
              <w:rPr>
                <w:rFonts w:hint="default"/>
                <w:lang w:val="en-US" w:eastAsia="zh-CN"/>
              </w:rPr>
            </w:pPr>
            <w:r>
              <w:rPr>
                <w:rFonts w:hint="eastAsia"/>
                <w:lang w:val="en-US" w:eastAsia="zh-CN"/>
              </w:rPr>
              <w:t>12个自然月</w:t>
            </w:r>
          </w:p>
        </w:tc>
        <w:tc>
          <w:tcPr>
            <w:tcW w:w="19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lang w:eastAsia="zh-CN"/>
              </w:rPr>
              <w:t>陆军第九五八医院</w:t>
            </w:r>
          </w:p>
        </w:tc>
        <w:tc>
          <w:tcPr>
            <w:tcW w:w="10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bl>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四、投标人</w:t>
      </w:r>
      <w:r>
        <w:rPr>
          <w:rFonts w:ascii="Times New Roman" w:hAnsi="Times New Roman" w:eastAsia="黑体" w:cs="Times New Roman"/>
          <w:kern w:val="0"/>
          <w:sz w:val="32"/>
          <w:szCs w:val="32"/>
        </w:rPr>
        <w:t>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（二）供应商成立时间不少于3年。</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（五）本项目不接受联合体投标。</w:t>
      </w:r>
    </w:p>
    <w:p>
      <w:pPr>
        <w:tabs>
          <w:tab w:val="left" w:pos="0"/>
        </w:tabs>
        <w:ind w:firstLine="622" w:firstLineChars="200"/>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rPr>
        <w:t>（六）</w:t>
      </w:r>
      <w:r>
        <w:rPr>
          <w:rFonts w:hint="eastAsia" w:ascii="仿宋_GB2312" w:hAnsi="宋体" w:eastAsia="仿宋_GB2312" w:cs="仿宋_GB2312"/>
          <w:kern w:val="0"/>
          <w:sz w:val="32"/>
          <w:szCs w:val="32"/>
          <w:lang w:val="en-US" w:eastAsia="zh-CN"/>
        </w:rPr>
        <w:t>特定资格条件：</w:t>
      </w:r>
    </w:p>
    <w:p>
      <w:pPr>
        <w:tabs>
          <w:tab w:val="left" w:pos="0"/>
        </w:tabs>
        <w:ind w:firstLine="622" w:firstLineChars="200"/>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lang w:val="en-US" w:eastAsia="zh-CN"/>
        </w:rPr>
        <w:t>1.维保单位具有水暖安装资质3年以上，有专业的安装维修团队；</w:t>
      </w:r>
    </w:p>
    <w:p>
      <w:pPr>
        <w:tabs>
          <w:tab w:val="left" w:pos="0"/>
        </w:tabs>
        <w:ind w:firstLine="622" w:firstLineChars="200"/>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lang w:val="en-US" w:eastAsia="zh-CN"/>
        </w:rPr>
        <w:t>2.维保从业人员持有国家相关操作资格证且具有2年以上从业经验，熟悉系统工作原理和系统结构。</w:t>
      </w:r>
    </w:p>
    <w:p>
      <w:pPr>
        <w:tabs>
          <w:tab w:val="left" w:pos="0"/>
        </w:tabs>
        <w:ind w:firstLine="622"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（七）</w:t>
      </w:r>
      <w:r>
        <w:rPr>
          <w:rFonts w:hint="eastAsia" w:ascii="仿宋_GB2312" w:hAnsi="宋体" w:eastAsia="仿宋_GB2312" w:cs="Times New Roman"/>
          <w:kern w:val="0"/>
          <w:sz w:val="32"/>
          <w:szCs w:val="32"/>
        </w:rPr>
        <w:t>列入</w:t>
      </w:r>
      <w:r>
        <w:rPr>
          <w:rFonts w:hint="eastAsia" w:ascii="仿宋_GB2312" w:hAnsi="宋体" w:eastAsia="仿宋_GB2312" w:cs="Times New Roman"/>
          <w:kern w:val="0"/>
          <w:sz w:val="32"/>
          <w:szCs w:val="32"/>
          <w:lang w:eastAsia="zh-CN"/>
        </w:rPr>
        <w:t>陆军、陆军军医大学、陆军军医大学附属医院及</w:t>
      </w:r>
      <w:r>
        <w:rPr>
          <w:rFonts w:hint="eastAsia" w:ascii="仿宋_GB2312" w:hAnsi="宋体" w:eastAsia="仿宋_GB2312" w:cs="Times New Roman"/>
          <w:kern w:val="0"/>
          <w:sz w:val="32"/>
          <w:szCs w:val="32"/>
        </w:rPr>
        <w:t>本院黑名单的单</w:t>
      </w:r>
      <w:r>
        <w:rPr>
          <w:rFonts w:hint="eastAsia" w:ascii="仿宋_GB2312" w:hAnsi="宋体" w:eastAsia="仿宋_GB2312" w:cs="仿宋_GB2312"/>
          <w:kern w:val="0"/>
          <w:sz w:val="32"/>
          <w:szCs w:val="32"/>
        </w:rPr>
        <w:t>位不得参与投标。</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五</w:t>
      </w:r>
      <w:r>
        <w:rPr>
          <w:rFonts w:hint="eastAsia" w:ascii="Times New Roman" w:hAnsi="Times New Roman" w:eastAsia="黑体" w:cs="Times New Roman"/>
          <w:kern w:val="0"/>
          <w:sz w:val="32"/>
          <w:szCs w:val="32"/>
        </w:rPr>
        <w:t>、招标</w:t>
      </w:r>
      <w:r>
        <w:rPr>
          <w:rFonts w:ascii="Times New Roman" w:hAnsi="Times New Roman" w:eastAsia="黑体" w:cs="Times New Roman"/>
          <w:kern w:val="0"/>
          <w:sz w:val="32"/>
          <w:szCs w:val="32"/>
        </w:rPr>
        <w:t>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4</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日（08:00—1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0，14:30—1</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（三）发售方式：投标人指定专人现场领取，不接受邮寄等其他方式。投标人购买招标文件时需提供以下材料装订成册加盖单位公章的复印件1份。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eastAsia="zh-CN"/>
        </w:rPr>
        <w:t>供应商报名</w:t>
      </w:r>
      <w:r>
        <w:rPr>
          <w:rFonts w:hint="eastAsia" w:ascii="仿宋_GB2312" w:hAnsi="宋体" w:eastAsia="仿宋_GB2312" w:cs="Times New Roman"/>
          <w:kern w:val="0"/>
          <w:sz w:val="32"/>
          <w:szCs w:val="32"/>
        </w:rPr>
        <w:t>表</w:t>
      </w:r>
      <w:r>
        <w:rPr>
          <w:rFonts w:hint="eastAsia" w:ascii="仿宋_GB2312" w:hAnsi="宋体" w:eastAsia="仿宋_GB2312" w:cs="Times New Roman"/>
          <w:kern w:val="0"/>
          <w:sz w:val="32"/>
          <w:szCs w:val="32"/>
          <w:lang w:val="en-US" w:eastAsia="zh-CN"/>
        </w:rPr>
        <w:t>(附件）；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（四）本招标公告开始发布至投标截止时间止，各投标人应随时在</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重庆政府</w:t>
      </w:r>
      <w:r>
        <w:rPr>
          <w:rFonts w:hint="eastAsia" w:ascii="仿宋_GB2312" w:hAnsi="宋体" w:eastAsia="仿宋_GB2312"/>
          <w:kern w:val="0"/>
          <w:sz w:val="32"/>
          <w:szCs w:val="32"/>
        </w:rPr>
        <w:t>采购网</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（www.cqgp.gov.cn）</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t>
      </w:r>
      <w:r>
        <w:rPr>
          <w:rFonts w:hint="eastAsia" w:ascii="仿宋_GB2312" w:hAnsi="宋体" w:eastAsia="仿宋_GB2312"/>
          <w:kern w:val="0"/>
          <w:sz w:val="32"/>
          <w:szCs w:val="32"/>
          <w:lang w:val="zh-CN"/>
        </w:rPr>
        <w:t>（www.bidchance.com/）</w:t>
      </w:r>
      <w:r>
        <w:rPr>
          <w:rFonts w:hint="eastAsia" w:ascii="仿宋_GB2312" w:hAnsi="宋体" w:eastAsia="仿宋_GB2312"/>
          <w:kern w:val="0"/>
          <w:sz w:val="32"/>
          <w:szCs w:val="32"/>
        </w:rPr>
        <w:t>关注本招标项目相关修改或补充内容,不管下载与否，都视为投标人收到以上资料并全部知晓有关招标过程和事宜，由此产生的一切后果由投标人自负。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招标文件售价：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由投标人在</w:t>
      </w:r>
      <w:r>
        <w:rPr>
          <w:rFonts w:hint="eastAsia" w:ascii="仿宋_GB2312" w:hAnsi="宋体" w:eastAsia="仿宋_GB2312"/>
          <w:kern w:val="0"/>
          <w:sz w:val="32"/>
          <w:szCs w:val="32"/>
          <w:lang w:val="en-US" w:eastAsia="zh-CN"/>
        </w:rPr>
        <w:t>购买招标</w:t>
      </w:r>
      <w:r>
        <w:rPr>
          <w:rFonts w:hint="eastAsia" w:ascii="仿宋_GB2312" w:hAnsi="宋体" w:eastAsia="仿宋_GB2312"/>
          <w:kern w:val="0"/>
          <w:sz w:val="32"/>
          <w:szCs w:val="32"/>
        </w:rPr>
        <w:t>文件时现金交纳，售后不退。如投标人未交纳视为不响应招标文件将拒绝投标。</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六</w:t>
      </w:r>
      <w:r>
        <w:rPr>
          <w:rFonts w:hint="eastAsia" w:ascii="Times New Roman" w:hAnsi="Times New Roman" w:eastAsia="黑体" w:cs="Times New Roman"/>
          <w:kern w:val="0"/>
          <w:sz w:val="32"/>
          <w:szCs w:val="32"/>
        </w:rPr>
        <w:t>、投标开始和截止</w:t>
      </w:r>
      <w:r>
        <w:rPr>
          <w:rFonts w:ascii="Times New Roman" w:hAnsi="Times New Roman" w:eastAsia="黑体" w:cs="Times New Roman"/>
          <w:kern w:val="0"/>
          <w:sz w:val="32"/>
          <w:szCs w:val="32"/>
        </w:rPr>
        <w:t>时间</w:t>
      </w:r>
      <w:r>
        <w:rPr>
          <w:rFonts w:hint="eastAsia" w:ascii="Times New Roman" w:hAnsi="Times New Roman" w:eastAsia="黑体" w:cs="Times New Roman"/>
          <w:kern w:val="0"/>
          <w:sz w:val="32"/>
          <w:szCs w:val="32"/>
        </w:rPr>
        <w:t>及</w:t>
      </w:r>
      <w:r>
        <w:rPr>
          <w:rFonts w:ascii="Times New Roman" w:hAnsi="Times New Roman" w:eastAsia="黑体" w:cs="Times New Roman"/>
          <w:kern w:val="0"/>
          <w:sz w:val="32"/>
          <w:szCs w:val="32"/>
        </w:rPr>
        <w:t>地点</w:t>
      </w:r>
      <w:r>
        <w:rPr>
          <w:rFonts w:hint="eastAsia" w:ascii="Times New Roman" w:hAnsi="Times New Roman" w:eastAsia="黑体" w:cs="Times New Roman"/>
          <w:kern w:val="0"/>
          <w:sz w:val="32"/>
          <w:szCs w:val="32"/>
        </w:rPr>
        <w:t>、方式</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（一）投标开始时间：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24</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09</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30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（二）投标截止时间：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24</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00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（三）投标地点：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陆军第九五八医院采购办评审室</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（四）投标方式：指定专人递交投标文件，不接受邮寄等其他方式。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lang w:val="en-US" w:eastAsia="zh-CN"/>
        </w:rPr>
        <w:t>七</w:t>
      </w:r>
      <w:r>
        <w:rPr>
          <w:rFonts w:hint="eastAsia" w:ascii="黑体" w:hAnsi="黑体" w:eastAsia="黑体" w:cs="Times New Roman"/>
          <w:kern w:val="0"/>
          <w:sz w:val="32"/>
          <w:szCs w:val="32"/>
        </w:rPr>
        <w:t>、</w:t>
      </w:r>
      <w:r>
        <w:rPr>
          <w:rFonts w:hint="eastAsia" w:ascii="黑体" w:hAnsi="黑体" w:eastAsia="黑体" w:cs="Times New Roman"/>
          <w:kern w:val="0"/>
          <w:sz w:val="32"/>
          <w:szCs w:val="32"/>
        </w:rPr>
        <w:tab/>
      </w:r>
      <w:r>
        <w:rPr>
          <w:rFonts w:hint="eastAsia" w:ascii="黑体" w:hAnsi="黑体" w:eastAsia="黑体" w:cs="Times New Roman"/>
          <w:kern w:val="0"/>
          <w:sz w:val="32"/>
          <w:szCs w:val="32"/>
        </w:rPr>
        <w:t>开标时间、地点</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24</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00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rPr>
        <w:t>。</w:t>
      </w:r>
    </w:p>
    <w:p>
      <w:pPr>
        <w:tabs>
          <w:tab w:val="left" w:pos="0"/>
          <w:tab w:val="left" w:pos="1122"/>
        </w:tabs>
        <w:ind w:firstLine="622" w:firstLineChars="200"/>
        <w:jc w:val="lef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八</w:t>
      </w:r>
      <w:r>
        <w:rPr>
          <w:rFonts w:hint="eastAsia" w:ascii="黑体" w:hAnsi="黑体" w:eastAsia="黑体" w:cs="Times New Roman"/>
          <w:kern w:val="0"/>
          <w:sz w:val="32"/>
          <w:szCs w:val="32"/>
        </w:rPr>
        <w:t>、</w:t>
      </w:r>
      <w:r>
        <w:rPr>
          <w:rFonts w:hint="eastAsia" w:ascii="黑体" w:hAnsi="黑体" w:eastAsia="黑体" w:cs="Times New Roman"/>
          <w:kern w:val="0"/>
          <w:sz w:val="32"/>
          <w:szCs w:val="32"/>
          <w:lang w:val="en-US" w:eastAsia="zh-CN"/>
        </w:rPr>
        <w:t>发布公告媒体</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本采购项目相关信息在</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重庆政府</w:t>
      </w:r>
      <w:r>
        <w:rPr>
          <w:rFonts w:hint="eastAsia" w:ascii="仿宋_GB2312" w:hAnsi="宋体" w:eastAsia="仿宋_GB2312"/>
          <w:kern w:val="0"/>
          <w:sz w:val="32"/>
          <w:szCs w:val="32"/>
        </w:rPr>
        <w:t>采购网</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（www.cqgp.gov.cn）</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t>
      </w:r>
      <w:r>
        <w:rPr>
          <w:rFonts w:hint="eastAsia" w:ascii="仿宋_GB2312" w:hAnsi="宋体" w:eastAsia="仿宋_GB2312"/>
          <w:kern w:val="0"/>
          <w:sz w:val="32"/>
          <w:szCs w:val="32"/>
          <w:lang w:val="zh-CN"/>
        </w:rPr>
        <w:t>（www.bidchance.com/）</w:t>
      </w:r>
      <w:r>
        <w:rPr>
          <w:rFonts w:hint="eastAsia" w:ascii="仿宋_GB2312" w:hAnsi="宋体" w:eastAsia="仿宋_GB2312"/>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十、招标人</w:t>
      </w:r>
      <w:r>
        <w:rPr>
          <w:rFonts w:ascii="黑体" w:hAnsi="黑体" w:eastAsia="黑体" w:cs="Times New Roman"/>
          <w:kern w:val="0"/>
          <w:sz w:val="32"/>
          <w:szCs w:val="32"/>
        </w:rPr>
        <w:t>联系方式</w:t>
      </w:r>
    </w:p>
    <w:p>
      <w:pPr>
        <w:tabs>
          <w:tab w:val="left" w:pos="0"/>
        </w:tabs>
        <w:ind w:firstLine="622"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招标</w:t>
      </w:r>
      <w:r>
        <w:rPr>
          <w:rFonts w:hint="eastAsia" w:ascii="仿宋_GB2312" w:hAnsi="宋体" w:eastAsia="仿宋_GB2312"/>
          <w:kern w:val="0"/>
          <w:sz w:val="32"/>
          <w:szCs w:val="32"/>
        </w:rPr>
        <w:t>联系人：</w:t>
      </w:r>
      <w:r>
        <w:rPr>
          <w:rFonts w:hint="eastAsia" w:ascii="仿宋_GB2312" w:hAnsi="宋体" w:eastAsia="仿宋_GB2312"/>
          <w:kern w:val="0"/>
          <w:sz w:val="32"/>
          <w:szCs w:val="32"/>
          <w:lang w:eastAsia="zh-CN"/>
        </w:rPr>
        <w:t>罗助理</w:t>
      </w:r>
      <w:r>
        <w:rPr>
          <w:rFonts w:hint="eastAsia" w:ascii="仿宋_GB2312" w:hAnsi="宋体" w:eastAsia="仿宋_GB2312"/>
          <w:kern w:val="0"/>
          <w:sz w:val="32"/>
          <w:szCs w:val="32"/>
          <w:lang w:val="en-US" w:eastAsia="zh-CN"/>
        </w:rPr>
        <w:t xml:space="preserve">  </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电      话：023—68762399</w:t>
      </w:r>
    </w:p>
    <w:p>
      <w:pPr>
        <w:tabs>
          <w:tab w:val="left" w:pos="0"/>
        </w:tabs>
        <w:ind w:firstLine="622"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报名联系人</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彭助理</w:t>
      </w:r>
      <w:r>
        <w:rPr>
          <w:rFonts w:hint="eastAsia" w:ascii="仿宋_GB2312" w:hAnsi="宋体" w:eastAsia="仿宋_GB2312"/>
          <w:kern w:val="0"/>
          <w:sz w:val="32"/>
          <w:szCs w:val="32"/>
          <w:lang w:val="en-US" w:eastAsia="zh-CN"/>
        </w:rPr>
        <w:t xml:space="preserve">  </w:t>
      </w:r>
    </w:p>
    <w:p>
      <w:pPr>
        <w:tabs>
          <w:tab w:val="left" w:pos="0"/>
        </w:tabs>
        <w:ind w:firstLine="622"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电      话：023—68762376</w:t>
      </w:r>
    </w:p>
    <w:p>
      <w:pPr>
        <w:tabs>
          <w:tab w:val="left" w:pos="0"/>
        </w:tabs>
        <w:ind w:firstLine="622"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项目联系人：李助理</w:t>
      </w:r>
    </w:p>
    <w:p>
      <w:pPr>
        <w:tabs>
          <w:tab w:val="left" w:pos="0"/>
        </w:tabs>
        <w:ind w:firstLine="622" w:firstLineChars="200"/>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电      话：023—68762033</w:t>
      </w:r>
    </w:p>
    <w:p>
      <w:pPr>
        <w:tabs>
          <w:tab w:val="left" w:pos="0"/>
        </w:tabs>
        <w:ind w:firstLine="622" w:firstLineChars="200"/>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xml:space="preserve">地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址：</w:t>
      </w:r>
      <w:r>
        <w:rPr>
          <w:rFonts w:hint="eastAsia" w:ascii="仿宋_GB2312" w:hAnsi="宋体" w:eastAsia="仿宋_GB2312"/>
          <w:kern w:val="0"/>
          <w:sz w:val="32"/>
          <w:szCs w:val="32"/>
          <w:lang w:eastAsia="zh-CN"/>
        </w:rPr>
        <w:t>江北区建新东路</w:t>
      </w:r>
      <w:r>
        <w:rPr>
          <w:rFonts w:hint="eastAsia" w:ascii="仿宋_GB2312" w:hAnsi="宋体" w:eastAsia="仿宋_GB2312"/>
          <w:kern w:val="0"/>
          <w:sz w:val="32"/>
          <w:szCs w:val="32"/>
          <w:lang w:val="en-US" w:eastAsia="zh-CN"/>
        </w:rPr>
        <w:t>29号</w:t>
      </w:r>
    </w:p>
    <w:p>
      <w:pPr>
        <w:spacing w:after="289" w:afterLines="50"/>
        <w:ind w:left="5309" w:leftChars="432" w:hanging="4441" w:hangingChars="1428"/>
        <w:jc w:val="left"/>
        <w:rPr>
          <w:rFonts w:ascii="Times New Roman" w:hAnsi="Times New Roman" w:eastAsia="宋体" w:cs="Times New Roman"/>
          <w:kern w:val="0"/>
          <w:sz w:val="32"/>
          <w:szCs w:val="32"/>
        </w:rPr>
      </w:pP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招标人：</w:t>
      </w:r>
      <w:r>
        <w:rPr>
          <w:rFonts w:hint="eastAsia" w:ascii="仿宋_GB2312" w:hAnsi="Times New Roman" w:eastAsia="仿宋_GB2312" w:cs="Times New Roman"/>
          <w:kern w:val="0"/>
          <w:sz w:val="32"/>
          <w:szCs w:val="32"/>
          <w:u w:val="single"/>
          <w:lang w:val="en-US" w:eastAsia="zh-CN"/>
        </w:rPr>
        <w:t>陆军第九五八医院</w:t>
      </w:r>
    </w:p>
    <w:p>
      <w:pPr>
        <w:ind w:left="4818" w:leftChars="2082" w:hanging="634" w:hangingChars="204"/>
        <w:rPr>
          <w:rFonts w:ascii="仿宋_GB2312" w:hAnsi="Times New Roman" w:eastAsia="仿宋_GB2312" w:cs="Times New Roman"/>
          <w:kern w:val="0"/>
          <w:sz w:val="32"/>
          <w:szCs w:val="32"/>
        </w:rPr>
      </w:pPr>
    </w:p>
    <w:p>
      <w:pPr>
        <w:ind w:left="4723" w:leftChars="235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lang w:val="en-US" w:eastAsia="zh-CN"/>
        </w:rPr>
        <w:t>3</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lang w:val="en-US" w:eastAsia="zh-CN"/>
        </w:rPr>
        <w:t>3</w:t>
      </w:r>
      <w:r>
        <w:rPr>
          <w:rFonts w:hint="eastAsia" w:ascii="仿宋_GB2312" w:hAnsi="Times New Roman" w:eastAsia="仿宋_GB2312" w:cs="Times New Roman"/>
          <w:kern w:val="0"/>
          <w:sz w:val="32"/>
          <w:szCs w:val="32"/>
          <w:u w:val="none"/>
          <w:lang w:val="en-US" w:eastAsia="zh-CN"/>
        </w:rPr>
        <w:t>日</w:t>
      </w:r>
    </w:p>
    <w:p>
      <w:pPr>
        <w:pStyle w:val="27"/>
        <w:ind w:left="0" w:leftChars="0" w:firstLine="0" w:firstLineChars="0"/>
        <w:rPr>
          <w:rFonts w:hint="eastAsia" w:ascii="仿宋_GB2312" w:hAnsi="Times New Roman" w:eastAsia="仿宋_GB2312" w:cs="Times New Roman"/>
          <w:kern w:val="0"/>
          <w:sz w:val="32"/>
          <w:szCs w:val="32"/>
          <w:u w:val="none"/>
          <w:lang w:val="en-US" w:eastAsia="zh-CN"/>
        </w:rPr>
      </w:pPr>
    </w:p>
    <w:p>
      <w:pPr>
        <w:pStyle w:val="27"/>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jc w:val="center"/>
      </w:pPr>
      <w:r>
        <w:rPr>
          <w:rFonts w:hint="eastAsia" w:ascii="方正小标宋简体" w:eastAsia="方正小标宋简体"/>
          <w:bCs/>
          <w:sz w:val="44"/>
          <w:szCs w:val="44"/>
          <w:lang w:eastAsia="zh-CN"/>
        </w:rPr>
        <w:t>供应商报名</w:t>
      </w:r>
      <w:r>
        <w:rPr>
          <w:rFonts w:hint="eastAsia" w:ascii="方正小标宋简体" w:eastAsia="方正小标宋简体"/>
          <w:bCs/>
          <w:sz w:val="44"/>
          <w:szCs w:val="44"/>
        </w:rPr>
        <w:t>表</w:t>
      </w:r>
    </w:p>
    <w:tbl>
      <w:tblPr>
        <w:tblStyle w:val="20"/>
        <w:tblW w:w="0" w:type="auto"/>
        <w:tblInd w:w="3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7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938" w:type="dxa"/>
            <w:noWrap w:val="0"/>
            <w:vAlign w:val="center"/>
          </w:tcPr>
          <w:p>
            <w:pPr>
              <w:jc w:val="center"/>
              <w:rPr>
                <w:rFonts w:hint="eastAsia"/>
                <w:sz w:val="30"/>
                <w:szCs w:val="30"/>
              </w:rPr>
            </w:pPr>
            <w:r>
              <w:rPr>
                <w:rFonts w:hint="eastAsia"/>
                <w:sz w:val="30"/>
                <w:szCs w:val="30"/>
              </w:rPr>
              <w:t>项目编号</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938" w:type="dxa"/>
            <w:noWrap w:val="0"/>
            <w:vAlign w:val="center"/>
          </w:tcPr>
          <w:p>
            <w:pPr>
              <w:jc w:val="center"/>
              <w:rPr>
                <w:rFonts w:hint="eastAsia"/>
                <w:sz w:val="30"/>
                <w:szCs w:val="30"/>
              </w:rPr>
            </w:pPr>
            <w:r>
              <w:rPr>
                <w:rFonts w:hint="eastAsia"/>
                <w:sz w:val="30"/>
                <w:szCs w:val="30"/>
              </w:rPr>
              <w:t>项目名称</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938" w:type="dxa"/>
            <w:noWrap w:val="0"/>
            <w:vAlign w:val="center"/>
          </w:tcPr>
          <w:p>
            <w:pPr>
              <w:jc w:val="center"/>
              <w:rPr>
                <w:rFonts w:hint="eastAsia"/>
                <w:sz w:val="30"/>
                <w:szCs w:val="30"/>
              </w:rPr>
            </w:pPr>
            <w:r>
              <w:rPr>
                <w:rFonts w:hint="eastAsia"/>
                <w:sz w:val="30"/>
                <w:szCs w:val="30"/>
              </w:rPr>
              <w:t>供应商名称</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938" w:type="dxa"/>
            <w:noWrap w:val="0"/>
            <w:vAlign w:val="center"/>
          </w:tcPr>
          <w:p>
            <w:pPr>
              <w:jc w:val="center"/>
              <w:rPr>
                <w:rFonts w:hint="eastAsia" w:eastAsia="宋体"/>
                <w:sz w:val="30"/>
                <w:szCs w:val="30"/>
                <w:lang w:val="en-US" w:eastAsia="zh-CN"/>
              </w:rPr>
            </w:pPr>
            <w:r>
              <w:rPr>
                <w:rFonts w:hint="eastAsia"/>
                <w:sz w:val="30"/>
                <w:szCs w:val="30"/>
                <w:lang w:val="en-US" w:eastAsia="zh-CN"/>
              </w:rPr>
              <w:t>被授权人</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938" w:type="dxa"/>
            <w:noWrap w:val="0"/>
            <w:vAlign w:val="center"/>
          </w:tcPr>
          <w:p>
            <w:pPr>
              <w:jc w:val="center"/>
              <w:rPr>
                <w:rFonts w:hint="eastAsia" w:eastAsiaTheme="minorEastAsia"/>
                <w:sz w:val="30"/>
                <w:szCs w:val="30"/>
                <w:lang w:val="en-US" w:eastAsia="zh-CN"/>
              </w:rPr>
            </w:pPr>
            <w:r>
              <w:rPr>
                <w:rFonts w:hint="eastAsia"/>
                <w:sz w:val="30"/>
                <w:szCs w:val="30"/>
              </w:rPr>
              <w:t>手机</w:t>
            </w:r>
            <w:r>
              <w:rPr>
                <w:rFonts w:hint="eastAsia"/>
                <w:color w:val="auto"/>
                <w:sz w:val="30"/>
                <w:szCs w:val="30"/>
                <w:lang w:val="en-US" w:eastAsia="zh-CN"/>
              </w:rPr>
              <w:t>号码</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938" w:type="dxa"/>
            <w:noWrap w:val="0"/>
            <w:vAlign w:val="center"/>
          </w:tcPr>
          <w:p>
            <w:pPr>
              <w:jc w:val="center"/>
              <w:rPr>
                <w:rFonts w:hint="default" w:eastAsia="宋体"/>
                <w:sz w:val="30"/>
                <w:szCs w:val="30"/>
                <w:lang w:val="en-US" w:eastAsia="zh-CN"/>
              </w:rPr>
            </w:pPr>
            <w:r>
              <w:rPr>
                <w:rFonts w:hint="eastAsia" w:eastAsia="宋体"/>
                <w:color w:val="FF0000"/>
                <w:sz w:val="30"/>
                <w:szCs w:val="30"/>
                <w:lang w:val="en-US" w:eastAsia="zh-CN"/>
              </w:rPr>
              <w:t>电子邮箱</w:t>
            </w:r>
          </w:p>
        </w:tc>
        <w:tc>
          <w:tcPr>
            <w:tcW w:w="5750" w:type="dxa"/>
            <w:noWrap w:val="0"/>
            <w:vAlign w:val="center"/>
          </w:tcPr>
          <w:p>
            <w:pPr>
              <w:jc w:val="center"/>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938" w:type="dxa"/>
            <w:noWrap w:val="0"/>
            <w:vAlign w:val="center"/>
          </w:tcPr>
          <w:p>
            <w:pPr>
              <w:jc w:val="center"/>
              <w:rPr>
                <w:rFonts w:hint="eastAsia"/>
                <w:sz w:val="30"/>
                <w:szCs w:val="30"/>
                <w:lang w:val="en-US" w:eastAsia="zh-CN"/>
              </w:rPr>
            </w:pPr>
            <w:r>
              <w:rPr>
                <w:rFonts w:hint="eastAsia"/>
                <w:sz w:val="30"/>
                <w:szCs w:val="30"/>
                <w:lang w:val="en-US" w:eastAsia="zh-CN"/>
              </w:rPr>
              <w:t>法定代表人</w:t>
            </w:r>
          </w:p>
          <w:p>
            <w:pPr>
              <w:jc w:val="center"/>
              <w:rPr>
                <w:rFonts w:hint="eastAsia"/>
                <w:sz w:val="30"/>
                <w:szCs w:val="30"/>
              </w:rPr>
            </w:pPr>
            <w:r>
              <w:rPr>
                <w:rFonts w:hint="eastAsia"/>
                <w:sz w:val="30"/>
                <w:szCs w:val="30"/>
                <w:lang w:val="en-US" w:eastAsia="zh-CN"/>
              </w:rPr>
              <w:t>及联系方式</w:t>
            </w:r>
          </w:p>
        </w:tc>
        <w:tc>
          <w:tcPr>
            <w:tcW w:w="5750" w:type="dxa"/>
            <w:noWrap w:val="0"/>
            <w:vAlign w:val="center"/>
          </w:tcPr>
          <w:p>
            <w:pPr>
              <w:jc w:val="left"/>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938" w:type="dxa"/>
            <w:noWrap w:val="0"/>
            <w:vAlign w:val="center"/>
          </w:tcPr>
          <w:p>
            <w:pPr>
              <w:jc w:val="center"/>
              <w:rPr>
                <w:rFonts w:hint="eastAsia"/>
                <w:sz w:val="30"/>
                <w:szCs w:val="30"/>
              </w:rPr>
            </w:pPr>
            <w:r>
              <w:rPr>
                <w:rFonts w:hint="eastAsia"/>
                <w:sz w:val="30"/>
                <w:szCs w:val="30"/>
              </w:rPr>
              <w:t>单位地址</w:t>
            </w:r>
          </w:p>
        </w:tc>
        <w:tc>
          <w:tcPr>
            <w:tcW w:w="5750" w:type="dxa"/>
            <w:noWrap w:val="0"/>
            <w:vAlign w:val="center"/>
          </w:tcPr>
          <w:p>
            <w:pPr>
              <w:jc w:val="left"/>
              <w:rPr>
                <w:rFonts w:hint="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938" w:type="dxa"/>
            <w:noWrap w:val="0"/>
            <w:vAlign w:val="center"/>
          </w:tcPr>
          <w:p>
            <w:pPr>
              <w:jc w:val="center"/>
              <w:rPr>
                <w:rFonts w:hint="eastAsia"/>
                <w:sz w:val="30"/>
                <w:szCs w:val="30"/>
                <w:lang w:eastAsia="zh-CN"/>
              </w:rPr>
            </w:pPr>
            <w:r>
              <w:rPr>
                <w:rFonts w:hint="eastAsia"/>
                <w:sz w:val="30"/>
                <w:szCs w:val="30"/>
                <w:lang w:eastAsia="zh-CN"/>
              </w:rPr>
              <w:t>登记</w:t>
            </w:r>
            <w:r>
              <w:rPr>
                <w:rFonts w:hint="eastAsia"/>
                <w:sz w:val="30"/>
                <w:szCs w:val="30"/>
              </w:rPr>
              <w:t>时间</w:t>
            </w:r>
          </w:p>
        </w:tc>
        <w:tc>
          <w:tcPr>
            <w:tcW w:w="5750" w:type="dxa"/>
            <w:noWrap w:val="0"/>
            <w:vAlign w:val="center"/>
          </w:tcPr>
          <w:p>
            <w:pPr>
              <w:jc w:val="left"/>
              <w:rPr>
                <w:rFonts w:hint="eastAsia"/>
                <w:sz w:val="30"/>
                <w:szCs w:val="30"/>
              </w:rPr>
            </w:pPr>
          </w:p>
        </w:tc>
      </w:tr>
    </w:tbl>
    <w:p>
      <w:pPr>
        <w:rPr>
          <w:rFonts w:hint="default"/>
          <w:lang w:val="en-US" w:eastAsia="zh-CN"/>
        </w:rPr>
        <w:sectPr>
          <w:headerReference r:id="rId3" w:type="default"/>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start="1"/>
          <w:cols w:space="425" w:num="1"/>
          <w:docGrid w:type="linesAndChars" w:linePitch="579" w:charSpace="-1844"/>
        </w:sect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bookmarkStart w:id="3" w:name="_Toc285612594"/>
      <w:bookmarkStart w:id="4" w:name="_Toc390713967"/>
      <w:bookmarkStart w:id="5" w:name="_Toc435540979"/>
      <w:r>
        <w:rPr>
          <w:rFonts w:hint="eastAsia" w:ascii="方正小标宋简体" w:hAnsi="Times New Roman" w:eastAsia="方正小标宋简体" w:cs="Times New Roman"/>
          <w:kern w:val="0"/>
          <w:sz w:val="44"/>
          <w:szCs w:val="44"/>
          <w:lang w:val="zh-CN"/>
        </w:rPr>
        <w:t xml:space="preserve">第二部分  </w:t>
      </w:r>
      <w:r>
        <w:rPr>
          <w:rFonts w:hint="eastAsia" w:ascii="方正小标宋简体" w:hAnsi="Times New Roman" w:eastAsia="方正小标宋简体" w:cs="Times New Roman"/>
          <w:kern w:val="0"/>
          <w:sz w:val="44"/>
          <w:szCs w:val="44"/>
          <w:lang w:val="en-US" w:eastAsia="zh-CN"/>
        </w:rPr>
        <w:t>服务</w:t>
      </w:r>
      <w:r>
        <w:rPr>
          <w:rFonts w:hint="eastAsia" w:ascii="方正小标宋简体" w:hAnsi="Dotum" w:eastAsia="方正小标宋简体" w:cs="Dotum"/>
          <w:kern w:val="0"/>
          <w:sz w:val="44"/>
          <w:szCs w:val="44"/>
          <w:lang w:val="zh-CN"/>
        </w:rPr>
        <w:t>商</w:t>
      </w:r>
      <w:r>
        <w:rPr>
          <w:rFonts w:hint="eastAsia" w:ascii="方正小标宋简体" w:hAnsi="宋体" w:eastAsia="方正小标宋简体" w:cs="宋体"/>
          <w:kern w:val="0"/>
          <w:sz w:val="44"/>
          <w:szCs w:val="44"/>
          <w:lang w:val="zh-CN"/>
        </w:rPr>
        <w:t>务</w:t>
      </w:r>
      <w:r>
        <w:rPr>
          <w:rFonts w:hint="eastAsia" w:ascii="方正小标宋简体" w:hAnsi="Times New Roman" w:eastAsia="方正小标宋简体" w:cs="Times New Roman"/>
          <w:kern w:val="0"/>
          <w:sz w:val="44"/>
          <w:szCs w:val="44"/>
          <w:lang w:val="zh-CN"/>
        </w:rPr>
        <w:t>要求</w:t>
      </w:r>
      <w:bookmarkEnd w:id="3"/>
      <w:bookmarkEnd w:id="4"/>
      <w:bookmarkEnd w:id="5"/>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关键重要技术指标参数以★标记，若有一项带“★”条款未响应或不满足，均视为非实质性响应招标文件，按无效投标处理。</w:t>
      </w:r>
    </w:p>
    <w:p>
      <w:pPr>
        <w:ind w:firstLine="622" w:firstLineChars="20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一、</w:t>
      </w:r>
      <w:r>
        <w:rPr>
          <w:rFonts w:hint="eastAsia" w:ascii="黑体" w:hAnsi="黑体" w:eastAsia="黑体" w:cs="Times New Roman"/>
          <w:kern w:val="0"/>
          <w:sz w:val="32"/>
          <w:szCs w:val="32"/>
          <w:lang w:val="en-US" w:eastAsia="zh-CN"/>
        </w:rPr>
        <w:t>服务</w:t>
      </w:r>
      <w:r>
        <w:rPr>
          <w:rFonts w:ascii="黑体" w:hAnsi="黑体" w:eastAsia="黑体" w:cs="Times New Roman"/>
          <w:kern w:val="0"/>
          <w:sz w:val="32"/>
          <w:szCs w:val="32"/>
          <w:lang w:val="zh-CN"/>
        </w:rPr>
        <w:t>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（一）服务内容及服务要求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val="zh-CN"/>
        </w:rPr>
        <w:t>每月定时派人巡查门诊综合楼和内科大楼站房设施设备、站房控制系统、热水管道系统，熟悉系统管路分布情况和运行状态，巡查处理所有可能存在的安全隐患和管道漏水现象，并做好巡查记录由科室签字确认。</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lang w:val="zh-CN"/>
        </w:rPr>
        <w:t>热水管网系统紧急漏水及爆管现象，要有配套的应急处理预案，1小时内到达现场处理，并做水压试验，填写报告记录，由甲方签字确认，保证全年热水系统正常运行率达百分之九十五。</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lang w:val="zh-CN"/>
        </w:rPr>
        <w:t>所有施工配套机具和安全防护措施以及人员配套施工和保险等费用均由乙方负责。</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lang w:val="zh-CN"/>
        </w:rPr>
        <w:t>热水系统管材：门诊综合楼铝合金衬塑复合管（PE-RT）材质，承受压力1.2Mpa,水温80度；内科大楼无缝焊管、镀锌管、PPR热水管，承受压力1.0Mpa,水温80度。</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lang w:val="zh-CN"/>
        </w:rPr>
        <w:t>热水系统单项维修材料费1000元以下，由乙方负责，超过1000元以上的由甲乙双方现场确认，出具书面报告，经甲方造价员核价后按市场价予以支付。</w:t>
      </w:r>
    </w:p>
    <w:p>
      <w:pPr>
        <w:pStyle w:val="2"/>
        <w:ind w:firstLine="622" w:firstLineChars="200"/>
        <w:rPr>
          <w:rFonts w:hint="eastAsia" w:eastAsia="仿宋"/>
          <w:lang w:val="en-US" w:eastAsia="zh-CN"/>
        </w:rPr>
      </w:pPr>
      <w:r>
        <w:rPr>
          <w:rFonts w:hint="eastAsia" w:ascii="仿宋" w:hAnsi="仿宋" w:eastAsia="仿宋"/>
          <w:sz w:val="32"/>
          <w:szCs w:val="32"/>
          <w:lang w:val="en-US" w:eastAsia="zh-CN"/>
        </w:rPr>
        <w:t>6.</w:t>
      </w:r>
      <w:r>
        <w:rPr>
          <w:rFonts w:hint="eastAsia" w:ascii="仿宋" w:hAnsi="仿宋" w:eastAsia="仿宋"/>
          <w:sz w:val="32"/>
          <w:szCs w:val="32"/>
        </w:rPr>
        <w:t>维保单位需配备系统管网同等相品牌备品部件</w:t>
      </w:r>
      <w:r>
        <w:rPr>
          <w:rFonts w:hint="eastAsia" w:ascii="仿宋" w:hAnsi="仿宋" w:eastAsia="仿宋"/>
          <w:sz w:val="32"/>
          <w:szCs w:val="32"/>
          <w:lang w:eastAsia="zh-CN"/>
        </w:rPr>
        <w:t>。</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二</w:t>
      </w:r>
      <w:r>
        <w:rPr>
          <w:rFonts w:hint="eastAsia" w:ascii="仿宋_GB2312" w:hAnsi="宋体" w:eastAsia="仿宋_GB2312" w:cs="Times New Roman"/>
          <w:kern w:val="0"/>
          <w:sz w:val="32"/>
          <w:szCs w:val="32"/>
          <w:lang w:val="zh-CN"/>
        </w:rPr>
        <w:t>）服务范围及时间</w:t>
      </w:r>
    </w:p>
    <w:p>
      <w:pPr>
        <w:spacing w:line="520" w:lineRule="exact"/>
        <w:ind w:firstLine="62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kern w:val="0"/>
          <w:sz w:val="32"/>
          <w:szCs w:val="32"/>
          <w:lang w:val="zh-CN"/>
        </w:rPr>
        <w:t>服务范围</w:t>
      </w:r>
    </w:p>
    <w:p>
      <w:pPr>
        <w:numPr>
          <w:ilvl w:val="0"/>
          <w:numId w:val="0"/>
        </w:numPr>
        <w:spacing w:line="520" w:lineRule="exact"/>
        <w:ind w:firstLine="622" w:firstLineChars="2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中国人民解放军陆军第九五八医院</w:t>
      </w:r>
    </w:p>
    <w:p>
      <w:pPr>
        <w:numPr>
          <w:ilvl w:val="0"/>
          <w:numId w:val="0"/>
        </w:numPr>
        <w:spacing w:line="520" w:lineRule="exact"/>
        <w:ind w:firstLine="622" w:firstLineChars="200"/>
        <w:jc w:val="left"/>
        <w:rPr>
          <w:rFonts w:hint="eastAsia" w:ascii="仿宋_GB2312" w:hAnsi="仿宋_GB2312" w:eastAsia="仿宋_GB2312" w:cs="仿宋_GB2312"/>
          <w:sz w:val="32"/>
          <w:szCs w:val="32"/>
          <w:lang w:val="en-US" w:eastAsia="zh-CN"/>
        </w:rPr>
      </w:pPr>
      <w:r>
        <w:rPr>
          <w:rFonts w:hint="eastAsia" w:ascii="仿宋_GB2312" w:hAnsi="宋体" w:eastAsia="仿宋_GB2312" w:cs="Times New Roman"/>
          <w:kern w:val="0"/>
          <w:sz w:val="32"/>
          <w:szCs w:val="32"/>
          <w:lang w:val="zh-CN"/>
        </w:rPr>
        <w:t>★</w:t>
      </w:r>
      <w:r>
        <w:rPr>
          <w:rFonts w:hint="eastAsia" w:ascii="仿宋_GB2312" w:hAnsi="仿宋_GB2312" w:eastAsia="仿宋_GB2312" w:cs="仿宋_GB2312"/>
          <w:sz w:val="32"/>
          <w:szCs w:val="32"/>
          <w:lang w:val="en-US" w:eastAsia="zh-CN"/>
        </w:rPr>
        <w:t>2.服务时间</w:t>
      </w:r>
    </w:p>
    <w:p>
      <w:pPr>
        <w:pStyle w:val="2"/>
        <w:numPr>
          <w:ilvl w:val="0"/>
          <w:numId w:val="0"/>
        </w:numPr>
        <w:ind w:firstLine="622" w:firstLineChars="200"/>
        <w:rPr>
          <w:rFonts w:hint="eastAsia"/>
          <w:lang w:val="en-US" w:eastAsia="zh-CN"/>
        </w:rPr>
      </w:pPr>
      <w:r>
        <w:rPr>
          <w:rFonts w:hint="eastAsia" w:ascii="仿宋_GB2312" w:hAnsi="仿宋_GB2312" w:eastAsia="仿宋_GB2312" w:cs="仿宋_GB2312"/>
          <w:kern w:val="2"/>
          <w:sz w:val="32"/>
          <w:szCs w:val="32"/>
          <w:lang w:val="en-US" w:eastAsia="zh-CN" w:bidi="ar-SA"/>
        </w:rPr>
        <w:t>合同签订之日起12个自然月</w:t>
      </w:r>
      <w:r>
        <w:rPr>
          <w:rFonts w:hint="eastAsia" w:ascii="仿宋_GB2312" w:hAnsi="仿宋_GB2312" w:eastAsia="仿宋_GB2312" w:cs="仿宋_GB2312"/>
          <w:kern w:val="2"/>
          <w:sz w:val="32"/>
          <w:szCs w:val="32"/>
          <w:lang w:val="zh-CN" w:eastAsia="zh-CN" w:bidi="ar-SA"/>
        </w:rPr>
        <w:t>。</w:t>
      </w:r>
    </w:p>
    <w:p>
      <w:pPr>
        <w:numPr>
          <w:ilvl w:val="0"/>
          <w:numId w:val="0"/>
        </w:numPr>
        <w:rPr>
          <w:rFonts w:hint="eastAsia" w:ascii="仿宋_GB2312" w:hAnsi="仿宋_GB2312" w:eastAsia="仿宋_GB2312" w:cs="仿宋_GB2312"/>
          <w:kern w:val="0"/>
          <w:sz w:val="32"/>
          <w:szCs w:val="32"/>
          <w:lang w:val="zh-CN"/>
        </w:rPr>
      </w:pPr>
      <w:r>
        <w:rPr>
          <w:rFonts w:hint="eastAsia" w:ascii="仿宋_GB2312" w:hAnsi="宋体" w:eastAsia="仿宋_GB2312" w:cs="Times New Roman"/>
          <w:kern w:val="0"/>
          <w:sz w:val="32"/>
          <w:szCs w:val="32"/>
          <w:lang w:val="zh-CN"/>
        </w:rPr>
        <w:t>★</w:t>
      </w:r>
      <w:r>
        <w:rPr>
          <w:rFonts w:hint="eastAsia" w:ascii="仿宋_GB2312" w:hAnsi="仿宋_GB2312" w:eastAsia="仿宋_GB2312" w:cs="仿宋_GB2312"/>
          <w:kern w:val="0"/>
          <w:sz w:val="32"/>
          <w:szCs w:val="32"/>
          <w:lang w:val="zh-CN"/>
        </w:rPr>
        <w:t>（三）质量保证</w:t>
      </w:r>
    </w:p>
    <w:p>
      <w:pPr>
        <w:pStyle w:val="27"/>
        <w:numPr>
          <w:ilvl w:val="0"/>
          <w:numId w:val="0"/>
        </w:numPr>
        <w:spacing w:line="240" w:lineRule="auto"/>
        <w:rPr>
          <w:rFonts w:hint="eastAsia" w:ascii="仿宋_GB2312" w:hAnsi="仿宋_GB2312" w:eastAsia="仿宋" w:cs="仿宋_GB2312"/>
          <w:color w:val="FF000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日常维护有计划、有登统计，</w:t>
      </w:r>
      <w:r>
        <w:rPr>
          <w:rFonts w:hint="eastAsia" w:ascii="仿宋_GB2312" w:hAnsi="仿宋_GB2312" w:eastAsia="仿宋_GB2312" w:cs="仿宋_GB2312"/>
          <w:kern w:val="2"/>
          <w:sz w:val="32"/>
          <w:szCs w:val="32"/>
          <w:lang w:val="zh-CN" w:eastAsia="zh-CN" w:bidi="ar-SA"/>
        </w:rPr>
        <w:t>热水管网系统紧急漏水及爆管现象，要有配套的应急处理预案，1小时内到达现场处理，并做水压试验，填写报告记录，由甲方签字确认。保证全年热水系统正常运行率达百分之九十五。</w:t>
      </w:r>
    </w:p>
    <w:p>
      <w:pPr>
        <w:numPr>
          <w:ilvl w:val="0"/>
          <w:numId w:val="1"/>
        </w:numPr>
        <w:ind w:firstLine="622" w:firstLineChars="200"/>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商务要求</w:t>
      </w:r>
    </w:p>
    <w:p>
      <w:pPr>
        <w:pStyle w:val="53"/>
        <w:numPr>
          <w:ilvl w:val="0"/>
          <w:numId w:val="0"/>
        </w:numPr>
        <w:ind w:firstLine="62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（一）付款方式：根据科室热水系统使用满意度确认表，热水系统维保</w:t>
      </w:r>
      <w:r>
        <w:rPr>
          <w:rFonts w:hint="eastAsia" w:ascii="仿宋_GB2312" w:hAnsi="仿宋_GB2312" w:eastAsia="仿宋_GB2312" w:cs="仿宋_GB2312"/>
          <w:color w:val="FF0000"/>
          <w:kern w:val="2"/>
          <w:sz w:val="32"/>
          <w:szCs w:val="32"/>
          <w:lang w:val="en-US" w:eastAsia="zh-CN" w:bidi="ar-SA"/>
        </w:rPr>
        <w:t>记录报告</w:t>
      </w:r>
      <w:r>
        <w:rPr>
          <w:rFonts w:hint="eastAsia" w:ascii="仿宋_GB2312" w:hAnsi="仿宋_GB2312" w:eastAsia="仿宋_GB2312" w:cs="仿宋_GB2312"/>
          <w:kern w:val="2"/>
          <w:sz w:val="32"/>
          <w:szCs w:val="32"/>
          <w:lang w:val="en-US" w:eastAsia="zh-CN" w:bidi="ar-SA"/>
        </w:rPr>
        <w:t>签字确认表，甲方按季度支付乙方维保及相关费用。</w:t>
      </w:r>
    </w:p>
    <w:p>
      <w:pPr>
        <w:spacing w:line="520" w:lineRule="exact"/>
        <w:ind w:firstLine="622" w:firstLineChars="2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（二）专利权和保密要求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投标人应保证使用方在使用该货物或其任何一部分时，不受第三方侵权指控。同时，投标人不得向第三方泄露招标人提供的技术文件等资料。</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三</w:t>
      </w:r>
      <w:r>
        <w:rPr>
          <w:rFonts w:hint="eastAsia" w:ascii="仿宋_GB2312" w:hAnsi="宋体" w:eastAsia="仿宋_GB2312" w:cs="Times New Roman"/>
          <w:kern w:val="0"/>
          <w:sz w:val="32"/>
          <w:szCs w:val="32"/>
          <w:lang w:val="zh-CN"/>
        </w:rPr>
        <w:t>）关于转、分包</w:t>
      </w:r>
    </w:p>
    <w:p>
      <w:pPr>
        <w:ind w:firstLine="622" w:firstLineChars="200"/>
        <w:rPr>
          <w:rFonts w:hint="eastAsia" w:ascii="仿宋_GB2312" w:hAnsi="宋体" w:eastAsia="仿宋_GB2312" w:cs="Times New Roman"/>
          <w:kern w:val="0"/>
          <w:sz w:val="32"/>
          <w:szCs w:val="32"/>
          <w:lang w:val="zh-CN"/>
        </w:rPr>
        <w:sectPr>
          <w:headerReference r:id="rId5" w:type="default"/>
          <w:footerReference r:id="rId6"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AndChars" w:linePitch="579" w:charSpace="-1844"/>
        </w:sectPr>
      </w:pPr>
      <w:r>
        <w:rPr>
          <w:rFonts w:hint="eastAsia" w:ascii="仿宋_GB2312" w:hAnsi="宋体" w:eastAsia="仿宋_GB2312" w:cs="Times New Roman"/>
          <w:kern w:val="0"/>
          <w:sz w:val="32"/>
          <w:szCs w:val="32"/>
          <w:lang w:val="zh-CN"/>
        </w:rPr>
        <w:t>成交供应商未经采购人书面同意，不得将本项目转、分包给第三方，如成交供应商将本项目转、分包给第三方的，采购人有权解除合同，同时采购人有权要求成交供应商按合同总金额的10%支付违约金，因此给采购人造成的损失应由成交供应商承担赔偿责任。</w:t>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6" w:name="_Toc240432230"/>
      <w:bookmarkStart w:id="7" w:name="_Toc390713968"/>
      <w:bookmarkStart w:id="8" w:name="_Toc285612601"/>
      <w:bookmarkStart w:id="9" w:name="_Toc435540980"/>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投标人</w:t>
      </w:r>
      <w:r>
        <w:rPr>
          <w:rFonts w:hint="eastAsia" w:ascii="方正小标宋简体" w:hAnsi="Times New Roman" w:eastAsia="方正小标宋简体" w:cs="Times New Roman"/>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本招标文件仅适用于《招标公告》中所述的采购项目；</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w:t>
      </w:r>
      <w:r>
        <w:rPr>
          <w:rFonts w:hint="eastAsia" w:ascii="仿宋_GB2312" w:hAnsi="宋体" w:eastAsia="仿宋_GB2312"/>
          <w:snapToGrid w:val="0"/>
          <w:sz w:val="32"/>
          <w:szCs w:val="32"/>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1.“采购项目”系指本招标文件描述的所需采购的货物和相关服务；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2.“招标人”系指组织本次招标的</w:t>
      </w:r>
      <w:r>
        <w:rPr>
          <w:rFonts w:hint="eastAsia" w:ascii="仿宋_GB2312" w:hAnsi="宋体" w:eastAsia="仿宋_GB2312" w:cs="Times New Roman"/>
          <w:snapToGrid w:val="0"/>
          <w:kern w:val="0"/>
          <w:sz w:val="32"/>
          <w:szCs w:val="32"/>
          <w:u w:val="single"/>
          <w:lang w:val="zh-CN"/>
        </w:rPr>
        <w:t xml:space="preserve">  </w:t>
      </w:r>
      <w:r>
        <w:rPr>
          <w:rFonts w:hint="eastAsia" w:ascii="仿宋_GB2312" w:hAnsi="宋体" w:eastAsia="仿宋_GB2312" w:cs="Times New Roman"/>
          <w:snapToGrid w:val="0"/>
          <w:kern w:val="0"/>
          <w:sz w:val="32"/>
          <w:szCs w:val="32"/>
          <w:u w:val="single"/>
          <w:lang w:val="en-US" w:eastAsia="zh-CN"/>
        </w:rPr>
        <w:t>陆军第九五八医院</w:t>
      </w:r>
      <w:r>
        <w:rPr>
          <w:rFonts w:hint="eastAsia" w:ascii="仿宋_GB2312" w:hAnsi="宋体" w:eastAsia="仿宋_GB2312" w:cs="Times New Roman"/>
          <w:snapToGrid w:val="0"/>
          <w:kern w:val="0"/>
          <w:sz w:val="32"/>
          <w:szCs w:val="32"/>
          <w:u w:val="single"/>
          <w:lang w:val="zh-CN"/>
        </w:rPr>
        <w:t xml:space="preserve">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3.“投标人”系指从招标人按规定获取招标文件，并提交投标文件的供应商；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4.“中标人”系指经过招标评审，授予合同的投标人；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5.“货物”系指中标人按招标文件规定，所提供的各种形态和种类的物品，包括设备、产品、备品备件、工具、手册等；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6.“服务”系指中标人按招标文件规定，必须承担的运输、安装、调试、技术协助、培训、维修、配件供应等义务。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1.能够遵守国家和军队的有关法律、法规和本次招标的有关规定；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2.符合《招标公告》所述投标人的资格要求和特定资格条件；</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3.能够承担投标及履约中应承担的全部责任与义务。</w:t>
      </w:r>
    </w:p>
    <w:p>
      <w:pPr>
        <w:pStyle w:val="2"/>
        <w:ind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4.黑名单</w:t>
      </w:r>
    </w:p>
    <w:p>
      <w:pPr>
        <w:pStyle w:val="3"/>
        <w:ind w:left="0" w:leftChars="0" w:firstLine="622" w:firstLineChars="200"/>
        <w:rPr>
          <w:rFonts w:hint="default"/>
          <w:lang w:val="en-US" w:eastAsia="zh-CN"/>
        </w:rPr>
      </w:pPr>
      <w:r>
        <w:rPr>
          <w:rFonts w:hint="eastAsia" w:ascii="仿宋_GB2312" w:hAnsi="宋体" w:eastAsia="仿宋_GB2312" w:cs="Times New Roman"/>
          <w:snapToGrid w:val="0"/>
          <w:kern w:val="0"/>
          <w:sz w:val="32"/>
          <w:szCs w:val="32"/>
          <w:lang w:val="en-US" w:eastAsia="zh-CN"/>
        </w:rPr>
        <w:t>供应商具有以下行为的列入本院黑名单，2年内禁止参与我院招投标项目：</w:t>
      </w:r>
    </w:p>
    <w:p>
      <w:pPr>
        <w:pStyle w:val="3"/>
        <w:ind w:left="0" w:leftChars="0"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（1）</w:t>
      </w:r>
      <w:r>
        <w:rPr>
          <w:rFonts w:hint="eastAsia" w:ascii="仿宋_GB2312" w:hAnsi="宋体" w:eastAsia="仿宋_GB2312" w:cs="Times New Roman"/>
          <w:snapToGrid w:val="0"/>
          <w:color w:val="auto"/>
          <w:kern w:val="0"/>
          <w:sz w:val="32"/>
          <w:szCs w:val="32"/>
          <w:lang w:val="en-US" w:eastAsia="zh-CN"/>
        </w:rPr>
        <w:t>2次以上无效质疑或1次无效投诉的</w:t>
      </w:r>
      <w:r>
        <w:rPr>
          <w:rFonts w:hint="eastAsia" w:ascii="仿宋_GB2312" w:hAnsi="宋体" w:eastAsia="仿宋_GB2312" w:cs="Times New Roman"/>
          <w:snapToGrid w:val="0"/>
          <w:kern w:val="0"/>
          <w:sz w:val="32"/>
          <w:szCs w:val="32"/>
          <w:lang w:val="en-US" w:eastAsia="zh-CN"/>
        </w:rPr>
        <w:t>；</w:t>
      </w:r>
    </w:p>
    <w:p>
      <w:pPr>
        <w:numPr>
          <w:ilvl w:val="0"/>
          <w:numId w:val="0"/>
        </w:numPr>
        <w:ind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（2）已报名供应商无故不参与开评标的；</w:t>
      </w:r>
    </w:p>
    <w:p>
      <w:pPr>
        <w:pStyle w:val="2"/>
        <w:numPr>
          <w:ilvl w:val="0"/>
          <w:numId w:val="0"/>
        </w:numPr>
        <w:ind w:firstLine="622" w:firstLineChars="200"/>
        <w:rPr>
          <w:rFonts w:hint="default" w:ascii="仿宋_GB2312" w:hAnsi="宋体" w:eastAsia="仿宋_GB2312" w:cs="Times New Roman"/>
          <w:snapToGrid w:val="0"/>
          <w:kern w:val="0"/>
          <w:sz w:val="32"/>
          <w:szCs w:val="32"/>
          <w:lang w:val="en-US" w:eastAsia="zh-CN" w:bidi="ar-SA"/>
        </w:rPr>
      </w:pPr>
      <w:r>
        <w:rPr>
          <w:rFonts w:hint="eastAsia" w:ascii="仿宋_GB2312" w:hAnsi="宋体" w:eastAsia="仿宋_GB2312" w:cs="Times New Roman"/>
          <w:snapToGrid w:val="0"/>
          <w:kern w:val="0"/>
          <w:sz w:val="32"/>
          <w:szCs w:val="32"/>
          <w:lang w:val="en-US" w:eastAsia="zh-CN" w:bidi="ar-SA"/>
        </w:rPr>
        <w:t>（3）经招标人查证存在围标串标行为的；</w:t>
      </w:r>
    </w:p>
    <w:p>
      <w:pPr>
        <w:pStyle w:val="3"/>
        <w:ind w:left="0" w:leftChars="0"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（4）中标人在履约期间存在违约情况的；</w:t>
      </w:r>
    </w:p>
    <w:p>
      <w:pPr>
        <w:pStyle w:val="3"/>
        <w:ind w:left="0" w:leftChars="0"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（5）</w:t>
      </w:r>
      <w:r>
        <w:rPr>
          <w:rFonts w:hint="eastAsia" w:ascii="仿宋_GB2312" w:hAnsi="宋体" w:eastAsia="仿宋_GB2312" w:cs="Times New Roman"/>
          <w:kern w:val="0"/>
          <w:sz w:val="32"/>
          <w:szCs w:val="32"/>
        </w:rPr>
        <w:t>其他违反国家和军队法律法规行为</w:t>
      </w:r>
      <w:r>
        <w:rPr>
          <w:rFonts w:hint="eastAsia" w:ascii="仿宋_GB2312" w:hAnsi="宋体" w:eastAsia="仿宋_GB2312" w:cs="Times New Roman"/>
          <w:kern w:val="0"/>
          <w:sz w:val="32"/>
          <w:szCs w:val="32"/>
          <w:lang w:eastAsia="zh-CN"/>
        </w:rPr>
        <w:t>的</w:t>
      </w:r>
      <w:r>
        <w:rPr>
          <w:rFonts w:hint="eastAsia" w:ascii="仿宋_GB2312" w:hAnsi="宋体" w:eastAsia="仿宋_GB2312" w:cs="Times New Roman"/>
          <w:snapToGrid w:val="0"/>
          <w:kern w:val="0"/>
          <w:sz w:val="32"/>
          <w:szCs w:val="32"/>
          <w:lang w:val="en-US" w:eastAsia="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1.投标人对所提供的货物应当享有合法的所有权，没有侵犯任何第三方的知识产权、技术秘密等权利，而且不存在任何抵押、留置、查封等产权瑕疵；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2.投标人提供的货物必须是全新的、未使用过的，货物和相关服务应当符合招标文件要求。</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（五）投标委托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如投标人代表不是法定代表人，须持有《法定代表人授权书》。</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（六）付款及结算方式：按季度支付。</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（七）投标费用</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不论投标结果如何，投标人均应自行承担与投标有关的全部费用。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（八）信息发布</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本采购项目需要公开的有关信息，招标人均通过</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重庆政府</w:t>
      </w:r>
      <w:r>
        <w:rPr>
          <w:rFonts w:hint="eastAsia" w:ascii="仿宋_GB2312" w:hAnsi="宋体" w:eastAsia="仿宋_GB2312"/>
          <w:kern w:val="0"/>
          <w:sz w:val="32"/>
          <w:szCs w:val="32"/>
        </w:rPr>
        <w:t>采购网</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（www.cqgp.gov.cn）</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t>
      </w:r>
      <w:r>
        <w:rPr>
          <w:rFonts w:hint="eastAsia" w:ascii="仿宋_GB2312" w:hAnsi="宋体" w:eastAsia="仿宋_GB2312"/>
          <w:kern w:val="0"/>
          <w:sz w:val="32"/>
          <w:szCs w:val="32"/>
          <w:lang w:val="zh-CN"/>
        </w:rPr>
        <w:t>（www.bidchance.com/）</w:t>
      </w:r>
      <w:r>
        <w:rPr>
          <w:rFonts w:hint="eastAsia" w:ascii="仿宋_GB2312" w:hAnsi="宋体" w:eastAsia="仿宋_GB2312" w:cs="Times New Roman"/>
          <w:snapToGrid w:val="0"/>
          <w:kern w:val="0"/>
          <w:sz w:val="32"/>
          <w:szCs w:val="32"/>
          <w:lang w:val="zh-CN"/>
        </w:rPr>
        <w:t>公开发布。投标人在参与本采购项目招投标活动期间，请及时关注以上媒体上的相关信息，投标人因没有及时关注而未能如期获取相关信息，将会增加投标风险，招标人对此不承担任何责任。</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二、招标</w:t>
      </w:r>
      <w:r>
        <w:rPr>
          <w:rFonts w:ascii="Times New Roman" w:hAnsi="Times New Roman" w:eastAsia="黑体" w:cs="Times New Roman"/>
          <w:kern w:val="0"/>
          <w:sz w:val="32"/>
          <w:szCs w:val="32"/>
        </w:rPr>
        <w:t>文件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（一）招标文件的内容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招标文件由招标公告、采购项目技术和商务要求、投标人须知、合同样本、附件/投标文件格式等内容构成。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招标文件以中文编写。纸质招标文件与电子版招标文件具有同等法律效力，两者出现不一致时，以纸质招标文件为准。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（二）招标文件的澄清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投标人对招标文件如有疑问要求澄清，应当在投标截止时间</w:t>
      </w:r>
      <w:r>
        <w:rPr>
          <w:rFonts w:hint="eastAsia" w:ascii="仿宋_GB2312" w:hAnsi="宋体" w:eastAsia="仿宋_GB2312" w:cs="Times New Roman"/>
          <w:snapToGrid w:val="0"/>
          <w:kern w:val="0"/>
          <w:sz w:val="32"/>
          <w:szCs w:val="32"/>
          <w:u w:val="single"/>
        </w:rPr>
        <w:t>10</w:t>
      </w:r>
      <w:r>
        <w:rPr>
          <w:rFonts w:hint="eastAsia" w:ascii="仿宋_GB2312" w:hAnsi="宋体" w:eastAsia="仿宋_GB2312" w:cs="Times New Roman"/>
          <w:snapToGrid w:val="0"/>
          <w:kern w:val="0"/>
          <w:sz w:val="32"/>
          <w:szCs w:val="32"/>
        </w:rPr>
        <w:t>日前以书面形式通知招标人，招标人应当视情以适当方式予以澄清，或以书面形式答复。如有必要，在不标明问题查询来源情况下，招标人可将答复内容以书面形式通知所有投标人。</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（三）招标文件的修改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1.投标截止时间前，招标人可对已发出的招标文件进行修改。招标文件修改内容是招标文件的组成部分。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2.招标文件修改内容可能影响投标文件编制的，招标人将在投标截止时间至少15日前，以书面形式通知所有投标人，并对投标人具有约束力。投标人在收到上述通知后，应立即以书面形式向招标人确认。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3.为使投标人有足够时间修改投标文件，招标人可酌情推迟投标截止时间和开标时间。需要推迟的，招标人将在投标截止时间3日前以书面形式通知所有投标人。</w:t>
      </w:r>
    </w:p>
    <w:p>
      <w:pPr>
        <w:ind w:firstLine="542" w:firstLineChars="200"/>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三、投标</w:t>
      </w:r>
      <w:r>
        <w:rPr>
          <w:rFonts w:ascii="Times New Roman" w:hAnsi="Times New Roman" w:eastAsia="黑体" w:cs="Times New Roman"/>
          <w:kern w:val="0"/>
          <w:sz w:val="32"/>
          <w:szCs w:val="32"/>
        </w:rPr>
        <w:t>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投标人应仔细阅读招标文件，在完全了解全部内容后，依法真实编制投标文件。如果没有按照招标文件要求提交全部投标文件或者资料，没有对招标文件实质性响应，可能导致投标无效。</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highlight w:val="none"/>
        </w:rPr>
        <w:t>二）投标文件的语言及计量单位</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1.投标文件和来往信函均以中文书写。确有需要时，相关内容可以使用其他语言书写，但必须同时提供中文译文，不同语言文本投标文件的解释发生异议的，以中文译文为准。</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2.投标文件中所使用的计量单位，除投标文件中有特殊要求外，均采用国家法定计量单位。</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（三）投标文件组成（包括3部分：价格文件、投标书、资格证明文件）</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1.价格文件包括：</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(1)开标一览表（附件1）</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(2)</w:t>
      </w:r>
      <w:r>
        <w:rPr>
          <w:rFonts w:hint="eastAsia" w:ascii="仿宋_GB2312" w:hAnsi="宋体" w:eastAsia="仿宋_GB2312" w:cs="Times New Roman"/>
          <w:kern w:val="0"/>
          <w:sz w:val="32"/>
          <w:szCs w:val="32"/>
          <w:highlight w:val="none"/>
          <w:lang w:val="en-US" w:eastAsia="zh-CN"/>
        </w:rPr>
        <w:t>报价明细表</w:t>
      </w:r>
      <w:r>
        <w:rPr>
          <w:rFonts w:hint="eastAsia" w:ascii="仿宋_GB2312" w:hAnsi="宋体" w:eastAsia="仿宋_GB2312" w:cs="Times New Roman"/>
          <w:kern w:val="0"/>
          <w:sz w:val="32"/>
          <w:szCs w:val="32"/>
          <w:highlight w:val="none"/>
        </w:rPr>
        <w:t>（附件2）</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2.投标书包括：</w:t>
      </w:r>
    </w:p>
    <w:p>
      <w:pPr>
        <w:ind w:firstLine="622" w:firstLineChars="200"/>
        <w:rPr>
          <w:rFonts w:hint="eastAsia"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(1)投标函（附件</w:t>
      </w:r>
      <w:r>
        <w:rPr>
          <w:rFonts w:hint="eastAsia" w:ascii="仿宋_GB2312" w:hAnsi="宋体" w:eastAsia="仿宋_GB2312" w:cs="Times New Roman"/>
          <w:snapToGrid w:val="0"/>
          <w:kern w:val="0"/>
          <w:sz w:val="32"/>
          <w:szCs w:val="32"/>
          <w:highlight w:val="none"/>
          <w:lang w:val="en-US" w:eastAsia="zh-CN"/>
        </w:rPr>
        <w:t>3</w:t>
      </w:r>
      <w:r>
        <w:rPr>
          <w:rFonts w:hint="eastAsia" w:ascii="仿宋_GB2312" w:hAnsi="宋体" w:eastAsia="仿宋_GB2312" w:cs="Times New Roman"/>
          <w:snapToGrid w:val="0"/>
          <w:kern w:val="0"/>
          <w:sz w:val="32"/>
          <w:szCs w:val="32"/>
          <w:highlight w:val="none"/>
        </w:rPr>
        <w:t>）</w:t>
      </w:r>
    </w:p>
    <w:p>
      <w:pPr>
        <w:pStyle w:val="2"/>
        <w:ind w:firstLine="640"/>
        <w:rPr>
          <w:rFonts w:hint="eastAsia" w:ascii="仿宋_GB2312" w:hAnsi="宋体" w:eastAsia="仿宋_GB2312" w:cs="Times New Roman"/>
          <w:snapToGrid w:val="0"/>
          <w:kern w:val="0"/>
          <w:sz w:val="32"/>
          <w:szCs w:val="32"/>
          <w:highlight w:val="none"/>
          <w:lang w:val="en-US" w:eastAsia="zh-CN"/>
        </w:rPr>
      </w:pPr>
      <w:r>
        <w:rPr>
          <w:rFonts w:hint="eastAsia" w:ascii="仿宋_GB2312" w:hAnsi="宋体" w:eastAsia="仿宋_GB2312" w:cs="Times New Roman"/>
          <w:snapToGrid w:val="0"/>
          <w:kern w:val="0"/>
          <w:sz w:val="32"/>
          <w:szCs w:val="32"/>
          <w:highlight w:val="none"/>
          <w:lang w:val="en-US" w:eastAsia="zh-CN"/>
        </w:rPr>
        <w:t>(2)诚信声明（附件4）</w:t>
      </w:r>
    </w:p>
    <w:p>
      <w:pPr>
        <w:pStyle w:val="2"/>
        <w:ind w:firstLine="640"/>
        <w:rPr>
          <w:rFonts w:hint="eastAsia"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(2)主要</w:t>
      </w:r>
      <w:r>
        <w:rPr>
          <w:rFonts w:hint="eastAsia" w:ascii="仿宋_GB2312" w:hAnsi="宋体" w:eastAsia="仿宋_GB2312" w:cs="Times New Roman"/>
          <w:snapToGrid w:val="0"/>
          <w:kern w:val="0"/>
          <w:sz w:val="32"/>
          <w:szCs w:val="32"/>
          <w:highlight w:val="none"/>
          <w:lang w:val="en-US" w:eastAsia="zh-CN"/>
        </w:rPr>
        <w:t>技术</w:t>
      </w:r>
      <w:r>
        <w:rPr>
          <w:rFonts w:hint="eastAsia" w:ascii="仿宋_GB2312" w:hAnsi="宋体" w:eastAsia="仿宋_GB2312" w:cs="Times New Roman"/>
          <w:snapToGrid w:val="0"/>
          <w:kern w:val="0"/>
          <w:sz w:val="32"/>
          <w:szCs w:val="32"/>
          <w:highlight w:val="none"/>
        </w:rPr>
        <w:t>条款响应偏离表（附件</w:t>
      </w:r>
      <w:r>
        <w:rPr>
          <w:rFonts w:hint="eastAsia" w:ascii="仿宋_GB2312" w:hAnsi="宋体" w:eastAsia="仿宋_GB2312" w:cs="Times New Roman"/>
          <w:snapToGrid w:val="0"/>
          <w:kern w:val="0"/>
          <w:sz w:val="32"/>
          <w:szCs w:val="32"/>
          <w:highlight w:val="none"/>
          <w:lang w:val="en-US" w:eastAsia="zh-CN"/>
        </w:rPr>
        <w:t>5</w:t>
      </w:r>
      <w:r>
        <w:rPr>
          <w:rFonts w:hint="eastAsia" w:ascii="仿宋_GB2312" w:hAnsi="宋体" w:eastAsia="仿宋_GB2312" w:cs="Times New Roman"/>
          <w:snapToGrid w:val="0"/>
          <w:kern w:val="0"/>
          <w:sz w:val="32"/>
          <w:szCs w:val="32"/>
          <w:highlight w:val="none"/>
        </w:rPr>
        <w:t>）</w:t>
      </w:r>
    </w:p>
    <w:p>
      <w:pPr>
        <w:ind w:firstLine="622" w:firstLineChars="200"/>
        <w:rPr>
          <w:rFonts w:hint="default" w:ascii="仿宋_GB2312" w:hAnsi="宋体" w:eastAsia="仿宋_GB2312" w:cs="Times New Roman"/>
          <w:snapToGrid w:val="0"/>
          <w:kern w:val="0"/>
          <w:sz w:val="32"/>
          <w:szCs w:val="32"/>
          <w:highlight w:val="none"/>
          <w:lang w:val="en-US" w:eastAsia="zh-CN"/>
        </w:rPr>
      </w:pPr>
      <w:r>
        <w:rPr>
          <w:rFonts w:hint="eastAsia" w:ascii="仿宋_GB2312" w:hAnsi="宋体" w:eastAsia="仿宋_GB2312" w:cs="Times New Roman"/>
          <w:snapToGrid w:val="0"/>
          <w:kern w:val="0"/>
          <w:sz w:val="32"/>
          <w:szCs w:val="32"/>
          <w:highlight w:val="none"/>
          <w:lang w:val="en-US" w:eastAsia="zh-CN"/>
        </w:rPr>
        <w:t>(3)备品备件价格表（附件6）</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snapToGrid w:val="0"/>
          <w:kern w:val="0"/>
          <w:sz w:val="32"/>
          <w:szCs w:val="32"/>
          <w:highlight w:val="none"/>
        </w:rPr>
        <w:t>(</w:t>
      </w:r>
      <w:r>
        <w:rPr>
          <w:rFonts w:hint="eastAsia" w:ascii="仿宋_GB2312" w:hAnsi="宋体" w:eastAsia="仿宋_GB2312" w:cs="Times New Roman"/>
          <w:snapToGrid w:val="0"/>
          <w:kern w:val="0"/>
          <w:sz w:val="32"/>
          <w:szCs w:val="32"/>
          <w:highlight w:val="none"/>
          <w:lang w:val="en-US" w:eastAsia="zh-CN"/>
        </w:rPr>
        <w:t>4</w:t>
      </w:r>
      <w:r>
        <w:rPr>
          <w:rFonts w:hint="eastAsia" w:ascii="仿宋_GB2312" w:hAnsi="宋体" w:eastAsia="仿宋_GB2312" w:cs="Times New Roman"/>
          <w:snapToGrid w:val="0"/>
          <w:kern w:val="0"/>
          <w:sz w:val="32"/>
          <w:szCs w:val="32"/>
          <w:highlight w:val="none"/>
        </w:rPr>
        <w:t>)</w:t>
      </w:r>
      <w:r>
        <w:rPr>
          <w:rFonts w:hint="eastAsia" w:ascii="仿宋_GB2312" w:hAnsi="宋体" w:eastAsia="仿宋_GB2312" w:cs="Times New Roman"/>
          <w:kern w:val="0"/>
          <w:sz w:val="32"/>
          <w:szCs w:val="32"/>
          <w:highlight w:val="none"/>
          <w:lang w:eastAsia="zh-CN"/>
        </w:rPr>
        <w:t>服务</w:t>
      </w:r>
      <w:r>
        <w:rPr>
          <w:rFonts w:hint="eastAsia" w:ascii="仿宋_GB2312" w:hAnsi="宋体" w:eastAsia="仿宋_GB2312" w:cs="Times New Roman"/>
          <w:kern w:val="0"/>
          <w:sz w:val="32"/>
          <w:szCs w:val="32"/>
          <w:highlight w:val="none"/>
        </w:rPr>
        <w:t>方案（附件</w:t>
      </w:r>
      <w:r>
        <w:rPr>
          <w:rFonts w:hint="eastAsia" w:ascii="仿宋_GB2312" w:hAnsi="宋体" w:eastAsia="仿宋_GB2312" w:cs="Times New Roman"/>
          <w:kern w:val="0"/>
          <w:sz w:val="32"/>
          <w:szCs w:val="32"/>
          <w:highlight w:val="none"/>
          <w:lang w:val="en-US" w:eastAsia="zh-CN"/>
        </w:rPr>
        <w:t>7</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5</w:t>
      </w:r>
      <w:r>
        <w:rPr>
          <w:rFonts w:hint="eastAsia" w:ascii="仿宋_GB2312" w:hAnsi="宋体" w:eastAsia="仿宋_GB2312" w:cs="Times New Roman"/>
          <w:kern w:val="0"/>
          <w:sz w:val="32"/>
          <w:szCs w:val="32"/>
          <w:highlight w:val="none"/>
        </w:rPr>
        <w:t>)服务承诺（附件</w:t>
      </w:r>
      <w:r>
        <w:rPr>
          <w:rFonts w:hint="eastAsia" w:ascii="仿宋_GB2312" w:hAnsi="宋体" w:eastAsia="仿宋_GB2312" w:cs="Times New Roman"/>
          <w:kern w:val="0"/>
          <w:sz w:val="32"/>
          <w:szCs w:val="32"/>
          <w:highlight w:val="none"/>
          <w:lang w:val="en-US" w:eastAsia="zh-CN"/>
        </w:rPr>
        <w:t>8</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6</w:t>
      </w:r>
      <w:r>
        <w:rPr>
          <w:rFonts w:hint="eastAsia" w:ascii="仿宋_GB2312" w:hAnsi="宋体" w:eastAsia="仿宋_GB2312" w:cs="Times New Roman"/>
          <w:kern w:val="0"/>
          <w:sz w:val="32"/>
          <w:szCs w:val="32"/>
          <w:highlight w:val="none"/>
        </w:rPr>
        <w:t>)保密承诺书（附件</w:t>
      </w:r>
      <w:r>
        <w:rPr>
          <w:rFonts w:hint="eastAsia" w:ascii="仿宋_GB2312" w:hAnsi="宋体" w:eastAsia="仿宋_GB2312" w:cs="Times New Roman"/>
          <w:kern w:val="0"/>
          <w:sz w:val="32"/>
          <w:szCs w:val="32"/>
          <w:highlight w:val="none"/>
          <w:lang w:val="en-US" w:eastAsia="zh-CN"/>
        </w:rPr>
        <w:t>9</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snapToGrid w:val="0"/>
          <w:kern w:val="0"/>
          <w:sz w:val="32"/>
          <w:szCs w:val="32"/>
          <w:highlight w:val="none"/>
          <w:lang w:val="zh-CN"/>
        </w:rPr>
      </w:pPr>
      <w:r>
        <w:rPr>
          <w:rFonts w:hint="eastAsia" w:ascii="仿宋_GB2312" w:hAnsi="宋体" w:eastAsia="仿宋_GB2312" w:cs="Times New Roman"/>
          <w:snapToGrid w:val="0"/>
          <w:kern w:val="0"/>
          <w:sz w:val="32"/>
          <w:szCs w:val="32"/>
          <w:highlight w:val="none"/>
          <w:lang w:val="zh-CN"/>
        </w:rPr>
        <w:t>(</w:t>
      </w:r>
      <w:r>
        <w:rPr>
          <w:rFonts w:hint="eastAsia" w:ascii="仿宋_GB2312" w:hAnsi="宋体" w:eastAsia="仿宋_GB2312" w:cs="Times New Roman"/>
          <w:snapToGrid w:val="0"/>
          <w:kern w:val="0"/>
          <w:sz w:val="32"/>
          <w:szCs w:val="32"/>
          <w:highlight w:val="none"/>
          <w:lang w:val="en-US" w:eastAsia="zh-CN"/>
        </w:rPr>
        <w:t>7</w:t>
      </w:r>
      <w:r>
        <w:rPr>
          <w:rFonts w:hint="eastAsia" w:ascii="仿宋_GB2312" w:hAnsi="宋体" w:eastAsia="仿宋_GB2312" w:cs="Times New Roman"/>
          <w:snapToGrid w:val="0"/>
          <w:kern w:val="0"/>
          <w:sz w:val="32"/>
          <w:szCs w:val="32"/>
          <w:highlight w:val="none"/>
          <w:lang w:val="zh-CN"/>
        </w:rPr>
        <w:t>)近3年中标成交案例及同类项目案例（附件</w:t>
      </w:r>
      <w:r>
        <w:rPr>
          <w:rFonts w:hint="eastAsia" w:ascii="仿宋_GB2312" w:hAnsi="宋体" w:eastAsia="仿宋_GB2312" w:cs="Times New Roman"/>
          <w:snapToGrid w:val="0"/>
          <w:kern w:val="0"/>
          <w:sz w:val="32"/>
          <w:szCs w:val="32"/>
          <w:highlight w:val="none"/>
          <w:lang w:val="en-US" w:eastAsia="zh-CN"/>
        </w:rPr>
        <w:t>10</w:t>
      </w:r>
      <w:r>
        <w:rPr>
          <w:rFonts w:hint="eastAsia" w:ascii="仿宋_GB2312" w:hAnsi="宋体" w:eastAsia="仿宋_GB2312" w:cs="Times New Roman"/>
          <w:snapToGrid w:val="0"/>
          <w:kern w:val="0"/>
          <w:sz w:val="32"/>
          <w:szCs w:val="32"/>
          <w:highlight w:val="none"/>
          <w:lang w:val="zh-CN"/>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8</w:t>
      </w:r>
      <w:r>
        <w:rPr>
          <w:rFonts w:hint="eastAsia" w:ascii="仿宋_GB2312" w:hAnsi="宋体" w:eastAsia="仿宋_GB2312" w:cs="Times New Roman"/>
          <w:kern w:val="0"/>
          <w:sz w:val="32"/>
          <w:szCs w:val="32"/>
          <w:highlight w:val="none"/>
        </w:rPr>
        <w:t>)投标人认为需要加以说明的其他内容</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3.资格证明文件包括（除必须要求原件外，其他资料原件和复印件均可）：</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(1)营业执照副本</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(2)组织机构代码证副本</w:t>
      </w:r>
      <w:r>
        <w:rPr>
          <w:rFonts w:hint="eastAsia" w:ascii="仿宋_GB2312" w:eastAsia="仿宋_GB2312" w:hAnsiTheme="minorEastAsia"/>
          <w:sz w:val="32"/>
          <w:szCs w:val="32"/>
          <w:highlight w:val="none"/>
        </w:rPr>
        <w:t>（三证合一的不需提供）</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(3)税务登记证副本</w:t>
      </w:r>
      <w:r>
        <w:rPr>
          <w:rFonts w:hint="eastAsia" w:ascii="仿宋_GB2312" w:eastAsia="仿宋_GB2312" w:hAnsiTheme="minorEastAsia"/>
          <w:sz w:val="32"/>
          <w:szCs w:val="32"/>
          <w:highlight w:val="none"/>
        </w:rPr>
        <w:t>（三证合一的不需提供）</w:t>
      </w:r>
    </w:p>
    <w:p>
      <w:pPr>
        <w:ind w:firstLine="622" w:firstLineChars="200"/>
        <w:rPr>
          <w:rFonts w:hint="eastAsia"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(4)</w:t>
      </w:r>
      <w:r>
        <w:rPr>
          <w:rFonts w:hint="eastAsia" w:ascii="仿宋_GB2312" w:hAnsi="宋体" w:eastAsia="仿宋_GB2312" w:cs="Times New Roman"/>
          <w:kern w:val="0"/>
          <w:sz w:val="32"/>
          <w:szCs w:val="32"/>
          <w:highlight w:val="none"/>
          <w:lang w:val="en-US" w:eastAsia="zh-CN"/>
        </w:rPr>
        <w:t>特定资格条件</w:t>
      </w:r>
      <w:r>
        <w:rPr>
          <w:rFonts w:hint="eastAsia" w:ascii="仿宋_GB2312" w:hAnsi="宋体" w:eastAsia="仿宋_GB2312" w:cs="Times New Roman"/>
          <w:kern w:val="0"/>
          <w:sz w:val="32"/>
          <w:szCs w:val="32"/>
          <w:highlight w:val="none"/>
        </w:rPr>
        <w:t>证明材料</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5</w:t>
      </w:r>
      <w:r>
        <w:rPr>
          <w:rFonts w:hint="eastAsia" w:ascii="仿宋_GB2312" w:hAnsi="宋体" w:eastAsia="仿宋_GB2312" w:cs="Times New Roman"/>
          <w:kern w:val="0"/>
          <w:sz w:val="32"/>
          <w:szCs w:val="32"/>
          <w:highlight w:val="none"/>
        </w:rPr>
        <w:t>)主要股东或出资人信息（附件</w:t>
      </w:r>
      <w:r>
        <w:rPr>
          <w:rFonts w:hint="eastAsia" w:ascii="仿宋_GB2312" w:hAnsi="宋体" w:eastAsia="仿宋_GB2312" w:cs="Times New Roman"/>
          <w:kern w:val="0"/>
          <w:sz w:val="32"/>
          <w:szCs w:val="32"/>
          <w:highlight w:val="none"/>
          <w:lang w:val="en-US" w:eastAsia="zh-CN"/>
        </w:rPr>
        <w:t>11</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6</w:t>
      </w:r>
      <w:r>
        <w:rPr>
          <w:rFonts w:hint="eastAsia" w:ascii="仿宋_GB2312" w:hAnsi="宋体" w:eastAsia="仿宋_GB2312" w:cs="Times New Roman"/>
          <w:kern w:val="0"/>
          <w:sz w:val="32"/>
          <w:szCs w:val="32"/>
          <w:highlight w:val="none"/>
        </w:rPr>
        <w:t>)良好的商业信誉和健全的财务会计制度证明材料（会计师事务所出具的近3年审计报告主要内容，至少包含资产负债表、利润表、资金流量表、所有者权益变动表及附注</w:t>
      </w:r>
      <w:r>
        <w:rPr>
          <w:rFonts w:hint="eastAsia" w:ascii="仿宋_GB2312" w:hAnsi="宋体" w:eastAsia="仿宋_GB2312" w:cs="Times New Roman"/>
          <w:kern w:val="0"/>
          <w:sz w:val="32"/>
          <w:szCs w:val="32"/>
          <w:highlight w:val="none"/>
          <w:lang w:eastAsia="zh-CN"/>
        </w:rPr>
        <w:t>；</w:t>
      </w:r>
      <w:r>
        <w:rPr>
          <w:rFonts w:hint="eastAsia" w:ascii="仿宋_GB2312" w:hAnsi="宋体" w:eastAsia="仿宋_GB2312" w:cs="Times New Roman"/>
          <w:kern w:val="0"/>
          <w:sz w:val="32"/>
          <w:szCs w:val="32"/>
          <w:highlight w:val="none"/>
          <w:lang w:val="en-US" w:eastAsia="zh-CN"/>
        </w:rPr>
        <w:t>或诚信声明。</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(10)投标保证金</w:t>
      </w:r>
      <w:r>
        <w:rPr>
          <w:rFonts w:hint="eastAsia" w:ascii="仿宋_GB2312" w:hAnsi="宋体" w:eastAsia="仿宋_GB2312" w:cs="Times New Roman"/>
          <w:kern w:val="0"/>
          <w:sz w:val="32"/>
          <w:szCs w:val="32"/>
          <w:highlight w:val="none"/>
          <w:lang w:val="en-US" w:eastAsia="zh-CN"/>
        </w:rPr>
        <w:t>交纳证明材料</w:t>
      </w:r>
      <w:r>
        <w:rPr>
          <w:rFonts w:hint="eastAsia" w:ascii="仿宋_GB2312" w:hAnsi="宋体" w:eastAsia="仿宋_GB2312" w:cs="Times New Roman"/>
          <w:kern w:val="0"/>
          <w:sz w:val="32"/>
          <w:szCs w:val="32"/>
          <w:highlight w:val="none"/>
        </w:rPr>
        <w:t>（附件1</w:t>
      </w:r>
      <w:r>
        <w:rPr>
          <w:rFonts w:hint="eastAsia" w:ascii="仿宋_GB2312" w:hAnsi="宋体" w:eastAsia="仿宋_GB2312" w:cs="Times New Roman"/>
          <w:kern w:val="0"/>
          <w:sz w:val="32"/>
          <w:szCs w:val="32"/>
          <w:highlight w:val="none"/>
          <w:lang w:val="en-US" w:eastAsia="zh-CN"/>
        </w:rPr>
        <w:t>2</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(11)法定代表人资格证明书（原件，附件</w:t>
      </w:r>
      <w:r>
        <w:rPr>
          <w:rFonts w:hint="eastAsia" w:ascii="仿宋_GB2312" w:hAnsi="宋体" w:eastAsia="仿宋_GB2312" w:cs="Times New Roman"/>
          <w:kern w:val="0"/>
          <w:sz w:val="32"/>
          <w:szCs w:val="32"/>
          <w:highlight w:val="none"/>
          <w:lang w:val="en-US" w:eastAsia="zh-CN"/>
        </w:rPr>
        <w:t>13</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(12)法定代表人授权书（原件，如法定代表人未到开标现场需提供，附件1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)投标人基本情况表（附件1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服务安全承诺书</w:t>
      </w: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)投标人认为需要加以说明的其他内容</w:t>
      </w:r>
    </w:p>
    <w:p>
      <w:pPr>
        <w:ind w:firstLine="622" w:firstLineChars="200"/>
        <w:rPr>
          <w:rFonts w:ascii="仿宋_GB2312" w:hAnsi="宋体" w:eastAsia="仿宋_GB2312" w:cs="Times New Roman"/>
          <w:kern w:val="0"/>
          <w:sz w:val="32"/>
          <w:szCs w:val="32"/>
        </w:rPr>
      </w:pPr>
      <w:r>
        <w:rPr>
          <w:rFonts w:hint="eastAsia" w:ascii="黑体" w:hAnsi="黑体" w:eastAsia="黑体" w:cs="黑体"/>
          <w:kern w:val="0"/>
          <w:sz w:val="32"/>
          <w:szCs w:val="32"/>
        </w:rPr>
        <w:t>投标人必须按上述统一格式及顺序</w:t>
      </w:r>
      <w:r>
        <w:rPr>
          <w:rFonts w:hint="eastAsia" w:ascii="黑体" w:hAnsi="黑体" w:eastAsia="黑体" w:cs="黑体"/>
          <w:kern w:val="0"/>
          <w:sz w:val="32"/>
          <w:szCs w:val="32"/>
          <w:lang w:val="en-US" w:eastAsia="zh-CN"/>
        </w:rPr>
        <w:t>编制投标文件</w:t>
      </w:r>
      <w:r>
        <w:rPr>
          <w:rFonts w:hint="eastAsia" w:ascii="黑体" w:hAnsi="黑体" w:eastAsia="黑体" w:cs="黑体"/>
          <w:kern w:val="0"/>
          <w:sz w:val="32"/>
          <w:szCs w:val="32"/>
        </w:rPr>
        <w:t>，否则可能被视为无效投标。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（四）投标文件的格式规定和签署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投标文件必须工整、规范、统一、清晰，采用A4幅面纸</w:t>
      </w:r>
      <w:r>
        <w:rPr>
          <w:rFonts w:hint="eastAsia" w:ascii="仿宋_GB2312" w:hAnsi="宋体" w:eastAsia="仿宋_GB2312" w:cs="Times New Roman"/>
          <w:b/>
          <w:bCs/>
          <w:kern w:val="0"/>
          <w:sz w:val="32"/>
          <w:szCs w:val="32"/>
        </w:rPr>
        <w:t>胶装成册、标注页码</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投标人应当按照招标文件规定的统一格式填写投标文件，投标文件开始部分应当有目录，以及方便评审委员会评审使用的项目索引。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3.投标人名称应当填写全称，同时加盖单位公章。</w:t>
      </w:r>
    </w:p>
    <w:p>
      <w:pPr>
        <w:ind w:firstLine="622" w:firstLineChars="200"/>
        <w:rPr>
          <w:rFonts w:ascii="仿宋_GB2312" w:hAnsi="宋体" w:eastAsia="仿宋_GB2312" w:cs="宋体"/>
          <w:snapToGrid w:val="0"/>
          <w:color w:val="FF0000"/>
          <w:kern w:val="0"/>
          <w:sz w:val="32"/>
          <w:szCs w:val="32"/>
          <w:lang w:val="zh-CN"/>
        </w:rPr>
      </w:pPr>
      <w:r>
        <w:rPr>
          <w:rFonts w:hint="eastAsia" w:ascii="仿宋_GB2312" w:hAnsi="宋体" w:eastAsia="仿宋_GB2312" w:cs="Times New Roman"/>
          <w:kern w:val="0"/>
          <w:sz w:val="32"/>
          <w:szCs w:val="32"/>
        </w:rPr>
        <w:t>4.</w:t>
      </w:r>
      <w:r>
        <w:rPr>
          <w:rFonts w:hint="eastAsia" w:ascii="仿宋_GB2312" w:hAnsi="宋体" w:eastAsia="仿宋_GB2312" w:cs="Times New Roman"/>
          <w:kern w:val="0"/>
          <w:sz w:val="32"/>
          <w:szCs w:val="32"/>
          <w:lang w:val="en-US" w:eastAsia="zh-CN"/>
        </w:rPr>
        <w:t>投标文件</w:t>
      </w:r>
      <w:r>
        <w:rPr>
          <w:rFonts w:hint="eastAsia" w:ascii="仿宋_GB2312" w:hAnsi="宋体" w:eastAsia="仿宋_GB2312" w:cs="Times New Roman"/>
          <w:kern w:val="0"/>
          <w:sz w:val="32"/>
          <w:szCs w:val="32"/>
        </w:rPr>
        <w:t>一式</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lang w:val="en-US" w:eastAsia="zh-CN"/>
        </w:rPr>
        <w:t>2</w:t>
      </w:r>
      <w:r>
        <w:rPr>
          <w:rFonts w:hint="eastAsia" w:ascii="仿宋_GB2312" w:hAnsi="宋体" w:eastAsia="仿宋_GB2312" w:cs="Times New Roman"/>
          <w:kern w:val="0"/>
          <w:sz w:val="32"/>
          <w:szCs w:val="32"/>
        </w:rPr>
        <w:t>份；在每一份文件上要注明“正本”或“副本”字样。如果正本与副本不符，以正本为准。</w:t>
      </w:r>
      <w:r>
        <w:rPr>
          <w:rFonts w:hint="eastAsia" w:ascii="仿宋_GB2312" w:hAnsi="宋体" w:eastAsia="仿宋_GB2312" w:cs="宋体"/>
          <w:snapToGrid w:val="0"/>
          <w:color w:val="FF0000"/>
          <w:kern w:val="0"/>
          <w:sz w:val="32"/>
          <w:szCs w:val="32"/>
          <w:lang w:val="zh-CN"/>
        </w:rPr>
        <w:t>投标书需提供电子版文件。</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投标人应自带备份电子投标文件，以防损坏。电子投标文件提交要求：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(1)电子投标文件必须采用光盘刻录；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(2)光盘应加贴标签，注明“项目名称、项目编号、包号、投标人名称”，每包单独密封；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(3)电子投标文件为纸质投标文件正本的PDF格式或DOC格式文档，目录与相应内容具有链接索引功能，文件名格式：“第X包—项目名称—投标人名称”。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6.开标一览表必须按照规定的格式填写，不得自行增减内容。</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8.投标文件不得随意涂改和增删。如有修改错漏之处，必须由法定代表人或授权代表签字、盖章。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w:t>
      </w:r>
      <w:r>
        <w:rPr>
          <w:rFonts w:hint="eastAsia" w:ascii="仿宋_GB2312" w:hAnsi="宋体" w:eastAsia="仿宋_GB2312" w:cs="Times New Roman"/>
          <w:kern w:val="0"/>
          <w:sz w:val="32"/>
          <w:szCs w:val="32"/>
          <w:lang w:val="zh-CN"/>
        </w:rPr>
        <w:t>因字迹潦草或表述不清以及复印件不清所引起的后果由投标人自行负责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投标文件有效期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投标文件自投标截止</w:t>
      </w:r>
      <w:r>
        <w:rPr>
          <w:rFonts w:hint="eastAsia" w:ascii="仿宋_GB2312" w:hAnsi="宋体" w:eastAsia="仿宋_GB2312" w:cs="Times New Roman"/>
          <w:color w:val="000000" w:themeColor="text1"/>
          <w:kern w:val="0"/>
          <w:sz w:val="32"/>
          <w:szCs w:val="32"/>
          <w:lang w:val="zh-CN"/>
          <w14:textFill>
            <w14:solidFill>
              <w14:schemeClr w14:val="tx1"/>
            </w14:solidFill>
          </w14:textFill>
        </w:rPr>
        <w:t>时间起</w:t>
      </w:r>
      <w:r>
        <w:rPr>
          <w:rFonts w:hint="eastAsia" w:ascii="仿宋_GB2312" w:hAnsi="宋体" w:eastAsia="仿宋_GB2312" w:cs="宋体"/>
          <w:snapToGrid w:val="0"/>
          <w:color w:val="000000" w:themeColor="text1"/>
          <w:kern w:val="0"/>
          <w:sz w:val="32"/>
          <w:szCs w:val="32"/>
          <w:u w:val="single"/>
          <w:lang w:val="zh-CN"/>
          <w14:textFill>
            <w14:solidFill>
              <w14:schemeClr w14:val="tx1"/>
            </w14:solidFill>
          </w14:textFill>
        </w:rPr>
        <w:t>180</w:t>
      </w:r>
      <w:r>
        <w:rPr>
          <w:rFonts w:hint="eastAsia" w:ascii="仿宋_GB2312" w:hAnsi="宋体" w:eastAsia="仿宋_GB2312" w:cs="Times New Roman"/>
          <w:color w:val="000000" w:themeColor="text1"/>
          <w:kern w:val="0"/>
          <w:sz w:val="32"/>
          <w:szCs w:val="32"/>
          <w:lang w:val="zh-CN"/>
          <w14:textFill>
            <w14:solidFill>
              <w14:schemeClr w14:val="tx1"/>
            </w14:solidFill>
          </w14:textFill>
        </w:rPr>
        <w:t>日内</w:t>
      </w:r>
      <w:r>
        <w:rPr>
          <w:rFonts w:hint="eastAsia" w:ascii="仿宋_GB2312" w:hAnsi="宋体" w:eastAsia="仿宋_GB2312" w:cs="Times New Roman"/>
          <w:kern w:val="0"/>
          <w:sz w:val="32"/>
          <w:szCs w:val="32"/>
          <w:lang w:val="zh-CN"/>
        </w:rPr>
        <w:t>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2.投标文件有效期需要延长的，招标人可与投标人进行协商，并以书面形式予以确认，投标保证金有效期相应延长。投标人拒绝延长有效期不影响退还投标保证金。同意延长有效期的投标人不能修改投标文件。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3.在招标过程中</w:t>
      </w:r>
      <w:r>
        <w:rPr>
          <w:rFonts w:hint="eastAsia" w:ascii="仿宋_GB2312" w:hAnsi="宋体" w:eastAsia="仿宋_GB2312" w:cs="Times New Roman"/>
          <w:kern w:val="0"/>
          <w:sz w:val="32"/>
          <w:szCs w:val="32"/>
        </w:rPr>
        <w:t>，投标人发生合并、分立、破产等重大变化时，应当及时书面告知招标人。</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（六）投标报价</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1.所有报价均以人民币为货币单位。</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eastAsia="zh-CN"/>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lang w:val="zh-CN" w:eastAsia="zh-CN"/>
        </w:rPr>
        <w:t>本次报价为人民币报价，报价包括但不限于员工工资、其他福利（含社会保险费、其他保险、福利费、加班费、通讯费、服装费等）、维保维修费、备品配件费、公众责任险、管理费、税费、合理利润等所有费用。</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lang w:val="zh-CN" w:eastAsia="zh-CN"/>
        </w:rPr>
        <w:t>中标价就是包干价，投标人应通过踏勘现场、了解项目实际情况，并充分考虑所有因素，在履约服务期限内，采购人不再另外追加任何费用。</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.评标委员会对投标人每个项目</w:t>
      </w:r>
      <w:r>
        <w:rPr>
          <w:rFonts w:hint="eastAsia" w:ascii="仿宋_GB2312" w:hAnsi="宋体" w:eastAsia="仿宋_GB2312" w:cs="Times New Roman"/>
          <w:kern w:val="0"/>
          <w:sz w:val="32"/>
          <w:szCs w:val="32"/>
          <w:lang w:val="en-US" w:eastAsia="zh-CN"/>
        </w:rPr>
        <w:t>分项</w:t>
      </w:r>
      <w:r>
        <w:rPr>
          <w:rFonts w:hint="eastAsia" w:ascii="仿宋_GB2312" w:hAnsi="宋体" w:eastAsia="仿宋_GB2312" w:cs="Times New Roman"/>
          <w:kern w:val="0"/>
          <w:sz w:val="32"/>
          <w:szCs w:val="32"/>
        </w:rPr>
        <w:t>报价进行评定。若五分之四以上评委认定报价或者重要分项报价明显不合理或者低于成本，有可能影响</w:t>
      </w:r>
      <w:r>
        <w:rPr>
          <w:rFonts w:hint="eastAsia" w:ascii="仿宋_GB2312" w:hAnsi="宋体" w:eastAsia="仿宋_GB2312" w:cs="Times New Roman"/>
          <w:kern w:val="0"/>
          <w:sz w:val="32"/>
          <w:szCs w:val="32"/>
          <w:lang w:val="en-US" w:eastAsia="zh-CN"/>
        </w:rPr>
        <w:t>工程</w:t>
      </w:r>
      <w:r>
        <w:rPr>
          <w:rFonts w:hint="eastAsia" w:ascii="仿宋_GB2312" w:hAnsi="宋体" w:eastAsia="仿宋_GB2312" w:cs="Times New Roman"/>
          <w:kern w:val="0"/>
          <w:sz w:val="32"/>
          <w:szCs w:val="32"/>
        </w:rPr>
        <w:t>质量和不能诚信履约的，评标委员会应当要求其在规定时限内提供书面文件予以解释说明，并提交相关证明材料，否则评标委员会有权视其为低价恶意竞争，其投标报价无效。</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七</w:t>
      </w:r>
      <w:r>
        <w:rPr>
          <w:rFonts w:hint="eastAsia" w:ascii="仿宋_GB2312" w:hAnsi="宋体" w:eastAsia="仿宋_GB2312" w:cs="Times New Roman"/>
          <w:kern w:val="0"/>
          <w:sz w:val="32"/>
          <w:szCs w:val="32"/>
        </w:rPr>
        <w:t>）投标保证金</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zh-CN"/>
        </w:rPr>
        <w:t xml:space="preserve">投标人应当在投标截止时间前向招标人交纳 </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u w:val="single"/>
          <w:lang w:val="en-US" w:eastAsia="zh-CN"/>
        </w:rPr>
        <w:t xml:space="preserve">3000 </w:t>
      </w:r>
      <w:r>
        <w:rPr>
          <w:rFonts w:hint="eastAsia" w:ascii="仿宋_GB2312" w:hAnsi="宋体" w:eastAsia="仿宋_GB2312" w:cs="Times New Roman"/>
          <w:kern w:val="0"/>
          <w:sz w:val="32"/>
          <w:szCs w:val="32"/>
          <w:lang w:val="zh-CN"/>
        </w:rPr>
        <w:t>元投标保证金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2.投标</w:t>
      </w:r>
      <w:r>
        <w:rPr>
          <w:rFonts w:hint="eastAsia" w:ascii="仿宋_GB2312" w:hAnsi="宋体" w:eastAsia="仿宋_GB2312" w:cs="Times New Roman"/>
          <w:kern w:val="0"/>
          <w:sz w:val="32"/>
          <w:szCs w:val="32"/>
          <w:lang w:val="zh-CN"/>
        </w:rPr>
        <w:t>保证金须</w:t>
      </w:r>
      <w:r>
        <w:rPr>
          <w:rFonts w:hint="eastAsia" w:ascii="仿宋_GB2312" w:hAnsi="宋体" w:eastAsia="仿宋_GB2312" w:cs="Times New Roman"/>
          <w:kern w:val="0"/>
          <w:sz w:val="32"/>
          <w:szCs w:val="32"/>
        </w:rPr>
        <w:t>采</w:t>
      </w:r>
      <w:r>
        <w:rPr>
          <w:rFonts w:hint="eastAsia" w:ascii="仿宋_GB2312" w:hAnsi="宋体" w:eastAsia="仿宋_GB2312" w:cs="Times New Roman"/>
          <w:snapToGrid w:val="0"/>
          <w:kern w:val="0"/>
          <w:sz w:val="32"/>
          <w:szCs w:val="32"/>
        </w:rPr>
        <w:t>取银行保函</w:t>
      </w:r>
      <w:r>
        <w:rPr>
          <w:rFonts w:hint="eastAsia" w:ascii="仿宋_GB2312" w:hAnsi="宋体" w:eastAsia="仿宋_GB2312" w:cs="Times New Roman"/>
          <w:snapToGrid w:val="0"/>
          <w:kern w:val="0"/>
          <w:sz w:val="32"/>
          <w:szCs w:val="32"/>
          <w:lang w:val="en-US" w:eastAsia="zh-CN"/>
        </w:rPr>
        <w:t>或基本账户转账</w:t>
      </w:r>
      <w:r>
        <w:rPr>
          <w:rFonts w:hint="eastAsia" w:ascii="仿宋_GB2312" w:hAnsi="宋体" w:eastAsia="仿宋_GB2312" w:cs="Times New Roman"/>
          <w:snapToGrid w:val="0"/>
          <w:kern w:val="0"/>
          <w:sz w:val="32"/>
          <w:szCs w:val="32"/>
        </w:rPr>
        <w:t>方式缴纳。</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3.中标人的投标保证金，在签订正式合同后5个工作日内全额无息退还。未中标投标人的投标保证金，将在招标人发出未中标通知书后</w:t>
      </w:r>
      <w:r>
        <w:rPr>
          <w:rFonts w:hint="eastAsia" w:ascii="仿宋_GB2312" w:hAnsi="宋体" w:eastAsia="仿宋_GB2312" w:cs="Times New Roman"/>
          <w:color w:val="FF0000"/>
          <w:kern w:val="0"/>
          <w:sz w:val="32"/>
          <w:szCs w:val="32"/>
          <w:lang w:val="en-US" w:eastAsia="zh-CN"/>
        </w:rPr>
        <w:t>5</w:t>
      </w:r>
      <w:r>
        <w:rPr>
          <w:rFonts w:hint="eastAsia" w:ascii="仿宋_GB2312" w:hAnsi="宋体" w:eastAsia="仿宋_GB2312" w:cs="Times New Roman"/>
          <w:kern w:val="0"/>
          <w:sz w:val="32"/>
          <w:szCs w:val="32"/>
        </w:rPr>
        <w:t>个工作日内全额无息退还。</w:t>
      </w:r>
    </w:p>
    <w:p>
      <w:pPr>
        <w:pStyle w:val="2"/>
        <w:ind w:firstLine="622" w:firstLineChars="200"/>
        <w:rPr>
          <w:rFonts w:hint="default" w:ascii="仿宋_GB2312" w:hAnsi="宋体" w:eastAsia="仿宋_GB2312" w:cs="Times New Roman"/>
          <w:color w:val="FF0000"/>
          <w:kern w:val="0"/>
          <w:sz w:val="32"/>
          <w:szCs w:val="32"/>
          <w:lang w:val="en-US" w:eastAsia="zh-CN"/>
        </w:rPr>
      </w:pPr>
      <w:r>
        <w:rPr>
          <w:rFonts w:hint="eastAsia" w:ascii="仿宋_GB2312" w:hAnsi="宋体" w:eastAsia="仿宋_GB2312" w:cs="Times New Roman"/>
          <w:color w:val="FF0000"/>
          <w:kern w:val="0"/>
          <w:sz w:val="32"/>
          <w:szCs w:val="32"/>
          <w:lang w:val="en-US" w:eastAsia="zh-CN"/>
        </w:rPr>
        <w:t>4.医院对公账户：中国人民解放军陆军第九五八医院</w:t>
      </w:r>
    </w:p>
    <w:p>
      <w:pPr>
        <w:pStyle w:val="3"/>
        <w:ind w:left="0" w:leftChars="0" w:firstLine="933" w:firstLineChars="300"/>
        <w:rPr>
          <w:rFonts w:hint="default" w:ascii="仿宋_GB2312" w:hAnsi="宋体" w:eastAsia="仿宋_GB2312" w:cs="Times New Roman"/>
          <w:color w:val="FF0000"/>
          <w:kern w:val="0"/>
          <w:sz w:val="32"/>
          <w:szCs w:val="32"/>
          <w:lang w:val="en-US" w:eastAsia="zh-CN"/>
        </w:rPr>
      </w:pPr>
      <w:r>
        <w:rPr>
          <w:rFonts w:hint="eastAsia" w:ascii="仿宋_GB2312" w:hAnsi="宋体" w:eastAsia="仿宋_GB2312" w:cs="Times New Roman"/>
          <w:color w:val="FF0000"/>
          <w:kern w:val="0"/>
          <w:sz w:val="32"/>
          <w:szCs w:val="32"/>
          <w:lang w:val="en-US" w:eastAsia="zh-CN"/>
        </w:rPr>
        <w:t>账        号：108807545678</w:t>
      </w:r>
    </w:p>
    <w:p>
      <w:pPr>
        <w:ind w:firstLine="933" w:firstLineChars="300"/>
        <w:rPr>
          <w:rFonts w:hint="default"/>
          <w:color w:val="FF0000"/>
          <w:lang w:val="en-US" w:eastAsia="zh-CN"/>
        </w:rPr>
      </w:pPr>
      <w:r>
        <w:rPr>
          <w:rFonts w:hint="eastAsia" w:ascii="仿宋_GB2312" w:hAnsi="宋体" w:eastAsia="仿宋_GB2312" w:cs="Times New Roman"/>
          <w:color w:val="FF0000"/>
          <w:kern w:val="0"/>
          <w:sz w:val="32"/>
          <w:szCs w:val="32"/>
          <w:lang w:val="en-US" w:eastAsia="zh-CN"/>
        </w:rPr>
        <w:t>开    户  行：中国银行重庆长江路支行</w:t>
      </w:r>
    </w:p>
    <w:p>
      <w:pPr>
        <w:pStyle w:val="2"/>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.有下列情况之一的，投标保证金将不予退还：</w:t>
      </w:r>
    </w:p>
    <w:p>
      <w:pPr>
        <w:tabs>
          <w:tab w:val="left" w:pos="-1418"/>
        </w:tabs>
        <w:autoSpaceDE w:val="0"/>
        <w:autoSpaceDN w:val="0"/>
        <w:ind w:firstLine="622" w:firstLineChars="200"/>
        <w:rPr>
          <w:rFonts w:hint="default" w:ascii="仿宋_GB2312" w:hAnsi="宋体" w:eastAsia="仿宋_GB2312" w:cs="Times New Roman"/>
          <w:color w:val="FF0000"/>
          <w:kern w:val="0"/>
          <w:sz w:val="32"/>
          <w:szCs w:val="32"/>
          <w:lang w:val="en-US" w:eastAsia="zh-CN"/>
        </w:rPr>
      </w:pPr>
      <w:r>
        <w:rPr>
          <w:rFonts w:hint="eastAsia" w:ascii="仿宋_GB2312" w:hAnsi="宋体" w:eastAsia="仿宋_GB2312" w:cs="Times New Roman"/>
          <w:color w:val="FF0000"/>
          <w:kern w:val="0"/>
          <w:sz w:val="32"/>
          <w:szCs w:val="32"/>
        </w:rPr>
        <w:t>(1)</w:t>
      </w:r>
      <w:r>
        <w:rPr>
          <w:rFonts w:hint="eastAsia" w:ascii="仿宋_GB2312" w:hAnsi="宋体" w:eastAsia="仿宋_GB2312" w:cs="Times New Roman"/>
          <w:color w:val="FF0000"/>
          <w:kern w:val="0"/>
          <w:sz w:val="32"/>
          <w:szCs w:val="32"/>
          <w:lang w:val="en-US" w:eastAsia="zh-CN"/>
        </w:rPr>
        <w:t>非不可抗拒因素，迟到或不参加开标导致该项目流标的；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开标后投标人在投标有效期内撤回其投标文件的；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)投标人干扰开标、评标活动，造成严重影响和后果的；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)虚假投标、串通投标的；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)中标人无正当理由放弃中标的；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)中标人不按招标文件规定签订合同的；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w:t>
      </w:r>
      <w:r>
        <w:rPr>
          <w:rFonts w:ascii="Times New Roman" w:hAnsi="Times New Roman" w:eastAsia="黑体" w:cs="Times New Roman"/>
          <w:kern w:val="0"/>
          <w:sz w:val="32"/>
          <w:szCs w:val="32"/>
        </w:rPr>
        <w:t>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（一）投标文件密封及标记</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sz w:val="32"/>
          <w:szCs w:val="32"/>
          <w:lang w:val="en-US" w:eastAsia="zh-CN"/>
        </w:rPr>
        <w:t>投标文件的</w:t>
      </w:r>
      <w:r>
        <w:rPr>
          <w:rFonts w:hint="eastAsia" w:ascii="仿宋_GB2312" w:hAnsi="宋体" w:eastAsia="仿宋_GB2312" w:cs="Times New Roman"/>
          <w:bCs/>
          <w:kern w:val="0"/>
          <w:sz w:val="32"/>
          <w:szCs w:val="32"/>
        </w:rPr>
        <w:t>正本和副本统一装入密封袋内，封口处应当有投标人单位公章，封面上注明“项目名称、项目编号、所投包号、投标人名称”和“开标时启封”字样。</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2</w:t>
      </w:r>
      <w:r>
        <w:rPr>
          <w:rFonts w:hint="eastAsia" w:ascii="仿宋_GB2312" w:hAnsi="宋体" w:eastAsia="仿宋_GB2312" w:cs="Times New Roman"/>
          <w:bCs/>
          <w:kern w:val="0"/>
          <w:sz w:val="32"/>
          <w:szCs w:val="32"/>
        </w:rPr>
        <w:t>.投标人应当在招标文件明确的递交投标文件截止时间前，将投标文件送达招标人指定地点。逾期递交的投标文件，招标人将拒收。</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3</w:t>
      </w:r>
      <w:r>
        <w:rPr>
          <w:rFonts w:hint="eastAsia" w:ascii="仿宋_GB2312" w:hAnsi="宋体" w:eastAsia="仿宋_GB2312" w:cs="Times New Roman"/>
          <w:bCs/>
          <w:kern w:val="0"/>
          <w:sz w:val="32"/>
          <w:szCs w:val="32"/>
        </w:rPr>
        <w:t>.电报、电话、电传、邮寄等形式的投标文件概不接受。</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4</w:t>
      </w:r>
      <w:r>
        <w:rPr>
          <w:rFonts w:hint="eastAsia" w:ascii="仿宋_GB2312" w:hAnsi="宋体" w:eastAsia="仿宋_GB2312" w:cs="Times New Roman"/>
          <w:bCs/>
          <w:kern w:val="0"/>
          <w:sz w:val="32"/>
          <w:szCs w:val="32"/>
        </w:rPr>
        <w:t>.投标文件未按要求密封、标记的，招标人将拒收。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投标文件的修改和撤回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1.投标人在投标截止时间前，可以对所提交的投标文件进行补充、修改或者撤回。补充、修改的内容应当以书面形式通知招标人，并按照招标文件要求签署、盖章，作为投标文件的组成部分。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2.在投标截止时间之后，招标人将不接受对投标文件内容的实质性修改。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3.投标人修改投标文件的书面材料，须密封送达投标地点，并在封面上标明“投标修改文件、项目名称、项目编号、投标人名称”和“开标时启封”字样。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5.开标后，投标人不得撤回投标，否则投标保证金不予退还。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五、开标与评标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1.投标人不足3家的不得开标。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2.招标人按招标文件规定的时间、地点开标。开标大会由招标人主持，投标人和有关方面代表参加。评标委员会成员不得参加开标大会。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开标时，由招标人委托的公证机构或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4.投标人对开标有异议的，应当在开标现场提出，招标人应当场作出答复。招标人同时做开标记录。</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（二）评标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1.评标委员会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招标人根据规定组建评标委员会，其成员由技术、经济等方面的专家和招标人代表组成，分为技术评审组和商务评审组，对投标文件进行评审。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2.评标原则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(1)评标工作严格遵守公平、公正、择优的原则；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(2)对所有响应招标文件实质性要求的投标人一视同仁；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(3)综合比较货物性能、质量、价格、交货期、售后服务等因素，确定评审排序结果；</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(4)报价最低不作为中标的保证。</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3.评标方法</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本项目采用最低评标价法进行评标。最低评标价法，是指投标文件满足招标文件全部实质性要求且投标报价最低的投标人为中标候选人的评标方法。本项目是在满足招标文件的基础上，根据投标报价的金额由低到高的顺序推荐前3名为中标侯选人。定标后，采购人不作任何与招标过程有关的解释。</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(1)符合性审查</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评标委员会应当对符合资格的投标人的投标文件进行符合性审查，以确定其是否满足招标文件的实质性要求。符合性审查资料表如下：</w:t>
      </w:r>
    </w:p>
    <w:p>
      <w:pPr>
        <w:ind w:firstLine="622" w:firstLineChars="200"/>
        <w:rPr>
          <w:rFonts w:hint="eastAsia" w:ascii="仿宋_GB2312" w:hAnsi="宋体" w:eastAsia="仿宋_GB2312" w:cs="Times New Roman"/>
          <w:kern w:val="0"/>
          <w:sz w:val="32"/>
          <w:szCs w:val="32"/>
        </w:rPr>
      </w:pPr>
    </w:p>
    <w:p>
      <w:pPr>
        <w:pStyle w:val="2"/>
        <w:rPr>
          <w:rFonts w:hint="eastAsia" w:ascii="仿宋_GB2312" w:hAnsi="宋体" w:eastAsia="仿宋_GB2312" w:cs="Times New Roman"/>
          <w:kern w:val="0"/>
          <w:sz w:val="32"/>
          <w:szCs w:val="32"/>
        </w:rPr>
      </w:pPr>
    </w:p>
    <w:p>
      <w:pPr>
        <w:pStyle w:val="3"/>
        <w:rPr>
          <w:rFonts w:hint="eastAsia" w:ascii="仿宋_GB2312" w:hAnsi="宋体" w:eastAsia="仿宋_GB2312" w:cs="Times New Roman"/>
          <w:kern w:val="0"/>
          <w:sz w:val="32"/>
          <w:szCs w:val="32"/>
        </w:rPr>
      </w:pPr>
    </w:p>
    <w:p>
      <w:pPr>
        <w:rPr>
          <w:rFonts w:hint="eastAsia" w:ascii="仿宋_GB2312" w:hAnsi="宋体" w:eastAsia="仿宋_GB2312" w:cs="Times New Roman"/>
          <w:kern w:val="0"/>
          <w:sz w:val="32"/>
          <w:szCs w:val="32"/>
        </w:rPr>
      </w:pPr>
    </w:p>
    <w:p>
      <w:pPr>
        <w:pStyle w:val="2"/>
        <w:rPr>
          <w:rFonts w:hint="eastAsia"/>
        </w:rPr>
      </w:pPr>
    </w:p>
    <w:p>
      <w:pPr>
        <w:pStyle w:val="3"/>
        <w:rPr>
          <w:rFonts w:hint="eastAsia"/>
        </w:rPr>
      </w:pPr>
    </w:p>
    <w:p>
      <w:pPr>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表1</w:t>
      </w:r>
    </w:p>
    <w:p>
      <w:pPr>
        <w:jc w:val="center"/>
        <w:rPr>
          <w:rFonts w:ascii="方正小标宋简体" w:hAnsi="Times New Roman" w:eastAsia="方正小标宋简体" w:cs="Times New Roman"/>
          <w:color w:val="auto"/>
          <w:kern w:val="0"/>
          <w:sz w:val="36"/>
          <w:szCs w:val="36"/>
        </w:rPr>
      </w:pPr>
      <w:r>
        <w:rPr>
          <w:rFonts w:hint="eastAsia" w:ascii="方正小标宋简体" w:hAnsi="Times New Roman" w:eastAsia="方正小标宋简体" w:cs="Times New Roman"/>
          <w:color w:val="auto"/>
          <w:kern w:val="0"/>
          <w:sz w:val="36"/>
          <w:szCs w:val="36"/>
        </w:rPr>
        <w:t>资格性和符合性审查表</w:t>
      </w:r>
    </w:p>
    <w:p>
      <w:pP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项目名称：            </w:t>
      </w:r>
      <w:r>
        <w:rPr>
          <w:rFonts w:hint="eastAsia" w:ascii="Times New Roman" w:hAnsi="Times New Roman" w:eastAsia="宋体" w:cs="Times New Roman"/>
          <w:color w:val="auto"/>
          <w:kern w:val="0"/>
          <w:sz w:val="24"/>
          <w:szCs w:val="24"/>
          <w:lang w:val="en-US" w:eastAsia="zh-CN"/>
        </w:rPr>
        <w:t xml:space="preserve">                 </w:t>
      </w:r>
      <w:r>
        <w:rPr>
          <w:rFonts w:ascii="Times New Roman" w:hAnsi="Times New Roman" w:eastAsia="宋体" w:cs="Times New Roman"/>
          <w:color w:val="auto"/>
          <w:kern w:val="0"/>
          <w:sz w:val="24"/>
          <w:szCs w:val="24"/>
        </w:rPr>
        <w:t xml:space="preserve">       项目编号：                            </w:t>
      </w:r>
    </w:p>
    <w:tbl>
      <w:tblPr>
        <w:tblStyle w:val="20"/>
        <w:tblW w:w="5343" w:type="pct"/>
        <w:jc w:val="center"/>
        <w:tblLayout w:type="fixed"/>
        <w:tblCellMar>
          <w:top w:w="0" w:type="dxa"/>
          <w:left w:w="108" w:type="dxa"/>
          <w:bottom w:w="0" w:type="dxa"/>
          <w:right w:w="108" w:type="dxa"/>
        </w:tblCellMar>
      </w:tblPr>
      <w:tblGrid>
        <w:gridCol w:w="5487"/>
        <w:gridCol w:w="1308"/>
        <w:gridCol w:w="1005"/>
        <w:gridCol w:w="1882"/>
      </w:tblGrid>
      <w:tr>
        <w:tblPrEx>
          <w:tblCellMar>
            <w:top w:w="0" w:type="dxa"/>
            <w:left w:w="108" w:type="dxa"/>
            <w:bottom w:w="0" w:type="dxa"/>
            <w:right w:w="108" w:type="dxa"/>
          </w:tblCellMar>
        </w:tblPrEx>
        <w:trPr>
          <w:trHeight w:val="454" w:hRule="exact"/>
          <w:jc w:val="center"/>
        </w:trPr>
        <w:tc>
          <w:tcPr>
            <w:tcW w:w="5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auto"/>
                <w:kern w:val="0"/>
                <w:szCs w:val="21"/>
              </w:rPr>
            </w:pPr>
            <w:r>
              <w:rPr>
                <w:rFonts w:hint="eastAsia" w:ascii="黑体" w:hAnsi="黑体" w:eastAsia="黑体" w:cs="宋体"/>
                <w:color w:val="auto"/>
                <w:kern w:val="0"/>
                <w:szCs w:val="21"/>
              </w:rPr>
              <w:t>审查项目</w:t>
            </w:r>
          </w:p>
        </w:tc>
        <w:tc>
          <w:tcPr>
            <w:tcW w:w="231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color w:val="auto"/>
                <w:kern w:val="0"/>
                <w:szCs w:val="21"/>
              </w:rPr>
            </w:pPr>
            <w:r>
              <w:rPr>
                <w:rFonts w:hint="eastAsia" w:ascii="黑体" w:hAnsi="黑体" w:eastAsia="黑体" w:cs="宋体"/>
                <w:color w:val="auto"/>
                <w:kern w:val="0"/>
                <w:szCs w:val="21"/>
              </w:rPr>
              <w:t>是否合格</w:t>
            </w:r>
          </w:p>
        </w:tc>
        <w:tc>
          <w:tcPr>
            <w:tcW w:w="1882"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color w:val="auto"/>
                <w:kern w:val="0"/>
                <w:szCs w:val="21"/>
              </w:rPr>
            </w:pPr>
            <w:r>
              <w:rPr>
                <w:rFonts w:hint="eastAsia" w:ascii="黑体" w:hAnsi="黑体" w:eastAsia="黑体" w:cs="宋体"/>
                <w:color w:val="auto"/>
                <w:kern w:val="0"/>
                <w:szCs w:val="21"/>
              </w:rPr>
              <w:t>说明</w:t>
            </w:r>
          </w:p>
        </w:tc>
      </w:tr>
      <w:tr>
        <w:tblPrEx>
          <w:tblCellMar>
            <w:top w:w="0" w:type="dxa"/>
            <w:left w:w="108" w:type="dxa"/>
            <w:bottom w:w="0" w:type="dxa"/>
            <w:right w:w="108" w:type="dxa"/>
          </w:tblCellMar>
        </w:tblPrEx>
        <w:trPr>
          <w:trHeight w:val="454" w:hRule="exact"/>
          <w:jc w:val="center"/>
        </w:trPr>
        <w:tc>
          <w:tcPr>
            <w:tcW w:w="5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auto"/>
                <w:kern w:val="0"/>
                <w:szCs w:val="21"/>
              </w:rPr>
            </w:pPr>
          </w:p>
        </w:tc>
        <w:tc>
          <w:tcPr>
            <w:tcW w:w="1308"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auto"/>
                <w:kern w:val="0"/>
                <w:szCs w:val="21"/>
              </w:rPr>
            </w:pPr>
            <w:r>
              <w:rPr>
                <w:rFonts w:hint="eastAsia" w:ascii="黑体" w:hAnsi="黑体" w:eastAsia="黑体" w:cs="宋体"/>
                <w:color w:val="auto"/>
                <w:kern w:val="0"/>
                <w:szCs w:val="21"/>
              </w:rPr>
              <w:t>投标人1</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auto"/>
                <w:kern w:val="0"/>
                <w:szCs w:val="21"/>
              </w:rPr>
            </w:pPr>
            <w:r>
              <w:rPr>
                <w:rFonts w:hint="eastAsia" w:ascii="黑体" w:hAnsi="黑体" w:eastAsia="黑体" w:cs="宋体"/>
                <w:color w:val="auto"/>
                <w:kern w:val="0"/>
                <w:szCs w:val="21"/>
              </w:rPr>
              <w:t>……</w:t>
            </w:r>
          </w:p>
        </w:tc>
        <w:tc>
          <w:tcPr>
            <w:tcW w:w="1882"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color w:val="auto"/>
                <w:kern w:val="0"/>
                <w:szCs w:val="21"/>
              </w:rPr>
            </w:pPr>
            <w:r>
              <w:rPr>
                <w:rFonts w:hint="eastAsia" w:ascii="黑体" w:hAnsi="宋体" w:eastAsia="黑体" w:cs="宋体"/>
                <w:bCs/>
                <w:color w:val="auto"/>
                <w:kern w:val="0"/>
                <w:szCs w:val="21"/>
              </w:rPr>
              <w:t>一、资格性审查内容</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680"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1.工商营业执照、组织机构代码证、税务登记证</w:t>
            </w:r>
            <w:r>
              <w:rPr>
                <w:rFonts w:hint="eastAsia" w:ascii="宋体" w:hAnsi="宋体" w:eastAsia="宋体" w:cs="宋体"/>
                <w:color w:val="auto"/>
                <w:kern w:val="0"/>
                <w:szCs w:val="21"/>
                <w:lang w:eastAsia="zh-CN"/>
              </w:rPr>
              <w:t>；</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9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纳税资料、缴纳社保资料</w:t>
            </w:r>
            <w:r>
              <w:rPr>
                <w:rFonts w:hint="eastAsia" w:ascii="宋体" w:hAnsi="宋体" w:eastAsia="宋体" w:cs="宋体"/>
                <w:color w:val="auto"/>
                <w:kern w:val="0"/>
                <w:szCs w:val="21"/>
                <w:lang w:eastAsia="zh-CN"/>
              </w:rPr>
              <w:t>；</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FF0000"/>
                <w:kern w:val="0"/>
                <w:sz w:val="15"/>
                <w:szCs w:val="15"/>
              </w:rPr>
            </w:pPr>
            <w:r>
              <w:rPr>
                <w:rFonts w:hint="eastAsia" w:ascii="仿宋_GB2312" w:hAnsi="仿宋_GB2312" w:eastAsia="仿宋_GB2312" w:cs="仿宋_GB2312"/>
                <w:color w:val="FF0000"/>
                <w:kern w:val="0"/>
                <w:sz w:val="15"/>
                <w:szCs w:val="15"/>
              </w:rPr>
              <w:t>投标人提供诚信声明或相关证明材料（见格式文件）</w:t>
            </w:r>
          </w:p>
        </w:tc>
      </w:tr>
      <w:tr>
        <w:tblPrEx>
          <w:tblCellMar>
            <w:top w:w="0" w:type="dxa"/>
            <w:left w:w="108" w:type="dxa"/>
            <w:bottom w:w="0" w:type="dxa"/>
            <w:right w:w="108" w:type="dxa"/>
          </w:tblCellMar>
        </w:tblPrEx>
        <w:trPr>
          <w:trHeight w:val="641"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3.2019年度</w:t>
            </w:r>
            <w:r>
              <w:rPr>
                <w:rFonts w:hint="eastAsia" w:ascii="宋体" w:hAnsi="宋体" w:eastAsia="宋体" w:cs="宋体"/>
                <w:color w:val="auto"/>
                <w:kern w:val="0"/>
                <w:szCs w:val="21"/>
              </w:rPr>
              <w:t>审计报告</w:t>
            </w:r>
            <w:r>
              <w:rPr>
                <w:rFonts w:hint="eastAsia" w:ascii="宋体" w:hAnsi="宋体" w:eastAsia="宋体" w:cs="宋体"/>
                <w:color w:val="auto"/>
                <w:kern w:val="0"/>
                <w:szCs w:val="21"/>
                <w:lang w:eastAsia="zh-CN"/>
              </w:rPr>
              <w:t>；</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FF0000"/>
                <w:kern w:val="0"/>
                <w:sz w:val="15"/>
                <w:szCs w:val="15"/>
              </w:rPr>
            </w:pPr>
            <w:r>
              <w:rPr>
                <w:rFonts w:hint="eastAsia" w:ascii="仿宋_GB2312" w:hAnsi="仿宋_GB2312" w:eastAsia="仿宋_GB2312" w:cs="仿宋_GB2312"/>
                <w:color w:val="FF0000"/>
                <w:kern w:val="0"/>
                <w:sz w:val="15"/>
                <w:szCs w:val="15"/>
              </w:rPr>
              <w:t>投标人提供诚信声明或相关证明材料（见格式文件）</w:t>
            </w: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rPr>
              <w:t>.法定代表人资格证明书和授权书</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842"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.投标人非外资企业或外资控股企业的书面声明、3年内在经营活动中没有重大违法记录的书面声明、</w:t>
            </w:r>
            <w:r>
              <w:rPr>
                <w:rFonts w:hint="eastAsia" w:ascii="宋体" w:hAnsi="宋体" w:eastAsia="宋体" w:cs="Times New Roman"/>
                <w:snapToGrid w:val="0"/>
                <w:color w:val="auto"/>
                <w:kern w:val="0"/>
                <w:szCs w:val="21"/>
              </w:rPr>
              <w:t>近3年没有发生过重大质量安全事故书面声明</w:t>
            </w:r>
            <w:r>
              <w:rPr>
                <w:rFonts w:hint="eastAsia" w:ascii="宋体" w:hAnsi="宋体" w:eastAsia="宋体" w:cs="Times New Roman"/>
                <w:snapToGrid w:val="0"/>
                <w:color w:val="auto"/>
                <w:kern w:val="0"/>
                <w:szCs w:val="21"/>
                <w:lang w:eastAsia="zh-CN"/>
              </w:rPr>
              <w:t>；</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FF0000"/>
                <w:kern w:val="0"/>
                <w:sz w:val="15"/>
                <w:szCs w:val="15"/>
              </w:rPr>
              <w:t>投标人提供诚信声明或相关证明材料（见格式文件）</w:t>
            </w:r>
          </w:p>
        </w:tc>
      </w:tr>
      <w:tr>
        <w:tblPrEx>
          <w:tblCellMar>
            <w:top w:w="0" w:type="dxa"/>
            <w:left w:w="108" w:type="dxa"/>
            <w:bottom w:w="0" w:type="dxa"/>
            <w:right w:w="108" w:type="dxa"/>
          </w:tblCellMar>
        </w:tblPrEx>
        <w:trPr>
          <w:trHeight w:val="543"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6</w:t>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特定资格条件</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auto"/>
                <w:kern w:val="0"/>
                <w:szCs w:val="21"/>
              </w:rPr>
            </w:pPr>
            <w:r>
              <w:rPr>
                <w:rFonts w:hint="eastAsia" w:ascii="宋体" w:hAnsi="宋体" w:eastAsia="宋体" w:cs="宋体"/>
                <w:color w:val="auto"/>
                <w:kern w:val="0"/>
                <w:szCs w:val="21"/>
              </w:rPr>
              <w:t>7.其他内容</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color w:val="auto"/>
                <w:kern w:val="0"/>
                <w:szCs w:val="21"/>
              </w:rPr>
            </w:pPr>
            <w:r>
              <w:rPr>
                <w:rFonts w:hint="eastAsia" w:ascii="黑体" w:hAnsi="宋体" w:eastAsia="黑体" w:cs="宋体"/>
                <w:bCs/>
                <w:color w:val="auto"/>
                <w:kern w:val="0"/>
                <w:szCs w:val="21"/>
              </w:rPr>
              <w:t>二、符合性审查内容</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1.投标书、资格证明文件密封完好</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2.投标文件签署、盖章齐全完整</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3.投标文件组成齐全完整</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4.投标文件有效期满足招标文件要求</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5.投标保证金满足招标文件要求</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olor w:val="auto"/>
                <w:szCs w:val="21"/>
              </w:rPr>
            </w:pPr>
            <w:r>
              <w:rPr>
                <w:rFonts w:hint="eastAsia" w:ascii="宋体" w:hAnsi="宋体" w:eastAsia="宋体"/>
                <w:color w:val="auto"/>
                <w:szCs w:val="21"/>
              </w:rPr>
              <w:t>6.其他内容</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454" w:hRule="exact"/>
          <w:jc w:val="center"/>
        </w:trPr>
        <w:tc>
          <w:tcPr>
            <w:tcW w:w="548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auto"/>
                <w:kern w:val="0"/>
                <w:szCs w:val="21"/>
              </w:rPr>
            </w:pPr>
            <w:r>
              <w:rPr>
                <w:rFonts w:hint="eastAsia" w:ascii="黑体" w:hAnsi="宋体" w:eastAsia="黑体" w:cs="宋体"/>
                <w:color w:val="auto"/>
                <w:kern w:val="0"/>
                <w:szCs w:val="21"/>
              </w:rPr>
              <w:t>综合评定</w:t>
            </w:r>
          </w:p>
        </w:tc>
        <w:tc>
          <w:tcPr>
            <w:tcW w:w="130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auto"/>
                <w:kern w:val="0"/>
                <w:szCs w:val="21"/>
              </w:rPr>
            </w:pPr>
          </w:p>
        </w:tc>
        <w:tc>
          <w:tcPr>
            <w:tcW w:w="100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c>
          <w:tcPr>
            <w:tcW w:w="1882"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1134" w:hRule="exact"/>
          <w:jc w:val="center"/>
        </w:trPr>
        <w:tc>
          <w:tcPr>
            <w:tcW w:w="9682"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color w:val="auto"/>
                <w:kern w:val="0"/>
                <w:szCs w:val="21"/>
              </w:rPr>
            </w:pPr>
            <w:r>
              <w:rPr>
                <w:rFonts w:hint="eastAsia" w:ascii="宋体" w:hAnsi="宋体" w:eastAsia="宋体" w:cs="宋体"/>
                <w:color w:val="auto"/>
                <w:kern w:val="0"/>
                <w:szCs w:val="21"/>
              </w:rPr>
              <w:t>说明：1.合格打“√”, 不合格打“×”。</w:t>
            </w:r>
          </w:p>
          <w:p>
            <w:pPr>
              <w:widowControl/>
              <w:spacing w:line="240" w:lineRule="exact"/>
              <w:ind w:firstLine="603" w:firstLineChars="300"/>
              <w:jc w:val="left"/>
              <w:rPr>
                <w:rFonts w:ascii="宋体" w:hAnsi="宋体" w:eastAsia="宋体" w:cs="宋体"/>
                <w:color w:val="auto"/>
                <w:kern w:val="0"/>
                <w:szCs w:val="21"/>
              </w:rPr>
            </w:pPr>
            <w:r>
              <w:rPr>
                <w:rFonts w:hint="eastAsia" w:ascii="宋体" w:hAnsi="宋体" w:eastAsia="宋体" w:cs="宋体"/>
                <w:color w:val="auto"/>
                <w:kern w:val="0"/>
                <w:szCs w:val="21"/>
              </w:rPr>
              <w:t>2.有一项内容不合格，综合评定为不合格。</w:t>
            </w:r>
          </w:p>
          <w:p>
            <w:pPr>
              <w:widowControl/>
              <w:spacing w:line="240" w:lineRule="exact"/>
              <w:ind w:firstLine="603" w:firstLineChars="300"/>
              <w:jc w:val="left"/>
              <w:rPr>
                <w:rFonts w:ascii="宋体" w:hAnsi="宋体" w:eastAsia="宋体" w:cs="宋体"/>
                <w:color w:val="auto"/>
                <w:kern w:val="0"/>
                <w:szCs w:val="21"/>
              </w:rPr>
            </w:pPr>
            <w:r>
              <w:rPr>
                <w:rFonts w:hint="eastAsia" w:ascii="宋体" w:hAnsi="宋体" w:eastAsia="宋体" w:cs="宋体"/>
                <w:color w:val="auto"/>
                <w:kern w:val="0"/>
                <w:szCs w:val="21"/>
              </w:rPr>
              <w:t>3.采购机构应当结合采购项目实际情况，适当增减调整审查内容。</w:t>
            </w:r>
          </w:p>
        </w:tc>
      </w:tr>
    </w:tbl>
    <w:p>
      <w:pPr>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评标委员会</w:t>
      </w:r>
      <w:r>
        <w:rPr>
          <w:rFonts w:ascii="Times New Roman" w:hAnsi="Times New Roman" w:eastAsia="宋体" w:cs="Times New Roman"/>
          <w:color w:val="auto"/>
          <w:kern w:val="0"/>
          <w:sz w:val="24"/>
          <w:szCs w:val="24"/>
        </w:rPr>
        <w:t xml:space="preserve">成员签名：                     </w:t>
      </w:r>
      <w:r>
        <w:rPr>
          <w:rFonts w:hint="eastAsia" w:ascii="Times New Roman" w:hAnsi="Times New Roman" w:eastAsia="宋体" w:cs="Times New Roman"/>
          <w:color w:val="auto"/>
          <w:kern w:val="0"/>
          <w:sz w:val="24"/>
          <w:szCs w:val="24"/>
        </w:rPr>
        <w:t xml:space="preserve">                          </w:t>
      </w:r>
      <w:r>
        <w:rPr>
          <w:rFonts w:ascii="Times New Roman" w:hAnsi="Times New Roman" w:eastAsia="宋体" w:cs="Times New Roman"/>
          <w:color w:val="auto"/>
          <w:kern w:val="0"/>
          <w:sz w:val="24"/>
          <w:szCs w:val="24"/>
        </w:rPr>
        <w:t>年</w:t>
      </w:r>
      <w:r>
        <w:rPr>
          <w:rFonts w:hint="eastAsia" w:ascii="Times New Roman" w:hAnsi="Times New Roman" w:eastAsia="宋体" w:cs="Times New Roman"/>
          <w:color w:val="auto"/>
          <w:kern w:val="0"/>
          <w:sz w:val="24"/>
          <w:szCs w:val="24"/>
        </w:rPr>
        <w:t xml:space="preserve">  </w:t>
      </w:r>
      <w:r>
        <w:rPr>
          <w:rFonts w:ascii="Times New Roman" w:hAnsi="Times New Roman" w:eastAsia="宋体" w:cs="Times New Roman"/>
          <w:color w:val="auto"/>
          <w:kern w:val="0"/>
          <w:sz w:val="24"/>
          <w:szCs w:val="24"/>
        </w:rPr>
        <w:t>月</w:t>
      </w:r>
      <w:r>
        <w:rPr>
          <w:rFonts w:hint="eastAsia" w:ascii="Times New Roman" w:hAnsi="Times New Roman" w:eastAsia="宋体" w:cs="Times New Roman"/>
          <w:color w:val="auto"/>
          <w:kern w:val="0"/>
          <w:sz w:val="24"/>
          <w:szCs w:val="24"/>
        </w:rPr>
        <w:t xml:space="preserve">  </w:t>
      </w:r>
      <w:r>
        <w:rPr>
          <w:rFonts w:ascii="Times New Roman" w:hAnsi="Times New Roman" w:eastAsia="宋体" w:cs="Times New Roman"/>
          <w:color w:val="auto"/>
          <w:kern w:val="0"/>
          <w:sz w:val="24"/>
          <w:szCs w:val="24"/>
        </w:rPr>
        <w:t>日</w:t>
      </w:r>
    </w:p>
    <w:p>
      <w:pPr>
        <w:pStyle w:val="2"/>
        <w:rPr>
          <w:rFonts w:hint="eastAsia"/>
          <w:color w:val="auto"/>
        </w:rPr>
      </w:pPr>
    </w:p>
    <w:p>
      <w:pPr>
        <w:ind w:firstLine="622" w:firstLineChars="200"/>
        <w:rPr>
          <w:rFonts w:hint="eastAsia" w:ascii="仿宋_GB2312" w:hAnsi="宋体" w:eastAsia="仿宋_GB2312" w:cs="Times New Roman"/>
          <w:snapToGrid w:val="0"/>
          <w:color w:val="auto"/>
          <w:kern w:val="0"/>
          <w:sz w:val="32"/>
          <w:szCs w:val="32"/>
        </w:rPr>
      </w:pPr>
      <w:r>
        <w:rPr>
          <w:rFonts w:hint="eastAsia" w:ascii="仿宋_GB2312" w:hAnsi="宋体" w:eastAsia="仿宋_GB2312" w:cs="Times New Roman"/>
          <w:color w:val="auto"/>
          <w:kern w:val="0"/>
          <w:sz w:val="32"/>
          <w:szCs w:val="32"/>
        </w:rPr>
        <w:t>(2)</w:t>
      </w:r>
      <w:r>
        <w:rPr>
          <w:rFonts w:hint="eastAsia" w:ascii="仿宋_GB2312" w:hAnsi="宋体" w:eastAsia="仿宋_GB2312" w:cs="Times New Roman"/>
          <w:snapToGrid w:val="0"/>
          <w:color w:val="auto"/>
          <w:kern w:val="0"/>
          <w:sz w:val="32"/>
          <w:szCs w:val="32"/>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ind w:firstLine="622" w:firstLineChars="200"/>
        <w:rPr>
          <w:rFonts w:hint="eastAsia" w:ascii="仿宋_GB2312" w:hAnsi="宋体" w:eastAsia="仿宋_GB2312" w:cs="Times New Roman"/>
          <w:snapToGrid w:val="0"/>
          <w:color w:val="auto"/>
          <w:kern w:val="0"/>
          <w:sz w:val="32"/>
          <w:szCs w:val="32"/>
        </w:rPr>
      </w:pPr>
      <w:r>
        <w:rPr>
          <w:rFonts w:hint="eastAsia" w:ascii="仿宋_GB2312" w:hAnsi="宋体" w:eastAsia="仿宋_GB2312" w:cs="Times New Roman"/>
          <w:color w:val="auto"/>
          <w:kern w:val="0"/>
          <w:sz w:val="32"/>
          <w:szCs w:val="32"/>
        </w:rPr>
        <w:t>(3)</w:t>
      </w:r>
      <w:r>
        <w:rPr>
          <w:rFonts w:hint="eastAsia" w:ascii="仿宋_GB2312" w:hAnsi="宋体" w:eastAsia="仿宋_GB2312" w:cs="Times New Roman"/>
          <w:snapToGrid w:val="0"/>
          <w:color w:val="auto"/>
          <w:kern w:val="0"/>
          <w:sz w:val="32"/>
          <w:szCs w:val="32"/>
        </w:rPr>
        <w:t>比较与评价。按招标文件中规定的评标方法和标准，对资格审查和符合性审查合格的投标文件进行商务和技术评估。</w:t>
      </w:r>
    </w:p>
    <w:p>
      <w:pPr>
        <w:ind w:firstLine="622" w:firstLineChars="200"/>
        <w:rPr>
          <w:rFonts w:hint="eastAsia" w:ascii="仿宋_GB2312" w:hAnsi="宋体" w:eastAsia="仿宋_GB2312" w:cs="Times New Roman"/>
          <w:snapToGrid w:val="0"/>
          <w:color w:val="auto"/>
          <w:kern w:val="0"/>
          <w:sz w:val="32"/>
          <w:szCs w:val="32"/>
        </w:rPr>
      </w:pPr>
      <w:r>
        <w:rPr>
          <w:rFonts w:hint="eastAsia" w:ascii="仿宋_GB2312" w:hAnsi="宋体" w:eastAsia="仿宋_GB2312" w:cs="Times New Roman"/>
          <w:snapToGrid w:val="0"/>
          <w:color w:val="auto"/>
          <w:kern w:val="0"/>
          <w:sz w:val="32"/>
          <w:szCs w:val="32"/>
        </w:rPr>
        <w:t xml:space="preserve">同一合同项（分包）下为单一品目或非单一品目核心产品品牌的货物采购招标中，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ind w:firstLine="622" w:firstLineChars="200"/>
        <w:rPr>
          <w:rFonts w:hint="eastAsia" w:ascii="仿宋_GB2312" w:hAnsi="宋体" w:eastAsia="仿宋_GB2312" w:cs="Times New Roman"/>
          <w:snapToGrid w:val="0"/>
          <w:color w:val="auto"/>
          <w:kern w:val="0"/>
          <w:sz w:val="32"/>
          <w:szCs w:val="32"/>
        </w:rPr>
      </w:pPr>
      <w:r>
        <w:rPr>
          <w:rFonts w:hint="eastAsia" w:ascii="仿宋_GB2312" w:hAnsi="宋体" w:eastAsia="仿宋_GB2312" w:cs="Times New Roman"/>
          <w:color w:val="auto"/>
          <w:kern w:val="0"/>
          <w:sz w:val="32"/>
          <w:szCs w:val="32"/>
        </w:rPr>
        <w:t>(4)</w:t>
      </w:r>
      <w:r>
        <w:rPr>
          <w:rFonts w:hint="eastAsia" w:ascii="仿宋_GB2312" w:hAnsi="宋体" w:eastAsia="仿宋_GB2312" w:cs="Times New Roman"/>
          <w:snapToGrid w:val="0"/>
          <w:color w:val="auto"/>
          <w:kern w:val="0"/>
          <w:sz w:val="32"/>
          <w:szCs w:val="32"/>
        </w:rPr>
        <w:t>推荐中标候选人名单。</w:t>
      </w:r>
    </w:p>
    <w:p>
      <w:pPr>
        <w:ind w:firstLine="622" w:firstLineChars="200"/>
        <w:rPr>
          <w:rFonts w:hint="eastAsia" w:ascii="仿宋_GB2312" w:hAnsi="宋体" w:eastAsia="仿宋_GB2312" w:cs="Times New Roman"/>
          <w:snapToGrid w:val="0"/>
          <w:color w:val="auto"/>
          <w:kern w:val="0"/>
          <w:sz w:val="32"/>
          <w:szCs w:val="32"/>
          <w:lang w:eastAsia="zh-CN"/>
        </w:rPr>
      </w:pPr>
      <w:r>
        <w:rPr>
          <w:rFonts w:hint="eastAsia" w:ascii="仿宋_GB2312" w:hAnsi="宋体" w:eastAsia="仿宋_GB2312" w:cs="Times New Roman"/>
          <w:snapToGrid w:val="0"/>
          <w:color w:val="auto"/>
          <w:kern w:val="0"/>
          <w:sz w:val="32"/>
          <w:szCs w:val="32"/>
        </w:rPr>
        <w:t>推荐投标文件满足招标文件全部实质性要求，投标报价按照由低到高的顺序排名前三的投标人为中标候选人</w:t>
      </w:r>
      <w:r>
        <w:rPr>
          <w:rFonts w:hint="eastAsia" w:ascii="仿宋_GB2312" w:hAnsi="宋体" w:eastAsia="仿宋_GB2312" w:cs="Times New Roman"/>
          <w:snapToGrid w:val="0"/>
          <w:color w:val="auto"/>
          <w:kern w:val="0"/>
          <w:sz w:val="32"/>
          <w:szCs w:val="32"/>
          <w:lang w:eastAsia="zh-CN"/>
        </w:rPr>
        <w:t>。</w:t>
      </w:r>
    </w:p>
    <w:p>
      <w:pPr>
        <w:ind w:firstLine="622" w:firstLineChars="200"/>
        <w:rPr>
          <w:rFonts w:hint="eastAsia" w:ascii="仿宋_GB2312" w:hAnsi="宋体" w:eastAsia="仿宋_GB2312" w:cs="Times New Roman"/>
          <w:snapToGrid w:val="0"/>
          <w:color w:val="auto"/>
          <w:kern w:val="0"/>
          <w:sz w:val="32"/>
          <w:szCs w:val="32"/>
        </w:rPr>
      </w:pPr>
      <w:r>
        <w:rPr>
          <w:rFonts w:hint="eastAsia" w:ascii="仿宋_GB2312" w:hAnsi="宋体" w:eastAsia="仿宋_GB2312" w:cs="Times New Roman"/>
          <w:snapToGrid w:val="0"/>
          <w:color w:val="auto"/>
          <w:kern w:val="0"/>
          <w:sz w:val="32"/>
          <w:szCs w:val="32"/>
        </w:rPr>
        <w:t>评标结果按投标报价由低到高顺序排列，若投标报价相同的并列。</w:t>
      </w:r>
    </w:p>
    <w:p>
      <w:pPr>
        <w:ind w:firstLine="622" w:firstLineChars="200"/>
        <w:rPr>
          <w:rFonts w:hint="eastAsia" w:ascii="宋体" w:hAnsi="宋体" w:eastAsia="宋体"/>
          <w:color w:val="auto"/>
          <w:szCs w:val="21"/>
          <w:lang w:val="en-US" w:eastAsia="zh-CN"/>
        </w:rPr>
      </w:pPr>
      <w:r>
        <w:rPr>
          <w:rFonts w:hint="eastAsia" w:ascii="仿宋_GB2312" w:hAnsi="宋体" w:eastAsia="仿宋_GB2312" w:cs="Times New Roman"/>
          <w:snapToGrid w:val="0"/>
          <w:color w:val="auto"/>
          <w:kern w:val="0"/>
          <w:sz w:val="32"/>
          <w:szCs w:val="32"/>
        </w:rPr>
        <w:t>说明：评标委员会认为，排名在前面的中标候选人的投标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4.评标委员会评审程序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(1)审阅招标文件。重点审查招标文件投标人须知中无效投标条款、采购项目技术和商务要求、资格性和符合性审查要求、评标方法和标准细则以及采购合同主要条款等规定要求。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(2)资格性审查。依据法律、法规和招标文件的规定，对投标文件中的资格证明、投标保证金等进行审查，以确定投标人是否具备投标资格，具体审查项目见表1。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(3)符合性审查。依据招标文件的规定，从投标文件的有效性、完整性和对招标文件的响应程度进行审查，以确定投标人是否对招标文件做出实质性响应，具体审查项目见表1。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①开标时未宣读的投标价格、价格折扣和招标文件允许提供的备选投标方案等实质内容；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②投标文件中不响应招标文件规定的技术参数指标和商务应答；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③投标文件中未提供的证明其是否符合招标文件资格性、符合性规定要求的相关材料。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评审过程中，评标委员会认为招标文件有关事项表述不明确或者需要说明的，可以要求招标人书面解释。招标人应当给予书面解释，但不得改变招标文件的原义或者影响公平、公正评审。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)商务、技术评审。按照招标文件中规定的评标方法和标准，对资格性审查和符合性审查合格的投标文件（不含价格文件）进行商务和技术评审。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审。其中，技术评委只能按照技术评审标准进行技术评分，商务评委只能按照商务评审标准进行商务评分。独立评审前，评标委员会成员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)价格评审。待商务、技术评审结束后，评标委员会</w:t>
      </w:r>
      <w:r>
        <w:rPr>
          <w:rFonts w:hint="eastAsia" w:ascii="仿宋_GB2312" w:hAnsi="宋体" w:eastAsia="仿宋_GB2312" w:cs="Times New Roman"/>
          <w:kern w:val="0"/>
          <w:sz w:val="32"/>
          <w:szCs w:val="32"/>
          <w:lang w:val="en-US" w:eastAsia="zh-CN"/>
        </w:rPr>
        <w:t>再进行价格</w:t>
      </w:r>
      <w:r>
        <w:rPr>
          <w:rFonts w:hint="eastAsia" w:ascii="仿宋_GB2312" w:hAnsi="宋体" w:eastAsia="仿宋_GB2312" w:cs="Times New Roman"/>
          <w:kern w:val="0"/>
          <w:sz w:val="32"/>
          <w:szCs w:val="32"/>
        </w:rPr>
        <w:t>评审。存在低价恶意竞争的，由评标委员会全体成员按前款（六）投标报价有关要求认定；不存在低价恶意竞争的，由商务评委依据评审方法和评审标准对价格文件进行评审。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)评标委员会依据经过复核的评审结果，对投标人进行排序并推荐预中标人。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数量。按照评审排序及分配比例确定中标数量。选择2家供应商同时中标的，中标数量比例按7：3计算；3家供应商同时中标的，按5：3：2计算；4家以上供应商同时中标的，第一名与最后一名数量比例控制在4：1与3：1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价格。同一品种、规格的物资，2家以上投标人中标时，报价低于第一中标人的，执行各自报价；报价高于或者等于第一中标人的，中标价格一律执行第一中标人报价。中标人不接受第一中标人报价，视为放弃中标资格，其放弃的数量，按照评审排序，从第一名开始，依次商其他投标人承担。中标人无法按照规定时限完成全部中标数量，可以书面放弃部分中标数量，其放弃的数量，按照评审排序，从第一名开始，依次商其他投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②获取招标文件供应商名单、投标人名单和评标委员会成员名单；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③评标方法；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④开标记录和评标情况及说明，包括无效投标人名单及原因；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⑤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⑥评标委员会授标建议。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宣布评标结果。评标结果由评标委员会主任在评标现场向参与采购活动的投标人当场公布，且不得更改。公布的内容至少应包含预中标人名称、排序和投标报价，以及无效投标人名称和无效投标理由。投标人对评标结果有疑义的，评标委员会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5.评标委员会对投标文件密封、签署、盖章等进行审查过程中，有下列情形，但其他方面符合要求，应当评定为不影响整个投标文件有效性和采购活动公平竞争，并通过投标文件的符合性审查：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(1)密封时未加盖、少加盖单位公章或者密封章，但是密封完好、完整标明了投标供应商名称且得到投标供应商（法定代表人或者授权代表）现场认可的；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(2)正副本数量齐全、密封完好，只是未按照招标文件要求进行分装或者统装的；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(3)存在个别地方（总数不超过2个且占应签字地方的比例不超过20%）没有法定代表人签字，但有法定代表人的私人印章或者授权代表有效签字的；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(4)除招标文件明确要求加盖供应商（法人）公章的以外，其他地方以相关专用章加盖的。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6.在商务评审过程中，有下列情形之一者，其投标将被否决：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(1)投标人或其制造商与招标人有利害关系可能影响招标公正性的；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(2)投标人参与项目前期咨询或招标文件编制的；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(4)投标文件未按招标文件的要求签署的；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(5)投标联合体没有提交共同投标协议的；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(6)投标人的投标书、资格证明材料未提供，或不符合国家规定或者招标文件要求的；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(7)同一投标人提交两个以上不同的投标方案或者投标报价的，但招标文件要求提交备选方案的除外；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(8)投标文件不满足招标文件加注星号（“★”）的关键商务条款要求的；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(9)投标报价高于招标文件设定的最高投标限价的；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(10)投标人有串通投标、弄虚作假、行贿等违法行为的；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(11)存在招标文件中规定的否决投标的其他商务条款的。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7.技术评审过程中，有下列情形之一者，其投标将被否决：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(1)投标文件不满足招标文件技术要求中加注星号（“★”）的关键条款（参数）要求，或加注星号（“★”）的关键条款（参数）无符合招标文件要求的技术资料支持的；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(2)投标文件技术规格中一般参数超出允许偏离的最大范围或最多项数的；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(3)投标文件技术规格中的响应与事实不符或虚假投标的；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(4)投标人复制招标文件的技术规格相关部分内容作为其投标文件中一部分的；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(5)存在招标文件中规定的否决投标的其他技术条款的。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8.投标人及其投标文件有下列情形之一的，在符合性审查时按照无效投标处理：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(1)未按照招标文件规定要求密封、签署、盖章的（前述第5条情形除外）；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(2)投标文件组成明显不符合招标文件的规定要求，影响评标委员会评判的；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(3)应交未交投标保证金的或保证金金额不足的；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(4)投标有效期不符合招标文件要求的；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(5)其他未满足对投标文件有效性、完整性和对招标文件响应程度要求的情形。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9.投标人及其投标文件有下列情形之一的，在资格性审查时按照无效投标处理：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(1)不具备招标文件中规定的资格性要求的；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(2)法定代表人授权不符合要求的；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(3)属于禁止参加投标的供应商的；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w:t>
      </w:r>
      <w:r>
        <w:rPr>
          <w:rFonts w:hint="eastAsia" w:ascii="仿宋_GB2312" w:hAnsi="宋体" w:eastAsia="仿宋_GB2312" w:cs="Times New Roman"/>
          <w:kern w:val="0"/>
          <w:sz w:val="32"/>
          <w:szCs w:val="32"/>
          <w:u w:val="single"/>
        </w:rPr>
        <w:t>180</w:t>
      </w:r>
      <w:r>
        <w:rPr>
          <w:rFonts w:hint="eastAsia" w:ascii="仿宋_GB2312" w:hAnsi="宋体" w:eastAsia="仿宋_GB2312" w:cs="Times New Roman"/>
          <w:kern w:val="0"/>
          <w:sz w:val="32"/>
          <w:szCs w:val="32"/>
        </w:rPr>
        <w:t>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(1)投标人之间协商投标报价等投标文件的实质性内容的；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(2)投标人之间约定中标人的；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(3)投标人之间约定部分投标人放弃投标或者中标的；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(4)属于同一集团、协会、商会等组织成员的投标人按照该组织要求协同投标的；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(5)投标人之间为谋取中标或者排斥特定投标人而采取其他联合行动的。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11.有下列情形之一的，视为投标人相互串通投标，评标委员会应当对串标人按照无效投标处理：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(1)不同投标人的投标文件由同一单位或者个人编制的；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(2)不同投标人委托同一单位或者个人办理投标事宜的；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(3)不同投标人的投标文件载明的项目管理成员为同一人的；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(4)不同投标人的投标文件异常一致或者投标报价呈规律性差异的；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(5)不同投标人的投标文件相互混装的；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(6)不同投标人的投标保证金从同一单位或者个人的账户转出的。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12.有下列情形之一的，属于招标人与投标人串通投标，评标委员会应当对串标投标人按照无效投标处理：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(1)招标人在开标前开启投标文件并将有关信息泄露给其他投标人的；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(2)招标人直接或者间接向投标人泄露采购预算、评标委员会成员等信息的；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(3)招标人明示或者暗示投标人压低或者抬高投标报价的；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(4)招标人授意投标人撤换、修改投标文件的；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(5)招标人明示或者暗示投标人为特定投标人中标提供方便的；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(6)招标人与投标人为谋求特定投标人中标而采取其他串通行为的。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13.有下列情形之一的，属于虚假投标，评标委员会应当对投标人按照无效投标处理：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14.有下列情形之一的，按照废标处理：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(1)出现影响采购公平公正的违法、违规行为的；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(2)因重大变故，取消采购任务的。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15.开标后对下列情况，招标人以及评标委员会按照《军队物资采购评审管理办法》相关规定处理。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经评审满足招标文件要求的投标供应商只有2家的，评标委员会应当分析原因。评标委员会（五分之四以上评委）认定投标人报价客观合理的，应当在评标报告中注明，可直接比照竞争性谈判方式，按照至少2轮谈判、供应商3次报价程序，采用原评审方法及评审标准组织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报价均超采购预算的，评标委员会应当分析原因；一般情况下视为需求部门（单位）不能支付，应当予以废标。评标委员会（五分之四以上评委）认定投标人报价客观合理的，可以继续评审，并出具评标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(5)部分投标人报价超采购预算的，应当继续进行评审。第一中标候选投标人报价未超采购预算的，评审结果有效；第一中标候选投标人超采购预算的，报采购管理部门处理，应当在评标报告中注明。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(6)同一需求部门（单位）同一经费来源的同类物资，部分产品单价或者金额超采购预算，但中标总金额未超采购预算的，不视为需求部门（单位）不能支付。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16.经评标委员会评审，认为所有投标都不符合招标文件要求的，评标委员会将否决所有投标，招标人有权重新组织招标。</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（二）质疑由招标人设立的质疑处理机构受理，投诉由陆军后勤部采购供应局物资采购处受理。供应商投诉事项应当是经过质疑的事项，未质疑的事项，投诉不予受理。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（三）招标人</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联系人：</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黄助理</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电</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话：</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023—68762011</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地</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址：</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eastAsia="zh-CN"/>
        </w:rPr>
        <w:t>陆军第九五八医院</w:t>
      </w:r>
      <w:r>
        <w:rPr>
          <w:rFonts w:hint="eastAsia" w:ascii="仿宋_GB2312" w:hAnsi="宋体" w:eastAsia="仿宋_GB2312" w:cs="Times New Roman"/>
          <w:kern w:val="0"/>
          <w:sz w:val="32"/>
          <w:szCs w:val="32"/>
          <w:u w:val="single"/>
          <w:lang w:val="en-US" w:eastAsia="zh-CN"/>
        </w:rPr>
        <w:t>采购领导小组办公室</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（四）供应商认为招标文件存在限制性、倾向性、排他性条款，使自己权益受到损害的，可以在投标截止时间10日前向招标人设立的质疑处理机构提出书面质疑和相关证明材料。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招标人设立的质疑处理机构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或者招标人与投标人之间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骗取中标</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lang w:val="en-US" w:eastAsia="zh-CN"/>
        </w:rPr>
        <w:t>陆军第九五八医院采购领导小组办公室</w:t>
      </w:r>
      <w:r>
        <w:rPr>
          <w:rFonts w:ascii="仿宋_GB2312" w:hAnsi="宋体" w:eastAsia="仿宋_GB2312" w:cs="Times New Roman"/>
          <w:kern w:val="0"/>
          <w:sz w:val="32"/>
          <w:szCs w:val="32"/>
        </w:rPr>
        <w:t>提出投诉。投诉电话：0</w:t>
      </w:r>
      <w:r>
        <w:rPr>
          <w:rFonts w:hint="eastAsia" w:ascii="仿宋_GB2312" w:hAnsi="宋体" w:eastAsia="仿宋_GB2312" w:cs="Times New Roman"/>
          <w:kern w:val="0"/>
          <w:sz w:val="32"/>
          <w:szCs w:val="32"/>
          <w:lang w:val="en-US" w:eastAsia="zh-CN"/>
        </w:rPr>
        <w:t>23</w:t>
      </w:r>
      <w:r>
        <w:rPr>
          <w:rFonts w:ascii="仿宋_GB2312" w:hAnsi="宋体" w:eastAsia="仿宋_GB2312" w:cs="Times New Roman"/>
          <w:kern w:val="0"/>
          <w:sz w:val="32"/>
          <w:szCs w:val="32"/>
        </w:rPr>
        <w:t>-6</w:t>
      </w:r>
      <w:r>
        <w:rPr>
          <w:rFonts w:hint="eastAsia" w:ascii="仿宋_GB2312" w:hAnsi="宋体" w:eastAsia="仿宋_GB2312" w:cs="Times New Roman"/>
          <w:kern w:val="0"/>
          <w:sz w:val="32"/>
          <w:szCs w:val="32"/>
          <w:lang w:val="en-US" w:eastAsia="zh-CN"/>
        </w:rPr>
        <w:t>8762011</w:t>
      </w:r>
      <w:r>
        <w:rPr>
          <w:rFonts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七、定标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ascii="仿宋_GB2312" w:hAnsi="宋体" w:eastAsia="仿宋_GB2312" w:cs="Times New Roman"/>
          <w:kern w:val="0"/>
          <w:sz w:val="32"/>
          <w:szCs w:val="32"/>
        </w:rPr>
        <w:t>确定</w:t>
      </w:r>
      <w:r>
        <w:rPr>
          <w:rFonts w:hint="eastAsia" w:ascii="仿宋_GB2312" w:hAnsi="宋体" w:eastAsia="仿宋_GB2312" w:cs="Times New Roman"/>
          <w:kern w:val="0"/>
          <w:sz w:val="32"/>
          <w:szCs w:val="32"/>
        </w:rPr>
        <w:t>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1.评审结束后3个工作日内，招标人根据评标委员会提出的书面评标报告，在</w:t>
      </w:r>
      <w:r>
        <w:rPr>
          <w:rFonts w:hint="eastAsia" w:ascii="仿宋_GB2312" w:hAnsi="宋体" w:eastAsia="仿宋_GB2312" w:cs="Times New Roman"/>
          <w:kern w:val="0"/>
          <w:sz w:val="32"/>
          <w:szCs w:val="32"/>
          <w:lang w:eastAsia="zh-CN"/>
        </w:rPr>
        <w:t>“重庆政府采购网”（www.cqgp.gov.cn）和“招标网（www.bidchance.com/）</w:t>
      </w:r>
      <w:r>
        <w:rPr>
          <w:rFonts w:hint="eastAsia" w:ascii="仿宋_GB2312" w:hAnsi="宋体" w:eastAsia="仿宋_GB2312" w:cs="Times New Roman"/>
          <w:kern w:val="0"/>
          <w:sz w:val="32"/>
          <w:szCs w:val="32"/>
        </w:rPr>
        <w:t>上公示评审结果，公示期为3个工作日。在公示期内无异议的，确定排名第一的投标人为招标项目中标人，对按中标比例确定中标人的采购项目，根据招标文件确定的中标人数量，按照评审排序依次确定2家以上投标人为中标人；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排名第一的预中标人有正当理由放弃中标（无正当理由放弃中标的，不予退还投标保证金；情节严重的，剔除出库），或者因不可抗力不能履行合同，或者被查实存在影响评审结果等违法情形、不符合中标条件的，招标人可以按照评审排序结果依次确定其他预中标人为中标人，也可以重新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2.招标人有权根据采购任务变更等实际情况调整中标数量。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（二）中标</w:t>
      </w:r>
      <w:r>
        <w:rPr>
          <w:rFonts w:ascii="仿宋_GB2312" w:hAnsi="宋体" w:eastAsia="仿宋_GB2312" w:cs="Times New Roman"/>
          <w:kern w:val="0"/>
          <w:sz w:val="32"/>
          <w:szCs w:val="32"/>
        </w:rPr>
        <w:t>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1.招标人在确定中标人后3个工作日内，以书面形式向中标人发出《中标通知书》，同时向未中标人发出《未中标通知书》。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2.《中标通知书》是签订合同草案的依据。若合同草案未获批准，招标人有权取消合同草案。</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中标</w:t>
      </w:r>
      <w:r>
        <w:rPr>
          <w:rFonts w:ascii="仿宋_GB2312" w:hAnsi="宋体" w:eastAsia="仿宋_GB2312" w:cs="Times New Roman"/>
          <w:kern w:val="0"/>
          <w:sz w:val="32"/>
          <w:szCs w:val="32"/>
        </w:rPr>
        <w:t>通知书》</w:t>
      </w:r>
      <w:r>
        <w:rPr>
          <w:rFonts w:hint="eastAsia" w:ascii="仿宋_GB2312" w:hAnsi="宋体" w:eastAsia="仿宋_GB2312" w:cs="Times New Roman"/>
          <w:kern w:val="0"/>
          <w:sz w:val="32"/>
          <w:szCs w:val="32"/>
        </w:rPr>
        <w:t>及签订的合同草案不能作为中标人</w:t>
      </w:r>
      <w:r>
        <w:rPr>
          <w:rFonts w:hint="eastAsia" w:ascii="仿宋_GB2312" w:hAnsi="宋体" w:eastAsia="仿宋_GB2312" w:cs="Times New Roman"/>
          <w:kern w:val="0"/>
          <w:sz w:val="32"/>
          <w:szCs w:val="32"/>
          <w:lang w:val="en-US" w:eastAsia="zh-CN"/>
        </w:rPr>
        <w:t>入场施工</w:t>
      </w:r>
      <w:r>
        <w:rPr>
          <w:rFonts w:hint="eastAsia" w:ascii="仿宋_GB2312" w:hAnsi="宋体" w:eastAsia="仿宋_GB2312" w:cs="Times New Roman"/>
          <w:kern w:val="0"/>
          <w:sz w:val="32"/>
          <w:szCs w:val="32"/>
        </w:rPr>
        <w:t>依据，应待正式合同签订后再启动，否则，由此造成的后果由中标人自行承担。</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（一）</w:t>
      </w:r>
      <w:r>
        <w:rPr>
          <w:rFonts w:hint="eastAsia" w:ascii="仿宋_GB2312" w:hAnsi="宋体" w:eastAsia="仿宋_GB2312" w:cs="Times New Roman"/>
          <w:kern w:val="0"/>
          <w:sz w:val="32"/>
          <w:szCs w:val="32"/>
        </w:rPr>
        <w:t>中标人在招标人发出《中标通知书》之日起10个工作日内，按照招标人规定的时间、地点签订合同草案，合同草案经批准后签订正式合同。未经招标人同意逾期不签订合同的，将取消中标人中标资格。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（二）招标文件、中标人的投标文件、补充投标文件、澄清承诺、说明、补正和《中标通知书》等，均为签订合同的依据。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（三）所签订的合同不得对招标文件和中标人投标文件作实质性修改。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（四）中标人应当按照合同约定履行义务，完成中标项目。中标人不得向他人转让中标项目，也不得将中标项目分包向他人转让或委托加工。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（五）本次招标不收取合同履约保证金。</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九</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AndChars" w:linePitch="579" w:charSpace="-1844"/>
        </w:sectPr>
      </w:pP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招标</w:t>
      </w:r>
      <w:r>
        <w:rPr>
          <w:rFonts w:ascii="仿宋_GB2312" w:hAnsi="宋体" w:eastAsia="仿宋_GB2312" w:cs="Times New Roman"/>
          <w:kern w:val="0"/>
          <w:sz w:val="32"/>
          <w:szCs w:val="32"/>
        </w:rPr>
        <w:t>文件由</w:t>
      </w:r>
      <w:r>
        <w:rPr>
          <w:rFonts w:hint="eastAsia" w:ascii="仿宋_GB2312" w:hAnsi="宋体" w:eastAsia="仿宋_GB2312" w:cs="Times New Roman"/>
          <w:kern w:val="0"/>
          <w:sz w:val="32"/>
          <w:szCs w:val="32"/>
        </w:rPr>
        <w:t>招标人</w:t>
      </w:r>
      <w:r>
        <w:rPr>
          <w:rFonts w:ascii="仿宋_GB2312" w:hAnsi="宋体" w:eastAsia="仿宋_GB2312" w:cs="Times New Roman"/>
          <w:kern w:val="0"/>
          <w:sz w:val="32"/>
          <w:szCs w:val="32"/>
        </w:rPr>
        <w:t>负责解释。</w:t>
      </w:r>
    </w:p>
    <w:p>
      <w:pPr>
        <w:spacing w:line="560" w:lineRule="exact"/>
        <w:jc w:val="center"/>
        <w:outlineLvl w:val="0"/>
        <w:rPr>
          <w:rFonts w:ascii="Times New Roman" w:hAnsi="Times New Roman" w:eastAsia="方正小标宋简体" w:cs="Times New Roman"/>
          <w:bCs/>
          <w:kern w:val="0"/>
          <w:sz w:val="44"/>
          <w:szCs w:val="44"/>
        </w:rPr>
      </w:pPr>
      <w:bookmarkStart w:id="10" w:name="_Toc435540981"/>
      <w:bookmarkStart w:id="11" w:name="_Toc390713969"/>
      <w:bookmarkStart w:id="12" w:name="_Toc285612603"/>
      <w:r>
        <w:rPr>
          <w:rFonts w:hint="eastAsia" w:ascii="Times New Roman" w:hAnsi="Times New Roman" w:eastAsia="方正小标宋简体" w:cs="Times New Roman"/>
          <w:bCs/>
          <w:kern w:val="0"/>
          <w:sz w:val="44"/>
          <w:szCs w:val="44"/>
        </w:rPr>
        <w:t>第四部分</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合同样本</w:t>
      </w:r>
      <w:bookmarkEnd w:id="10"/>
      <w:bookmarkEnd w:id="11"/>
      <w:bookmarkEnd w:id="12"/>
    </w:p>
    <w:p>
      <w:pPr>
        <w:spacing w:line="400" w:lineRule="exact"/>
        <w:rPr>
          <w:rFonts w:ascii="黑体" w:hAnsi="黑体" w:eastAsia="黑体" w:cs="宋体"/>
          <w:sz w:val="24"/>
        </w:rPr>
      </w:pPr>
    </w:p>
    <w:p>
      <w:pPr>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军队采购合同</w:t>
      </w:r>
    </w:p>
    <w:p>
      <w:pPr>
        <w:spacing w:line="300" w:lineRule="exact"/>
        <w:rPr>
          <w:rFonts w:eastAsia="仿宋_GB2312"/>
          <w:szCs w:val="28"/>
        </w:rPr>
      </w:pPr>
    </w:p>
    <w:p>
      <w:pPr>
        <w:spacing w:line="400" w:lineRule="exact"/>
        <w:rPr>
          <w:rFonts w:hint="eastAsia" w:ascii="宋体" w:hAnsi="宋体"/>
          <w:szCs w:val="21"/>
          <w:lang w:val="en-US" w:eastAsia="zh-CN"/>
        </w:rPr>
      </w:pPr>
      <w:r>
        <w:rPr>
          <w:rFonts w:hint="eastAsia" w:ascii="宋体" w:hAnsi="宋体"/>
          <w:szCs w:val="21"/>
        </w:rPr>
        <w:t>需方（甲方）</w:t>
      </w:r>
      <w:r>
        <w:rPr>
          <w:rFonts w:hint="eastAsia" w:ascii="宋体" w:hAnsi="宋体"/>
          <w:szCs w:val="21"/>
          <w:lang w:eastAsia="zh-CN"/>
        </w:rPr>
        <w:t>：中国人民解放军陆军第九五八医院</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合同编号：</w:t>
      </w:r>
    </w:p>
    <w:p>
      <w:pPr>
        <w:spacing w:line="400" w:lineRule="exact"/>
        <w:rPr>
          <w:rFonts w:hint="eastAsia" w:ascii="宋体" w:hAnsi="宋体"/>
          <w:szCs w:val="21"/>
        </w:rPr>
      </w:pPr>
      <w:r>
        <w:rPr>
          <w:rFonts w:hint="eastAsia" w:ascii="宋体" w:hAnsi="宋体"/>
          <w:szCs w:val="21"/>
        </w:rPr>
        <w:t>供方（乙方）：</w:t>
      </w:r>
      <w:r>
        <w:rPr>
          <w:rFonts w:hint="eastAsia" w:ascii="宋体" w:hAnsi="宋体"/>
          <w:szCs w:val="21"/>
          <w:lang w:val="en-US" w:eastAsia="zh-CN"/>
        </w:rPr>
        <w:t xml:space="preserve">                                         </w:t>
      </w:r>
      <w:r>
        <w:rPr>
          <w:rFonts w:hint="eastAsia" w:ascii="宋体" w:hAnsi="宋体"/>
          <w:szCs w:val="21"/>
        </w:rPr>
        <w:t>签订时间：</w:t>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签订地点：</w:t>
      </w:r>
      <w:r>
        <w:rPr>
          <w:rFonts w:hint="eastAsia" w:ascii="宋体" w:hAnsi="宋体"/>
          <w:szCs w:val="21"/>
          <w:lang w:eastAsia="zh-CN"/>
        </w:rPr>
        <w:t>重庆市江北区</w:t>
      </w:r>
      <w:r>
        <w:rPr>
          <w:rFonts w:hint="eastAsia" w:ascii="宋体" w:hAnsi="宋体"/>
          <w:szCs w:val="21"/>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经双方协商一致，达成以下服务采购合同：</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一、合同标的</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620"/>
        <w:gridCol w:w="267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49" w:type="dxa"/>
            <w:noWrap w:val="0"/>
            <w:vAlign w:val="center"/>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项目名称</w:t>
            </w:r>
          </w:p>
        </w:tc>
        <w:tc>
          <w:tcPr>
            <w:tcW w:w="2620" w:type="dxa"/>
            <w:noWrap w:val="0"/>
            <w:vAlign w:val="center"/>
          </w:tcPr>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项目编号</w:t>
            </w:r>
          </w:p>
        </w:tc>
        <w:tc>
          <w:tcPr>
            <w:tcW w:w="2671" w:type="dxa"/>
            <w:noWrap w:val="0"/>
            <w:vAlign w:val="center"/>
          </w:tcPr>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服务内容</w:t>
            </w:r>
          </w:p>
        </w:tc>
        <w:tc>
          <w:tcPr>
            <w:tcW w:w="1640" w:type="dxa"/>
            <w:noWrap w:val="0"/>
            <w:vAlign w:val="center"/>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49" w:type="dxa"/>
            <w:noWrap w:val="0"/>
            <w:vAlign w:val="center"/>
          </w:tcPr>
          <w:p>
            <w:pPr>
              <w:ind w:firstLine="640" w:firstLineChars="200"/>
              <w:rPr>
                <w:rFonts w:hint="eastAsia" w:ascii="仿宋_GB2312" w:hAnsi="宋体" w:eastAsia="仿宋_GB2312" w:cs="Times New Roman"/>
                <w:kern w:val="0"/>
                <w:sz w:val="32"/>
                <w:szCs w:val="32"/>
              </w:rPr>
            </w:pPr>
          </w:p>
        </w:tc>
        <w:tc>
          <w:tcPr>
            <w:tcW w:w="2620" w:type="dxa"/>
            <w:noWrap w:val="0"/>
            <w:vAlign w:val="center"/>
          </w:tcPr>
          <w:p>
            <w:pPr>
              <w:ind w:firstLine="640" w:firstLineChars="200"/>
              <w:rPr>
                <w:rFonts w:hint="eastAsia" w:ascii="仿宋_GB2312" w:hAnsi="宋体" w:eastAsia="仿宋_GB2312" w:cs="Times New Roman"/>
                <w:kern w:val="0"/>
                <w:sz w:val="32"/>
                <w:szCs w:val="32"/>
              </w:rPr>
            </w:pPr>
          </w:p>
        </w:tc>
        <w:tc>
          <w:tcPr>
            <w:tcW w:w="2671" w:type="dxa"/>
            <w:noWrap w:val="0"/>
            <w:vAlign w:val="center"/>
          </w:tcPr>
          <w:p>
            <w:pPr>
              <w:ind w:firstLine="640" w:firstLineChars="200"/>
              <w:rPr>
                <w:rFonts w:hint="eastAsia" w:ascii="仿宋_GB2312" w:hAnsi="宋体" w:eastAsia="仿宋_GB2312" w:cs="Times New Roman"/>
                <w:kern w:val="0"/>
                <w:sz w:val="32"/>
                <w:szCs w:val="32"/>
              </w:rPr>
            </w:pPr>
          </w:p>
        </w:tc>
        <w:tc>
          <w:tcPr>
            <w:tcW w:w="1640" w:type="dxa"/>
            <w:noWrap w:val="0"/>
            <w:vAlign w:val="center"/>
          </w:tcPr>
          <w:p>
            <w:pPr>
              <w:ind w:firstLine="640" w:firstLineChars="200"/>
              <w:rPr>
                <w:rFonts w:hint="eastAsia" w:ascii="仿宋_GB2312" w:hAnsi="宋体" w:eastAsia="仿宋_GB2312" w:cs="Times New Roman"/>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569" w:type="dxa"/>
            <w:gridSpan w:val="2"/>
            <w:noWrap w:val="0"/>
            <w:vAlign w:val="top"/>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合计人民币（大写）：</w:t>
            </w:r>
          </w:p>
        </w:tc>
        <w:tc>
          <w:tcPr>
            <w:tcW w:w="4311" w:type="dxa"/>
            <w:gridSpan w:val="2"/>
            <w:noWrap w:val="0"/>
            <w:vAlign w:val="top"/>
          </w:tcPr>
          <w:p>
            <w:pPr>
              <w:ind w:firstLine="640" w:firstLineChars="200"/>
              <w:rPr>
                <w:rFonts w:hint="eastAsia" w:ascii="仿宋_GB2312" w:hAnsi="宋体" w:eastAsia="仿宋_GB2312" w:cs="Times New Roman"/>
                <w:kern w:val="0"/>
                <w:sz w:val="32"/>
                <w:szCs w:val="32"/>
                <w:lang w:eastAsia="zh-CN"/>
              </w:rPr>
            </w:pPr>
          </w:p>
        </w:tc>
      </w:tr>
    </w:tbl>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以上约定金额为包干总价，已综合考虑了各项因素和风险（包括但不限于国家和地方的法律法规政策变动风险以及市场价格波动风险等），乙方不得以任何理由要求调高约定的包干总价；上述约定的包干总价，亦包含乙方因履行合同而需支付的各项成本和费用。</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服务要求</w:t>
      </w:r>
    </w:p>
    <w:p>
      <w:pPr>
        <w:ind w:firstLine="640"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三、服务地点</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重庆市江北区</w:t>
      </w:r>
      <w:r>
        <w:rPr>
          <w:rFonts w:hint="eastAsia" w:ascii="仿宋_GB2312" w:hAnsi="宋体" w:eastAsia="仿宋_GB2312" w:cs="Times New Roman"/>
          <w:kern w:val="0"/>
          <w:sz w:val="32"/>
          <w:szCs w:val="32"/>
          <w:lang w:eastAsia="zh-CN"/>
        </w:rPr>
        <w:t>陆军</w:t>
      </w:r>
      <w:r>
        <w:rPr>
          <w:rFonts w:hint="eastAsia" w:ascii="仿宋_GB2312" w:hAnsi="宋体" w:eastAsia="仿宋_GB2312" w:cs="Times New Roman"/>
          <w:kern w:val="0"/>
          <w:sz w:val="32"/>
          <w:szCs w:val="32"/>
        </w:rPr>
        <w:t>第九五八医院</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四、服务期限</w:t>
      </w:r>
    </w:p>
    <w:p>
      <w:pPr>
        <w:ind w:firstLine="640" w:firstLineChars="200"/>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验收方式</w:t>
      </w:r>
    </w:p>
    <w:p>
      <w:pPr>
        <w:ind w:firstLine="640"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六、服务方式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甲方采用费用包干方式承包给乙方服务，其工具、产品、配件、人力等所有相关费用由乙方自行负责。</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乙方必须严格遵守甲方的规章制度，乙方所属员工操作时发生安全事故，由乙方自行负责，同时乙方对所属员工在医院的所有举止行为负责，由于个人原因造成甲方或第三方物品损坏或人身伤害，乙方应承担全部相关的经济及法律责任；乙方应考虑到所属员工在工作过程中发生纠纷、事故而引起的任何人的人身伤害，不论是否由甲方或其员工或他人的过失造成，乙方均应单独对此负责并应就此类风险投足够的保险或预备金，给甲方造成损失的，按实际损失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 乙方应按招标文件要求及投标文件中承诺的标准为甲方服务。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七、支付方式</w:t>
      </w:r>
    </w:p>
    <w:p>
      <w:pPr>
        <w:ind w:firstLine="640" w:firstLineChars="200"/>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八、甲方权利、义务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甲方的权利</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甲方有权要求乙方按照招标文件、本合同、乙方的投标文件等文件文本履行义务。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（1）甲方有权按照招标文件标准对乙方承诺提供的服务等与本项目相关的事项进行日常考核、监督检查和管理。</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（2）如甲方用户对乙方提供的服务质量等问题向甲方投诉，甲方有权进行核查，如情况属实可要求乙方及时消除影响、弥补损失。</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甲方的义务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（1）甲方应严格遵守国家法律、法规和相关规定，诚实、守信，合法经营，自觉维护乙方的利益，按合同支付价款。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（2）甲方帮助乙方协调周边的关系，创造便利的环境，为乙方提供必要信息、材料。</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（3）甲方管理部门应按照招标文件、本合同约定对乙方的服务进行管理、考核。</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九、乙方权利、义务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1.乙方的权利</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乙方取得中标通知书并签署框架合同后，即获得为甲方提供服务的资格。乙方根据甲方的要求，向甲方提供投标文件承诺服务范围内的相关服务。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2.乙方的义务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乙方应严格遵守国家法律、法规和相关规定，诚实、守信，合法经营，自觉维护甲方的利益，全面履行投标承诺，确保提供的设备、人员配置、人员资质等情况均满足国家及相关部门、行业的要求，符合投标文件承诺的标准，保证为甲方提供优质的服务质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在合同有效期内，乙方应保证符合招标文件、本合同、乙方的投标文件中所承诺的资格条件。</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（3）乙方应自觉接受并积极配合甲方按照招标文件、本合同、乙方的投标文件中乙方承诺的服务质量及服务能力进行的综合考核评定、监督检查和管理。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（4）在合同有效期内，乙方的服务应实行制度化管理，包括安排相对稳定的工作人员，严格执行服务方案；乙方管理人员的调动，需经过甲方同意。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（5）乙方不得在合同期限内将本项目转包或发包。</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（6）乙方有责任配合甲方接受相关部门的监督、检查，提供必须的资料。</w:t>
      </w:r>
    </w:p>
    <w:p>
      <w:pPr>
        <w:ind w:firstLine="640"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lang w:eastAsia="zh-CN"/>
        </w:rPr>
        <w:t>）乙方必须无条件接受甲方上级审计单位和第三方审计机构的审计结果。</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十、合同的变更与解除</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自合同签订之日起，在合同有效期内，均需按照合同约定价款进行服务。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甲、乙双方任何一方要求变更或解除合同，应及时书面通知对方，由双方进行协商。经甲、乙双方协商一致，双方可以解除本合同，在此情况下，解除的法律后果由双方协商确定。</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 如乙方因自身经营等原因不能履行合同，甲方有权单方解除合同；在此情形下，如乙方给甲方造成损失的，乙方应当足额赔偿。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 如乙方考核不合格，甲方有权要求乙方限期整改，逾期未整改的，或考核不合格2次以上，甲方有权终止合同。</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 合同期限届满，则本合同自然终止。</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十一、违约责任</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1.甲、乙任何一方违反本合同的约定，应当承担违约责任，并赔偿对方的实际损失。乙方违约行为给甲方造成经济损失的，甲方有权按实际经济损失要求乙方进行赔偿。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2.乙方违反本合同约定，出现下列违约行为之一的，甲方经调查属实，乙方每次应向甲方支付相当于合同总价款10%的违约金，同时甲方有权单方解除合同。违约行为包括但不限于：</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（1）乙方无正当理由拒绝按招标文件、本合同、乙方的投标文件承诺提供人员配置和相关配套设施及服务或者提供的设施设备及服务与其承诺不相符的；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（2）乙方不符合招标文件、本合同、乙方的投标文件中其承诺的资格条件的；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（3）乙方将成交项目转让给他人或者未经甲方同意将中标项目分包给他人的；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（4）违反合同约定的其他事项。</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十二、保密条款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甲方对乙方的商业秘密应当保密。</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乙方对本合同的签订、履行及解除等事项保密。涉及服务的全部资料等未经甲方同意乙方不得向社会公开。</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十三、争议解决条款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本合同如发生争议由双方协商解决，协商不成向甲方主管部门调解，或向甲方所在地具有管辖权的人民法院提请诉讼。</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十四、合同生效</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正式合同由甲乙双方法定代表人或委托代理人签字并经单位盖章后生效。</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正式合同一式</w:t>
      </w:r>
      <w:r>
        <w:rPr>
          <w:rFonts w:hint="eastAsia" w:ascii="仿宋_GB2312" w:hAnsi="宋体" w:eastAsia="仿宋_GB2312" w:cs="Times New Roman"/>
          <w:kern w:val="0"/>
          <w:sz w:val="32"/>
          <w:szCs w:val="32"/>
          <w:lang w:eastAsia="zh-CN"/>
        </w:rPr>
        <w:t>陆</w:t>
      </w:r>
      <w:r>
        <w:rPr>
          <w:rFonts w:hint="eastAsia" w:ascii="仿宋_GB2312" w:hAnsi="宋体" w:eastAsia="仿宋_GB2312" w:cs="Times New Roman"/>
          <w:kern w:val="0"/>
          <w:sz w:val="32"/>
          <w:szCs w:val="32"/>
        </w:rPr>
        <w:t>份，甲方</w:t>
      </w:r>
      <w:r>
        <w:rPr>
          <w:rFonts w:hint="eastAsia" w:ascii="仿宋_GB2312" w:hAnsi="宋体" w:eastAsia="仿宋_GB2312" w:cs="Times New Roman"/>
          <w:kern w:val="0"/>
          <w:sz w:val="32"/>
          <w:szCs w:val="32"/>
          <w:lang w:eastAsia="zh-CN"/>
        </w:rPr>
        <w:t>叁</w:t>
      </w:r>
      <w:r>
        <w:rPr>
          <w:rFonts w:hint="eastAsia" w:ascii="仿宋_GB2312" w:hAnsi="宋体" w:eastAsia="仿宋_GB2312" w:cs="Times New Roman"/>
          <w:kern w:val="0"/>
          <w:sz w:val="32"/>
          <w:szCs w:val="32"/>
        </w:rPr>
        <w:t>份，乙方</w:t>
      </w:r>
      <w:r>
        <w:rPr>
          <w:rFonts w:hint="eastAsia" w:ascii="仿宋_GB2312" w:hAnsi="宋体" w:eastAsia="仿宋_GB2312" w:cs="Times New Roman"/>
          <w:kern w:val="0"/>
          <w:sz w:val="32"/>
          <w:szCs w:val="32"/>
          <w:lang w:eastAsia="zh-CN"/>
        </w:rPr>
        <w:t>叁</w:t>
      </w:r>
      <w:r>
        <w:rPr>
          <w:rFonts w:hint="eastAsia" w:ascii="仿宋_GB2312" w:hAnsi="宋体" w:eastAsia="仿宋_GB2312" w:cs="Times New Roman"/>
          <w:kern w:val="0"/>
          <w:sz w:val="32"/>
          <w:szCs w:val="32"/>
        </w:rPr>
        <w:t>份。</w:t>
      </w:r>
    </w:p>
    <w:p>
      <w:pPr>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p>
    <w:p>
      <w:pPr>
        <w:spacing w:line="400" w:lineRule="exact"/>
        <w:rPr>
          <w:rFonts w:ascii="宋体" w:hAnsi="宋体"/>
          <w:szCs w:val="21"/>
        </w:rPr>
      </w:pPr>
      <w:r>
        <w:rPr>
          <w:rFonts w:hint="eastAsia" w:ascii="宋体" w:hAnsi="宋体"/>
          <w:szCs w:val="21"/>
        </w:rPr>
        <w:t>发包人(公章)：</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法定代表人(签字)：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xml:space="preserve">    </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委托代理人(签字)：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电  话：</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传  真：</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开户银行：</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账  号：</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p>
    <w:p>
      <w:pPr>
        <w:sectPr>
          <w:headerReference r:id="rId8" w:type="default"/>
          <w:pgSz w:w="11906" w:h="16838"/>
          <w:pgMar w:top="1417" w:right="1417" w:bottom="1417" w:left="1417" w:header="851" w:footer="1191" w:gutter="0"/>
          <w:cols w:space="720" w:num="1"/>
          <w:docGrid w:type="lines" w:linePitch="312" w:charSpace="0"/>
        </w:sectPr>
      </w:pPr>
    </w:p>
    <w:p>
      <w:pPr>
        <w:spacing w:line="560" w:lineRule="exact"/>
        <w:jc w:val="center"/>
        <w:outlineLvl w:val="0"/>
        <w:rPr>
          <w:rFonts w:ascii="方正小标宋简体" w:hAnsi="Times New Roman" w:eastAsia="方正小标宋简体" w:cs="Times New Roman"/>
          <w:kern w:val="0"/>
          <w:sz w:val="44"/>
          <w:szCs w:val="44"/>
        </w:rPr>
      </w:pPr>
      <w:bookmarkStart w:id="13" w:name="_Toc285612604"/>
      <w:bookmarkStart w:id="14" w:name="_Toc240432233"/>
      <w:bookmarkStart w:id="15" w:name="_Toc390713970"/>
      <w:bookmarkStart w:id="16" w:name="_Toc435540982"/>
      <w:r>
        <w:rPr>
          <w:rFonts w:hint="eastAsia" w:ascii="方正小标宋简体" w:hAnsi="Times New Roman" w:eastAsia="方正小标宋简体" w:cs="Times New Roman"/>
          <w:kern w:val="0"/>
          <w:sz w:val="44"/>
          <w:szCs w:val="44"/>
        </w:rPr>
        <w:t>第五部分  附件/投标文件格式</w:t>
      </w:r>
      <w:bookmarkEnd w:id="13"/>
      <w:bookmarkEnd w:id="14"/>
      <w:bookmarkEnd w:id="15"/>
      <w:bookmarkEnd w:id="16"/>
    </w:p>
    <w:p>
      <w:pPr>
        <w:spacing w:line="580" w:lineRule="exact"/>
        <w:rPr>
          <w:rFonts w:ascii="Times New Roman" w:hAnsi="Times New Roman"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附件1：开标一览表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附件2：价格构成表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附件3</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投标函</w:t>
      </w:r>
    </w:p>
    <w:p>
      <w:pPr>
        <w:ind w:firstLine="622" w:firstLineChars="200"/>
        <w:rPr>
          <w:rFonts w:hint="default" w:ascii="仿宋_GB2312" w:hAnsi="宋体" w:eastAsia="仿宋_GB2312" w:cs="Times New Roman"/>
          <w:color w:val="FF0000"/>
          <w:kern w:val="0"/>
          <w:sz w:val="32"/>
          <w:szCs w:val="32"/>
          <w:lang w:val="en-US" w:eastAsia="zh-CN"/>
        </w:rPr>
      </w:pPr>
      <w:r>
        <w:rPr>
          <w:rFonts w:hint="eastAsia" w:ascii="仿宋_GB2312" w:hAnsi="宋体" w:eastAsia="仿宋_GB2312" w:cs="Times New Roman"/>
          <w:color w:val="FF0000"/>
          <w:kern w:val="0"/>
          <w:sz w:val="32"/>
          <w:szCs w:val="32"/>
          <w:lang w:val="en-US" w:eastAsia="zh-CN"/>
        </w:rPr>
        <w:t>附件4：诚信声明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：主要</w:t>
      </w:r>
      <w:r>
        <w:rPr>
          <w:rFonts w:hint="eastAsia" w:ascii="仿宋_GB2312" w:hAnsi="宋体" w:eastAsia="仿宋_GB2312" w:cs="Times New Roman"/>
          <w:kern w:val="0"/>
          <w:sz w:val="32"/>
          <w:szCs w:val="32"/>
          <w:lang w:val="en-US" w:eastAsia="zh-CN"/>
        </w:rPr>
        <w:t>技术</w:t>
      </w:r>
      <w:r>
        <w:rPr>
          <w:rFonts w:hint="eastAsia" w:ascii="仿宋_GB2312" w:hAnsi="宋体" w:eastAsia="仿宋_GB2312" w:cs="Times New Roman"/>
          <w:kern w:val="0"/>
          <w:sz w:val="32"/>
          <w:szCs w:val="32"/>
        </w:rPr>
        <w:t>条款响应偏离表</w:t>
      </w:r>
    </w:p>
    <w:p>
      <w:pPr>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服务方案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：保密承诺书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：近3年中标成交案例及同类项目案例</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10</w:t>
      </w:r>
      <w:r>
        <w:rPr>
          <w:rFonts w:hint="eastAsia" w:ascii="仿宋_GB2312" w:hAnsi="宋体" w:eastAsia="仿宋_GB2312" w:cs="Times New Roman"/>
          <w:kern w:val="0"/>
          <w:sz w:val="32"/>
          <w:szCs w:val="32"/>
        </w:rPr>
        <w:t>：主要股东或出资人信息</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：投标保证金</w:t>
      </w:r>
      <w:r>
        <w:rPr>
          <w:rFonts w:hint="eastAsia" w:ascii="仿宋_GB2312" w:hAnsi="宋体" w:eastAsia="仿宋_GB2312" w:cs="Times New Roman"/>
          <w:kern w:val="0"/>
          <w:sz w:val="32"/>
          <w:szCs w:val="32"/>
          <w:lang w:val="en-US" w:eastAsia="zh-CN"/>
        </w:rPr>
        <w:t>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：法定代表人授权书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：投标人基本情况表</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服务安全承诺书</w:t>
      </w:r>
    </w:p>
    <w:p>
      <w:pPr>
        <w:pStyle w:val="2"/>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9" w:type="default"/>
          <w:footerReference r:id="rId10" w:type="default"/>
          <w:pgSz w:w="11906" w:h="16838"/>
          <w:pgMar w:top="2098" w:right="1474" w:bottom="1985" w:left="1588" w:header="851" w:footer="851" w:gutter="0"/>
          <w:pgBorders>
            <w:top w:val="none" w:sz="0" w:space="0"/>
            <w:left w:val="none" w:sz="0" w:space="0"/>
            <w:bottom w:val="none" w:sz="0" w:space="0"/>
            <w:right w:val="none" w:sz="0" w:space="0"/>
          </w:pgBorders>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金额单位：元</w:t>
      </w:r>
    </w:p>
    <w:tbl>
      <w:tblPr>
        <w:tblStyle w:val="20"/>
        <w:tblpPr w:leftFromText="180" w:rightFromText="180" w:vertAnchor="text" w:horzAnchor="page" w:tblpX="1071" w:tblpY="409"/>
        <w:tblOverlap w:val="never"/>
        <w:tblW w:w="14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07"/>
        <w:gridCol w:w="2364"/>
        <w:gridCol w:w="3911"/>
        <w:gridCol w:w="2989"/>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投标人全称</w:t>
            </w:r>
          </w:p>
        </w:tc>
        <w:tc>
          <w:tcPr>
            <w:tcW w:w="11839" w:type="dxa"/>
            <w:gridSpan w:val="5"/>
            <w:noWrap w:val="0"/>
            <w:vAlign w:val="center"/>
          </w:tcPr>
          <w:p>
            <w:pPr>
              <w:spacing w:line="400" w:lineRule="exact"/>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3407" w:type="dxa"/>
            <w:gridSpan w:val="2"/>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项目名称</w:t>
            </w:r>
          </w:p>
        </w:tc>
        <w:tc>
          <w:tcPr>
            <w:tcW w:w="2364"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人员</w:t>
            </w:r>
            <w:r>
              <w:rPr>
                <w:rFonts w:hint="eastAsia" w:ascii="仿宋_GB2312" w:hAnsi="宋体" w:eastAsia="仿宋_GB2312"/>
                <w:color w:val="auto"/>
                <w:sz w:val="24"/>
                <w:szCs w:val="24"/>
              </w:rPr>
              <w:t>数量</w:t>
            </w:r>
          </w:p>
        </w:tc>
        <w:tc>
          <w:tcPr>
            <w:tcW w:w="3911"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投标报价（小写）</w:t>
            </w:r>
          </w:p>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单位（元）</w:t>
            </w:r>
          </w:p>
        </w:tc>
        <w:tc>
          <w:tcPr>
            <w:tcW w:w="2989"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服务期限</w:t>
            </w:r>
          </w:p>
        </w:tc>
        <w:tc>
          <w:tcPr>
            <w:tcW w:w="1868" w:type="dxa"/>
            <w:noWrap w:val="0"/>
            <w:vAlign w:val="center"/>
          </w:tcPr>
          <w:p>
            <w:pPr>
              <w:spacing w:line="40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3407" w:type="dxa"/>
            <w:gridSpan w:val="2"/>
            <w:tcBorders>
              <w:bottom w:val="single" w:color="auto" w:sz="4" w:space="0"/>
            </w:tcBorders>
            <w:noWrap w:val="0"/>
            <w:vAlign w:val="center"/>
          </w:tcPr>
          <w:p>
            <w:pPr>
              <w:spacing w:line="400" w:lineRule="exact"/>
              <w:jc w:val="center"/>
              <w:rPr>
                <w:rFonts w:ascii="仿宋_GB2312" w:hAnsi="宋体" w:eastAsia="仿宋_GB2312"/>
                <w:color w:val="auto"/>
                <w:sz w:val="24"/>
                <w:szCs w:val="24"/>
              </w:rPr>
            </w:pPr>
          </w:p>
        </w:tc>
        <w:tc>
          <w:tcPr>
            <w:tcW w:w="2364"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3911"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2989"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1868"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4539" w:type="dxa"/>
            <w:gridSpan w:val="6"/>
            <w:tcBorders>
              <w:bottom w:val="single" w:color="auto" w:sz="4" w:space="0"/>
            </w:tcBorders>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 xml:space="preserve">投标报价（大写）：                        </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 xml:space="preserve">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4539" w:type="dxa"/>
            <w:gridSpan w:val="6"/>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备注：</w:t>
            </w:r>
          </w:p>
        </w:tc>
      </w:tr>
    </w:tbl>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hint="eastAsia"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pStyle w:val="2"/>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lang w:val="en-US" w:eastAsia="zh-CN"/>
        </w:rPr>
        <w:t>投标</w:t>
      </w:r>
      <w:r>
        <w:rPr>
          <w:rFonts w:hint="eastAsia" w:ascii="方正小标宋简体" w:hAnsi="Times New Roman" w:eastAsia="方正小标宋简体" w:cs="Times New Roman"/>
          <w:kern w:val="0"/>
          <w:sz w:val="44"/>
          <w:szCs w:val="44"/>
        </w:rPr>
        <w:t>价格构成表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ind w:firstLine="720" w:firstLineChars="300"/>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20"/>
        <w:tblW w:w="13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014"/>
        <w:gridCol w:w="1511"/>
        <w:gridCol w:w="1425"/>
        <w:gridCol w:w="1157"/>
        <w:gridCol w:w="1425"/>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214" w:type="dxa"/>
            <w:noWrap w:val="0"/>
            <w:vAlign w:val="center"/>
          </w:tcPr>
          <w:p>
            <w:pPr>
              <w:jc w:val="center"/>
              <w:rPr>
                <w:rFonts w:eastAsia="方正仿宋_GBK"/>
                <w:b/>
                <w:color w:val="000000"/>
                <w:sz w:val="21"/>
                <w:szCs w:val="21"/>
              </w:rPr>
            </w:pPr>
            <w:r>
              <w:rPr>
                <w:rFonts w:eastAsia="方正仿宋_GBK"/>
                <w:b/>
                <w:color w:val="000000"/>
                <w:sz w:val="21"/>
                <w:szCs w:val="21"/>
              </w:rPr>
              <w:t>序号</w:t>
            </w:r>
          </w:p>
        </w:tc>
        <w:tc>
          <w:tcPr>
            <w:tcW w:w="2014" w:type="dxa"/>
            <w:noWrap w:val="0"/>
            <w:vAlign w:val="center"/>
          </w:tcPr>
          <w:p>
            <w:pPr>
              <w:jc w:val="center"/>
              <w:rPr>
                <w:rFonts w:eastAsia="方正仿宋_GBK"/>
                <w:b/>
                <w:color w:val="000000"/>
                <w:sz w:val="21"/>
                <w:szCs w:val="21"/>
              </w:rPr>
            </w:pPr>
            <w:r>
              <w:rPr>
                <w:rFonts w:eastAsia="方正仿宋_GBK"/>
                <w:b/>
                <w:color w:val="000000"/>
                <w:sz w:val="21"/>
                <w:szCs w:val="21"/>
              </w:rPr>
              <w:t>名称</w:t>
            </w:r>
          </w:p>
        </w:tc>
        <w:tc>
          <w:tcPr>
            <w:tcW w:w="1511" w:type="dxa"/>
            <w:noWrap w:val="0"/>
            <w:vAlign w:val="center"/>
          </w:tcPr>
          <w:p>
            <w:pPr>
              <w:jc w:val="center"/>
              <w:rPr>
                <w:rFonts w:hint="eastAsia" w:eastAsia="方正仿宋_GBK"/>
                <w:b/>
                <w:color w:val="000000"/>
                <w:sz w:val="21"/>
                <w:szCs w:val="21"/>
                <w:lang w:val="en-US" w:eastAsia="zh-CN"/>
              </w:rPr>
            </w:pPr>
            <w:r>
              <w:rPr>
                <w:rFonts w:hint="eastAsia" w:eastAsia="方正仿宋_GBK"/>
                <w:b/>
                <w:color w:val="000000"/>
                <w:sz w:val="21"/>
                <w:szCs w:val="21"/>
                <w:lang w:val="en-US" w:eastAsia="zh-CN"/>
              </w:rPr>
              <w:t>单位</w:t>
            </w:r>
          </w:p>
        </w:tc>
        <w:tc>
          <w:tcPr>
            <w:tcW w:w="1425" w:type="dxa"/>
            <w:noWrap w:val="0"/>
            <w:vAlign w:val="center"/>
          </w:tcPr>
          <w:p>
            <w:pPr>
              <w:jc w:val="center"/>
              <w:rPr>
                <w:rFonts w:eastAsia="方正仿宋_GBK" w:asciiTheme="minorHAnsi" w:hAnsiTheme="minorHAnsi" w:cstheme="minorBidi"/>
                <w:b/>
                <w:color w:val="000000"/>
                <w:kern w:val="2"/>
                <w:sz w:val="21"/>
                <w:szCs w:val="21"/>
                <w:lang w:val="en-US" w:eastAsia="zh-CN" w:bidi="ar-SA"/>
              </w:rPr>
            </w:pPr>
            <w:r>
              <w:rPr>
                <w:rFonts w:eastAsia="方正仿宋_GBK"/>
                <w:b/>
                <w:color w:val="000000"/>
                <w:sz w:val="21"/>
                <w:szCs w:val="21"/>
              </w:rPr>
              <w:t>数量</w:t>
            </w:r>
          </w:p>
        </w:tc>
        <w:tc>
          <w:tcPr>
            <w:tcW w:w="1157" w:type="dxa"/>
            <w:noWrap w:val="0"/>
            <w:vAlign w:val="center"/>
          </w:tcPr>
          <w:p>
            <w:pPr>
              <w:jc w:val="center"/>
              <w:rPr>
                <w:rFonts w:eastAsia="方正仿宋_GBK" w:asciiTheme="minorHAnsi" w:hAnsiTheme="minorHAnsi" w:cstheme="minorBidi"/>
                <w:b/>
                <w:color w:val="000000"/>
                <w:kern w:val="2"/>
                <w:sz w:val="21"/>
                <w:szCs w:val="21"/>
                <w:lang w:val="en-US" w:eastAsia="zh-CN" w:bidi="ar-SA"/>
              </w:rPr>
            </w:pPr>
            <w:r>
              <w:rPr>
                <w:rFonts w:eastAsia="方正仿宋_GBK"/>
                <w:b/>
                <w:color w:val="000000"/>
                <w:sz w:val="21"/>
                <w:szCs w:val="21"/>
              </w:rPr>
              <w:t>单价</w:t>
            </w:r>
          </w:p>
        </w:tc>
        <w:tc>
          <w:tcPr>
            <w:tcW w:w="1425" w:type="dxa"/>
            <w:noWrap w:val="0"/>
            <w:vAlign w:val="center"/>
          </w:tcPr>
          <w:p>
            <w:pPr>
              <w:jc w:val="center"/>
              <w:rPr>
                <w:rFonts w:eastAsia="方正仿宋_GBK"/>
                <w:b/>
                <w:color w:val="000000"/>
                <w:sz w:val="21"/>
                <w:szCs w:val="21"/>
              </w:rPr>
            </w:pPr>
            <w:r>
              <w:rPr>
                <w:rFonts w:eastAsia="方正仿宋_GBK"/>
                <w:b/>
                <w:color w:val="000000"/>
                <w:sz w:val="21"/>
                <w:szCs w:val="21"/>
              </w:rPr>
              <w:t>合计</w:t>
            </w:r>
          </w:p>
        </w:tc>
        <w:tc>
          <w:tcPr>
            <w:tcW w:w="4652" w:type="dxa"/>
            <w:noWrap w:val="0"/>
            <w:vAlign w:val="center"/>
          </w:tcPr>
          <w:p>
            <w:pPr>
              <w:jc w:val="center"/>
              <w:rPr>
                <w:rFonts w:hint="default" w:eastAsia="方正仿宋_GBK"/>
                <w:b/>
                <w:color w:val="000000"/>
                <w:sz w:val="21"/>
                <w:szCs w:val="21"/>
                <w:lang w:val="en-US" w:eastAsia="zh-CN"/>
              </w:rPr>
            </w:pPr>
            <w:r>
              <w:rPr>
                <w:rFonts w:hint="eastAsia" w:eastAsia="方正仿宋_GBK"/>
                <w:b/>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1</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2</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3</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4</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5</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6</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left"/>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7</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8</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9</w:t>
            </w:r>
          </w:p>
        </w:tc>
        <w:tc>
          <w:tcPr>
            <w:tcW w:w="2014" w:type="dxa"/>
            <w:noWrap w:val="0"/>
            <w:vAlign w:val="center"/>
          </w:tcPr>
          <w:p>
            <w:pPr>
              <w:jc w:val="center"/>
              <w:rPr>
                <w:rFonts w:eastAsia="方正仿宋_GBK"/>
                <w:color w:val="000000"/>
                <w:sz w:val="21"/>
                <w:szCs w:val="21"/>
              </w:rPr>
            </w:pP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11</w:t>
            </w:r>
          </w:p>
        </w:tc>
        <w:tc>
          <w:tcPr>
            <w:tcW w:w="2014" w:type="dxa"/>
            <w:noWrap w:val="0"/>
            <w:vAlign w:val="center"/>
          </w:tcPr>
          <w:p>
            <w:pPr>
              <w:jc w:val="center"/>
              <w:rPr>
                <w:rFonts w:eastAsia="方正仿宋_GBK"/>
                <w:color w:val="000000"/>
                <w:sz w:val="21"/>
                <w:szCs w:val="21"/>
              </w:rPr>
            </w:pPr>
            <w:r>
              <w:rPr>
                <w:rFonts w:eastAsia="方正仿宋_GBK"/>
                <w:color w:val="000000"/>
                <w:sz w:val="21"/>
                <w:szCs w:val="21"/>
              </w:rPr>
              <w:t>……</w:t>
            </w:r>
          </w:p>
        </w:tc>
        <w:tc>
          <w:tcPr>
            <w:tcW w:w="1511" w:type="dxa"/>
            <w:noWrap w:val="0"/>
            <w:vAlign w:val="top"/>
          </w:tcPr>
          <w:p>
            <w:pPr>
              <w:jc w:val="center"/>
              <w:rPr>
                <w:rFonts w:eastAsia="方正仿宋_GBK"/>
                <w:color w:val="000000"/>
                <w:sz w:val="21"/>
                <w:szCs w:val="21"/>
              </w:rPr>
            </w:pPr>
          </w:p>
        </w:tc>
        <w:tc>
          <w:tcPr>
            <w:tcW w:w="1425" w:type="dxa"/>
            <w:noWrap w:val="0"/>
            <w:vAlign w:val="top"/>
          </w:tcPr>
          <w:p>
            <w:pPr>
              <w:jc w:val="center"/>
              <w:rPr>
                <w:rFonts w:eastAsia="方正仿宋_GBK"/>
                <w:color w:val="000000"/>
                <w:sz w:val="21"/>
                <w:szCs w:val="21"/>
              </w:rPr>
            </w:pPr>
          </w:p>
        </w:tc>
        <w:tc>
          <w:tcPr>
            <w:tcW w:w="1157" w:type="dxa"/>
            <w:noWrap w:val="0"/>
            <w:vAlign w:val="top"/>
          </w:tcPr>
          <w:p>
            <w:pPr>
              <w:jc w:val="center"/>
              <w:rPr>
                <w:rFonts w:eastAsia="方正仿宋_GBK"/>
                <w:color w:val="000000"/>
                <w:sz w:val="21"/>
                <w:szCs w:val="21"/>
              </w:rPr>
            </w:pPr>
          </w:p>
        </w:tc>
        <w:tc>
          <w:tcPr>
            <w:tcW w:w="1425" w:type="dxa"/>
            <w:noWrap w:val="0"/>
            <w:vAlign w:val="center"/>
          </w:tcPr>
          <w:p>
            <w:pPr>
              <w:jc w:val="center"/>
              <w:rPr>
                <w:rFonts w:eastAsia="方正仿宋_GBK"/>
                <w:color w:val="000000"/>
                <w:sz w:val="21"/>
                <w:szCs w:val="21"/>
              </w:rPr>
            </w:pPr>
          </w:p>
        </w:tc>
        <w:tc>
          <w:tcPr>
            <w:tcW w:w="4652" w:type="dxa"/>
            <w:noWrap w:val="0"/>
            <w:vAlign w:val="top"/>
          </w:tcPr>
          <w:p>
            <w:pPr>
              <w:jc w:val="center"/>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214" w:type="dxa"/>
            <w:noWrap w:val="0"/>
            <w:vAlign w:val="center"/>
          </w:tcPr>
          <w:p>
            <w:pPr>
              <w:pStyle w:val="8"/>
              <w:spacing w:line="240" w:lineRule="atLeast"/>
              <w:ind w:left="0" w:leftChars="0" w:firstLine="0" w:firstLineChars="0"/>
              <w:jc w:val="center"/>
              <w:outlineLvl w:val="0"/>
              <w:rPr>
                <w:rFonts w:eastAsia="方正仿宋_GBK"/>
                <w:color w:val="000000"/>
                <w:sz w:val="21"/>
                <w:szCs w:val="21"/>
                <w:lang w:val="en-US" w:eastAsia="zh-CN"/>
              </w:rPr>
            </w:pPr>
            <w:r>
              <w:rPr>
                <w:rFonts w:eastAsia="方正仿宋_GBK"/>
                <w:color w:val="000000"/>
                <w:sz w:val="21"/>
                <w:szCs w:val="21"/>
                <w:lang w:val="en-US" w:eastAsia="zh-CN"/>
              </w:rPr>
              <w:t>12</w:t>
            </w:r>
          </w:p>
        </w:tc>
        <w:tc>
          <w:tcPr>
            <w:tcW w:w="2014" w:type="dxa"/>
            <w:noWrap w:val="0"/>
            <w:vAlign w:val="center"/>
          </w:tcPr>
          <w:p>
            <w:pPr>
              <w:jc w:val="center"/>
              <w:rPr>
                <w:rFonts w:eastAsia="方正仿宋_GBK"/>
                <w:color w:val="000000"/>
                <w:sz w:val="21"/>
                <w:szCs w:val="21"/>
              </w:rPr>
            </w:pPr>
            <w:r>
              <w:rPr>
                <w:rFonts w:eastAsia="方正仿宋_GBK"/>
                <w:color w:val="000000"/>
                <w:sz w:val="21"/>
                <w:szCs w:val="21"/>
              </w:rPr>
              <w:t>总计</w:t>
            </w:r>
          </w:p>
        </w:tc>
        <w:tc>
          <w:tcPr>
            <w:tcW w:w="10170" w:type="dxa"/>
            <w:gridSpan w:val="5"/>
            <w:noWrap w:val="0"/>
            <w:vAlign w:val="top"/>
          </w:tcPr>
          <w:p>
            <w:pPr>
              <w:rPr>
                <w:rFonts w:eastAsia="方正仿宋_GBK"/>
                <w:color w:val="000000"/>
                <w:sz w:val="21"/>
                <w:szCs w:val="21"/>
              </w:rPr>
            </w:pPr>
          </w:p>
        </w:tc>
      </w:tr>
    </w:tbl>
    <w:p>
      <w:pPr>
        <w:rPr>
          <w:rFonts w:hint="eastAsia" w:ascii="宋体" w:hAnsi="宋体" w:eastAsia="宋体" w:cs="Times New Roman"/>
          <w:kern w:val="0"/>
          <w:sz w:val="24"/>
          <w:szCs w:val="24"/>
        </w:rPr>
      </w:pPr>
    </w:p>
    <w:p>
      <w:p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pgBorders>
            <w:top w:val="none" w:sz="0" w:space="0"/>
            <w:left w:val="none" w:sz="0" w:space="0"/>
            <w:bottom w:val="none" w:sz="0" w:space="0"/>
            <w:right w:val="none" w:sz="0" w:space="0"/>
          </w:pgBorders>
          <w:cols w:space="720" w:num="1"/>
          <w:docGrid w:linePitch="510" w:charSpace="-1844"/>
        </w:sectPr>
      </w:pPr>
    </w:p>
    <w:p>
      <w:pPr>
        <w:rPr>
          <w:rFonts w:ascii="黑体" w:hAnsi="黑体" w:eastAsia="黑体" w:cs="Times New Roman"/>
          <w:kern w:val="0"/>
          <w:sz w:val="32"/>
          <w:szCs w:val="32"/>
        </w:rPr>
      </w:pPr>
      <w:bookmarkStart w:id="17" w:name="_Toc285612606"/>
      <w:r>
        <w:rPr>
          <w:rFonts w:hint="eastAsia" w:ascii="黑体" w:hAnsi="黑体" w:eastAsia="黑体" w:cs="Times New Roman"/>
          <w:kern w:val="0"/>
          <w:sz w:val="32"/>
          <w:szCs w:val="32"/>
        </w:rPr>
        <w:t>附件3</w:t>
      </w:r>
    </w:p>
    <w:bookmarkEnd w:id="17"/>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  标  函</w:t>
      </w:r>
    </w:p>
    <w:p>
      <w:pPr>
        <w:spacing w:line="420" w:lineRule="exact"/>
        <w:rPr>
          <w:rFonts w:ascii="Times New Roman" w:hAnsi="Times New Roman" w:eastAsia="宋体" w:cs="Times New Roman"/>
          <w:kern w:val="0"/>
          <w:sz w:val="28"/>
          <w:szCs w:val="28"/>
        </w:rPr>
      </w:pPr>
    </w:p>
    <w:p>
      <w:pPr>
        <w:spacing w:line="40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（采购机构名称）：</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我方参加贵部组织的</w:t>
      </w:r>
      <w:r>
        <w:rPr>
          <w:rFonts w:hint="eastAsia" w:ascii="仿宋_GB2312" w:hAnsi="仿宋" w:eastAsia="仿宋_GB2312" w:cs="Times New Roman"/>
          <w:kern w:val="0"/>
          <w:sz w:val="32"/>
          <w:szCs w:val="32"/>
          <w:u w:val="single"/>
        </w:rPr>
        <w:t>（项目编号、项目名称）</w:t>
      </w:r>
      <w:r>
        <w:rPr>
          <w:rFonts w:hint="eastAsia" w:ascii="仿宋_GB2312" w:hAnsi="仿宋" w:eastAsia="仿宋_GB2312" w:cs="Times New Roman"/>
          <w:kern w:val="0"/>
          <w:sz w:val="32"/>
          <w:szCs w:val="32"/>
        </w:rPr>
        <w:t>招标采购活动，并对</w:t>
      </w:r>
      <w:r>
        <w:rPr>
          <w:rFonts w:hint="eastAsia" w:ascii="仿宋_GB2312" w:hAnsi="仿宋" w:eastAsia="仿宋_GB2312" w:cs="Times New Roman"/>
          <w:kern w:val="0"/>
          <w:sz w:val="32"/>
          <w:szCs w:val="32"/>
          <w:u w:val="single"/>
        </w:rPr>
        <w:t>（包号或货物名称）</w:t>
      </w:r>
      <w:r>
        <w:rPr>
          <w:rFonts w:hint="eastAsia" w:ascii="仿宋_GB2312" w:hAnsi="仿宋" w:eastAsia="仿宋_GB2312" w:cs="Times New Roman"/>
          <w:kern w:val="0"/>
          <w:sz w:val="32"/>
          <w:szCs w:val="32"/>
        </w:rPr>
        <w:t>进行投标。</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一、按照招标文件规定递交投标文件正本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1</w:t>
      </w:r>
      <w:r>
        <w:rPr>
          <w:rFonts w:hint="eastAsia" w:ascii="仿宋_GB2312" w:hAnsi="仿宋" w:eastAsia="仿宋_GB2312" w:cs="Times New Roman"/>
          <w:kern w:val="0"/>
          <w:sz w:val="32"/>
          <w:szCs w:val="32"/>
        </w:rPr>
        <w:t>份和副本</w:t>
      </w:r>
      <w:r>
        <w:rPr>
          <w:rFonts w:hint="eastAsia" w:ascii="仿宋_GB2312" w:hAnsi="仿宋" w:eastAsia="仿宋_GB2312" w:cs="Times New Roman"/>
          <w:kern w:val="0"/>
          <w:sz w:val="32"/>
          <w:szCs w:val="32"/>
          <w:u w:val="single"/>
          <w:lang w:val="en-US" w:eastAsia="zh-CN"/>
        </w:rPr>
        <w:t>2</w:t>
      </w:r>
      <w:r>
        <w:rPr>
          <w:rFonts w:hint="eastAsia" w:ascii="仿宋_GB2312" w:hAnsi="仿宋" w:eastAsia="仿宋_GB2312" w:cs="Times New Roman"/>
          <w:kern w:val="0"/>
          <w:sz w:val="32"/>
          <w:szCs w:val="32"/>
        </w:rPr>
        <w:t>份，电子版投标文件</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1</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二、我方已完全理解招标文件的全部内容，自愿接受并执行招标文件的全部条款。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三、本投标文件有效期自开标之日起180日内有效。</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四、我方在参与投标前已仔细研究了招标文件和所有相关资料，同意招标文件的相关条款。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五、我方声明投标文件及所提供的一切资料均真实有效。由于我方提供资料不实而造成的责任和后果由我方承担。我方同意按照贵部要求，提供与招标有关数据或信息。</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六、我方承诺自愿遵守、执行军队采购管理法规制度及政策规定。</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七、联系方式</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联 系 人：        电话：          传    真：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地    址：                        邮政编码：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开户名称：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开户银行：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银行账号：                        </w:t>
      </w:r>
    </w:p>
    <w:p>
      <w:pPr>
        <w:spacing w:line="400" w:lineRule="exact"/>
        <w:ind w:firstLine="1524" w:firstLineChars="490"/>
        <w:rPr>
          <w:rFonts w:ascii="仿宋_GB2312" w:hAnsi="仿宋"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420" w:lineRule="exact"/>
        <w:ind w:right="539"/>
        <w:rPr>
          <w:rFonts w:ascii="黑体" w:hAnsi="黑体" w:eastAsia="黑体" w:cs="Times New Roman"/>
          <w:kern w:val="0"/>
          <w:sz w:val="28"/>
          <w:szCs w:val="28"/>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4</w:t>
      </w:r>
    </w:p>
    <w:p>
      <w:pPr>
        <w:jc w:val="center"/>
        <w:rPr>
          <w:rFonts w:hint="eastAsia" w:ascii="黑体" w:hAnsi="黑体" w:eastAsia="黑体" w:cs="黑体"/>
          <w:sz w:val="44"/>
          <w:szCs w:val="44"/>
        </w:rPr>
      </w:pPr>
      <w:r>
        <w:rPr>
          <w:rFonts w:hint="eastAsia" w:ascii="方正小标宋简体" w:hAnsi="Times New Roman" w:eastAsia="方正小标宋简体" w:cs="Times New Roman"/>
          <w:kern w:val="0"/>
          <w:sz w:val="44"/>
          <w:szCs w:val="44"/>
          <w:lang w:val="en-US" w:eastAsia="zh-CN"/>
        </w:rPr>
        <w:t>诚信声明（格式）</w:t>
      </w:r>
    </w:p>
    <w:p>
      <w:pPr>
        <w:adjustRightInd w:val="0"/>
        <w:snapToGrid w:val="0"/>
        <w:spacing w:line="600" w:lineRule="exact"/>
        <w:ind w:firstLine="462" w:firstLineChars="200"/>
        <w:rPr>
          <w:rFonts w:ascii="仿宋_GB2312" w:eastAsia="仿宋_GB2312"/>
          <w:sz w:val="24"/>
          <w:szCs w:val="24"/>
        </w:rPr>
      </w:pPr>
    </w:p>
    <w:p>
      <w:pPr>
        <w:adjustRightInd w:val="0"/>
        <w:snapToGrid w:val="0"/>
        <w:spacing w:line="600" w:lineRule="exact"/>
        <w:ind w:firstLine="462" w:firstLineChars="200"/>
        <w:rPr>
          <w:rFonts w:hint="eastAsia" w:ascii="仿宋_GB2312" w:eastAsia="仿宋_GB2312"/>
          <w:sz w:val="24"/>
          <w:szCs w:val="24"/>
          <w:u w:val="single"/>
          <w:lang w:val="en-US" w:eastAsia="zh-CN"/>
        </w:rPr>
      </w:pPr>
      <w:r>
        <w:rPr>
          <w:rFonts w:hint="eastAsia" w:ascii="仿宋_GB2312" w:eastAsia="仿宋_GB2312"/>
          <w:sz w:val="24"/>
          <w:szCs w:val="24"/>
        </w:rPr>
        <w:t>招标项目名称：</w:t>
      </w:r>
      <w:r>
        <w:rPr>
          <w:rFonts w:hint="eastAsia" w:ascii="仿宋_GB2312" w:eastAsia="仿宋_GB2312"/>
          <w:sz w:val="24"/>
          <w:szCs w:val="24"/>
          <w:u w:val="single"/>
          <w:lang w:val="en-US" w:eastAsia="zh-CN"/>
        </w:rPr>
        <w:t xml:space="preserve">         </w:t>
      </w:r>
    </w:p>
    <w:p>
      <w:pPr>
        <w:adjustRightInd w:val="0"/>
        <w:snapToGrid w:val="0"/>
        <w:spacing w:line="600" w:lineRule="exact"/>
        <w:ind w:firstLine="462" w:firstLineChars="200"/>
        <w:rPr>
          <w:rFonts w:ascii="仿宋_GB2312" w:eastAsia="仿宋_GB2312"/>
          <w:sz w:val="24"/>
          <w:szCs w:val="24"/>
        </w:rPr>
      </w:pPr>
      <w:r>
        <w:rPr>
          <w:rFonts w:hint="eastAsia" w:ascii="仿宋_GB2312" w:eastAsia="仿宋_GB2312"/>
          <w:sz w:val="24"/>
          <w:szCs w:val="24"/>
        </w:rPr>
        <w:t>致：</w:t>
      </w:r>
      <w:r>
        <w:rPr>
          <w:rFonts w:hint="eastAsia" w:ascii="仿宋_GB2312" w:eastAsia="仿宋_GB2312"/>
          <w:sz w:val="24"/>
          <w:szCs w:val="24"/>
          <w:u w:val="single"/>
        </w:rPr>
        <w:t>（招标人名称）</w:t>
      </w:r>
      <w:r>
        <w:rPr>
          <w:rFonts w:hint="eastAsia" w:ascii="仿宋_GB2312" w:eastAsia="仿宋_GB2312"/>
          <w:sz w:val="24"/>
          <w:szCs w:val="24"/>
        </w:rPr>
        <w:t>：</w:t>
      </w:r>
    </w:p>
    <w:p>
      <w:pPr>
        <w:adjustRightInd w:val="0"/>
        <w:snapToGrid w:val="0"/>
        <w:spacing w:line="600" w:lineRule="exact"/>
        <w:ind w:firstLine="462" w:firstLineChars="200"/>
        <w:rPr>
          <w:rFonts w:ascii="仿宋_GB2312" w:eastAsia="仿宋_GB2312"/>
          <w:sz w:val="24"/>
          <w:szCs w:val="24"/>
        </w:rPr>
      </w:pPr>
      <w:r>
        <w:rPr>
          <w:rFonts w:hint="eastAsia" w:ascii="仿宋_GB2312" w:eastAsia="仿宋_GB2312"/>
          <w:sz w:val="24"/>
          <w:szCs w:val="24"/>
          <w:u w:val="single"/>
        </w:rPr>
        <w:t>（投标人名称）</w:t>
      </w:r>
      <w:r>
        <w:rPr>
          <w:rFonts w:hint="eastAsia" w:ascii="仿宋_GB2312" w:eastAsia="仿宋_GB2312"/>
          <w:sz w:val="24"/>
          <w:szCs w:val="24"/>
        </w:rPr>
        <w:t>郑重声明，我公司</w:t>
      </w:r>
      <w:r>
        <w:rPr>
          <w:rFonts w:hint="eastAsia" w:ascii="仿宋_GB2312" w:eastAsia="仿宋_GB2312"/>
          <w:sz w:val="24"/>
          <w:szCs w:val="24"/>
          <w:lang w:val="en-US" w:eastAsia="zh-CN"/>
        </w:rPr>
        <w:t>为</w:t>
      </w:r>
      <w:r>
        <w:rPr>
          <w:rFonts w:hint="eastAsia" w:ascii="仿宋_GB2312" w:eastAsia="仿宋_GB2312"/>
          <w:sz w:val="24"/>
          <w:szCs w:val="24"/>
        </w:rPr>
        <w:t>非外资企业或外资控股企业</w:t>
      </w:r>
      <w:r>
        <w:rPr>
          <w:rFonts w:hint="eastAsia" w:ascii="仿宋_GB2312" w:eastAsia="仿宋_GB2312"/>
          <w:sz w:val="24"/>
          <w:szCs w:val="24"/>
          <w:lang w:eastAsia="zh-CN"/>
        </w:rPr>
        <w:t>，</w:t>
      </w:r>
      <w:r>
        <w:rPr>
          <w:rFonts w:hint="eastAsia" w:ascii="仿宋_GB2312" w:eastAsia="仿宋_GB2312"/>
          <w:sz w:val="24"/>
          <w:szCs w:val="24"/>
        </w:rPr>
        <w:t>具有良好的商业信誉和健全的财务会计制度，具有履行合同所必需的资金、经营管理能力和实践经验，有依法缴纳税收和社会保障资金的良好记录，在合同签订前后随时愿意提供相关证明材料；我公司承诺在合同期内严格按照中标价格供货。我公司还同时声明参加本项目招标活动</w:t>
      </w:r>
      <w:r>
        <w:rPr>
          <w:rFonts w:hint="eastAsia" w:ascii="仿宋_GB2312" w:eastAsia="仿宋_GB2312"/>
          <w:sz w:val="24"/>
          <w:szCs w:val="24"/>
          <w:lang w:val="en-US" w:eastAsia="zh-CN"/>
        </w:rPr>
        <w:t>近</w:t>
      </w:r>
      <w:r>
        <w:rPr>
          <w:rFonts w:hint="eastAsia" w:ascii="仿宋_GB2312" w:eastAsia="仿宋_GB2312"/>
          <w:sz w:val="24"/>
          <w:szCs w:val="24"/>
        </w:rPr>
        <w:t>三年内无重大违法活动记录，近3年没有发生过重大质量安全事故书面声明</w:t>
      </w:r>
      <w:r>
        <w:rPr>
          <w:rFonts w:hint="eastAsia" w:ascii="仿宋_GB2312" w:eastAsia="仿宋_GB2312"/>
          <w:sz w:val="24"/>
          <w:szCs w:val="24"/>
          <w:lang w:eastAsia="zh-CN"/>
        </w:rPr>
        <w:t>，</w:t>
      </w:r>
      <w:r>
        <w:rPr>
          <w:rFonts w:hint="eastAsia" w:ascii="仿宋_GB2312" w:eastAsia="仿宋_GB2312"/>
          <w:sz w:val="24"/>
          <w:szCs w:val="24"/>
        </w:rPr>
        <w:t>符合贵院招标文件规定的资格条件。我方对以上声明负全部法律责任。</w:t>
      </w:r>
    </w:p>
    <w:p>
      <w:pPr>
        <w:adjustRightInd w:val="0"/>
        <w:snapToGrid w:val="0"/>
        <w:spacing w:line="600" w:lineRule="exact"/>
        <w:ind w:firstLine="462" w:firstLineChars="200"/>
        <w:rPr>
          <w:rFonts w:ascii="仿宋_GB2312" w:eastAsia="仿宋_GB2312"/>
          <w:sz w:val="24"/>
          <w:szCs w:val="24"/>
        </w:rPr>
      </w:pPr>
      <w:r>
        <w:rPr>
          <w:rFonts w:hint="eastAsia" w:ascii="仿宋_GB2312" w:eastAsia="仿宋_GB2312"/>
          <w:sz w:val="24"/>
          <w:szCs w:val="24"/>
        </w:rPr>
        <w:t>特此声明。</w:t>
      </w:r>
    </w:p>
    <w:p>
      <w:pPr>
        <w:adjustRightInd w:val="0"/>
        <w:snapToGrid w:val="0"/>
        <w:spacing w:line="600" w:lineRule="exact"/>
        <w:ind w:firstLine="462" w:firstLineChars="200"/>
        <w:rPr>
          <w:rFonts w:ascii="仿宋_GB2312" w:eastAsia="仿宋_GB2312"/>
          <w:sz w:val="24"/>
          <w:szCs w:val="24"/>
        </w:rPr>
      </w:pPr>
    </w:p>
    <w:p>
      <w:pPr>
        <w:adjustRightInd w:val="0"/>
        <w:snapToGrid w:val="0"/>
        <w:spacing w:line="600" w:lineRule="exact"/>
        <w:ind w:firstLine="462" w:firstLineChars="200"/>
        <w:rPr>
          <w:rFonts w:ascii="仿宋_GB2312" w:eastAsia="仿宋_GB2312"/>
          <w:sz w:val="24"/>
          <w:szCs w:val="24"/>
        </w:rPr>
      </w:pPr>
    </w:p>
    <w:p>
      <w:pPr>
        <w:adjustRightInd w:val="0"/>
        <w:snapToGrid w:val="0"/>
        <w:spacing w:line="600" w:lineRule="exact"/>
        <w:ind w:firstLine="462" w:firstLineChars="200"/>
        <w:jc w:val="right"/>
        <w:rPr>
          <w:rFonts w:ascii="仿宋_GB2312" w:eastAsia="仿宋_GB2312"/>
          <w:sz w:val="24"/>
          <w:szCs w:val="24"/>
        </w:rPr>
      </w:pPr>
    </w:p>
    <w:p>
      <w:pPr>
        <w:adjustRightInd w:val="0"/>
        <w:snapToGrid w:val="0"/>
        <w:spacing w:line="600" w:lineRule="exact"/>
        <w:ind w:right="640" w:firstLine="462" w:firstLineChars="200"/>
        <w:jc w:val="right"/>
        <w:rPr>
          <w:rFonts w:ascii="仿宋_GB2312" w:eastAsia="仿宋_GB2312"/>
          <w:sz w:val="24"/>
          <w:szCs w:val="24"/>
        </w:rPr>
      </w:pPr>
      <w:r>
        <w:rPr>
          <w:rFonts w:hint="eastAsia" w:ascii="仿宋_GB2312" w:eastAsia="仿宋_GB2312"/>
          <w:sz w:val="24"/>
          <w:szCs w:val="24"/>
        </w:rPr>
        <w:t>（投标人公章）</w:t>
      </w:r>
    </w:p>
    <w:p>
      <w:pPr>
        <w:adjustRightInd w:val="0"/>
        <w:snapToGrid w:val="0"/>
        <w:spacing w:line="600" w:lineRule="exact"/>
        <w:ind w:right="640" w:firstLine="462" w:firstLineChars="200"/>
        <w:jc w:val="right"/>
        <w:rPr>
          <w:rFonts w:ascii="仿宋_GB2312" w:eastAsia="仿宋_GB2312"/>
          <w:sz w:val="24"/>
          <w:szCs w:val="24"/>
        </w:rPr>
      </w:pPr>
      <w:r>
        <w:rPr>
          <w:rFonts w:hint="eastAsia" w:ascii="仿宋_GB2312" w:eastAsia="仿宋_GB2312"/>
          <w:sz w:val="24"/>
          <w:szCs w:val="24"/>
        </w:rPr>
        <w:t>年   月   日</w:t>
      </w:r>
    </w:p>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w:t>
      </w:r>
      <w:r>
        <w:rPr>
          <w:rFonts w:hint="eastAsia" w:ascii="方正小标宋简体" w:hAnsi="Times New Roman" w:eastAsia="方正小标宋简体" w:cs="Times New Roman"/>
          <w:kern w:val="0"/>
          <w:sz w:val="44"/>
          <w:szCs w:val="44"/>
          <w:lang w:val="en-US" w:eastAsia="zh-CN"/>
        </w:rPr>
        <w:t>技术</w:t>
      </w:r>
      <w:r>
        <w:rPr>
          <w:rFonts w:hint="eastAsia" w:ascii="方正小标宋简体" w:hAnsi="Times New Roman" w:eastAsia="方正小标宋简体" w:cs="Times New Roman"/>
          <w:kern w:val="0"/>
          <w:sz w:val="44"/>
          <w:szCs w:val="44"/>
        </w:rPr>
        <w:t>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bl>
    <w:p>
      <w:pPr>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条款主要包括</w:t>
      </w:r>
      <w:r>
        <w:rPr>
          <w:rFonts w:hint="eastAsia" w:cs="Times New Roman" w:asciiTheme="minorEastAsia" w:hAnsiTheme="minorEastAsia"/>
          <w:kern w:val="0"/>
          <w:sz w:val="24"/>
          <w:szCs w:val="24"/>
          <w:lang w:val="en-US" w:eastAsia="zh-CN"/>
        </w:rPr>
        <w:t>服务要求</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服务人员</w:t>
      </w:r>
      <w:r>
        <w:rPr>
          <w:rFonts w:hint="eastAsia" w:cs="Times New Roman" w:asciiTheme="minorEastAsia" w:hAnsiTheme="minorEastAsia"/>
          <w:kern w:val="0"/>
          <w:sz w:val="24"/>
          <w:szCs w:val="24"/>
        </w:rPr>
        <w:t>等。如有遗漏，请投标人按照招标文件正文自行补充完整。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ascii="宋体" w:hAnsi="宋体" w:cs="仿宋"/>
          <w:color w:val="auto"/>
          <w:sz w:val="24"/>
          <w:szCs w:val="24"/>
        </w:rPr>
        <w:t>本表即为对本项目</w:t>
      </w:r>
      <w:r>
        <w:rPr>
          <w:rFonts w:hint="eastAsia" w:ascii="宋体" w:hAnsi="宋体" w:cs="仿宋"/>
          <w:color w:val="auto"/>
          <w:sz w:val="24"/>
          <w:szCs w:val="24"/>
          <w:lang w:val="en-US" w:eastAsia="zh-CN"/>
        </w:rPr>
        <w:t>技术条款</w:t>
      </w:r>
      <w:r>
        <w:rPr>
          <w:rFonts w:hint="eastAsia" w:cs="Times New Roman" w:asciiTheme="minorEastAsia" w:hAnsiTheme="minorEastAsia"/>
          <w:kern w:val="0"/>
          <w:sz w:val="24"/>
          <w:szCs w:val="24"/>
          <w:lang w:val="en-US" w:eastAsia="zh-CN"/>
        </w:rPr>
        <w:t>标注“★”</w:t>
      </w:r>
      <w:r>
        <w:rPr>
          <w:rFonts w:hint="eastAsia" w:ascii="宋体" w:hAnsi="宋体" w:cs="仿宋"/>
          <w:color w:val="auto"/>
          <w:sz w:val="24"/>
          <w:szCs w:val="24"/>
          <w:lang w:val="en-US" w:eastAsia="zh-CN"/>
        </w:rPr>
        <w:t>条</w:t>
      </w:r>
      <w:r>
        <w:rPr>
          <w:rFonts w:hint="eastAsia" w:ascii="宋体" w:hAnsi="宋体" w:cs="仿宋"/>
          <w:color w:val="auto"/>
          <w:sz w:val="24"/>
          <w:szCs w:val="24"/>
        </w:rPr>
        <w:t>款</w:t>
      </w:r>
      <w:r>
        <w:rPr>
          <w:rFonts w:hint="eastAsia" w:ascii="宋体" w:hAnsi="宋体" w:cs="仿宋"/>
          <w:color w:val="auto"/>
          <w:sz w:val="24"/>
          <w:szCs w:val="24"/>
          <w:lang w:val="en-US" w:eastAsia="zh-CN"/>
        </w:rPr>
        <w:t>部分</w:t>
      </w:r>
      <w:r>
        <w:rPr>
          <w:rFonts w:hint="eastAsia" w:ascii="宋体" w:hAnsi="宋体" w:cs="仿宋"/>
          <w:color w:val="auto"/>
          <w:sz w:val="24"/>
          <w:szCs w:val="24"/>
        </w:rPr>
        <w:t>进行比较和响应</w:t>
      </w:r>
      <w:r>
        <w:rPr>
          <w:rFonts w:hint="eastAsia" w:ascii="宋体" w:hAnsi="宋体" w:cs="仿宋"/>
          <w:color w:val="auto"/>
          <w:sz w:val="24"/>
          <w:szCs w:val="24"/>
          <w:lang w:eastAsia="zh-CN"/>
        </w:rPr>
        <w:t>，</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eastAsia" w:ascii="黑体" w:hAnsi="黑体" w:eastAsia="黑体" w:cs="Times New Roman"/>
          <w:snapToGrid w:val="0"/>
          <w:kern w:val="0"/>
          <w:sz w:val="32"/>
          <w:szCs w:val="32"/>
          <w:lang w:val="zh-CN"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lang w:val="en-US" w:eastAsia="zh-CN"/>
        </w:rPr>
        <w:t>备品备</w:t>
      </w:r>
      <w:r>
        <w:rPr>
          <w:rFonts w:hint="eastAsia" w:ascii="方正小标宋简体" w:hAnsi="Times New Roman" w:eastAsia="方正小标宋简体" w:cs="Times New Roman"/>
          <w:kern w:val="0"/>
          <w:sz w:val="44"/>
          <w:szCs w:val="44"/>
        </w:rPr>
        <w:t>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2"/>
        <w:gridCol w:w="1605"/>
        <w:gridCol w:w="860"/>
        <w:gridCol w:w="864"/>
        <w:gridCol w:w="860"/>
        <w:gridCol w:w="1204"/>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备品备</w:t>
            </w:r>
            <w:r>
              <w:rPr>
                <w:rFonts w:hint="eastAsia" w:ascii="Times New Roman" w:hAnsi="Times New Roman" w:eastAsia="宋体" w:cs="Times New Roman"/>
                <w:kern w:val="0"/>
                <w:sz w:val="24"/>
                <w:szCs w:val="24"/>
              </w:rPr>
              <w:t>件</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单位</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产地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542" w:firstLineChars="200"/>
        <w:rPr>
          <w:rFonts w:ascii="Times New Roman" w:hAnsi="Times New Roman" w:eastAsia="宋体" w:cs="Times New Roman"/>
          <w:b/>
          <w:kern w:val="0"/>
          <w:sz w:val="28"/>
          <w:szCs w:val="28"/>
        </w:rPr>
      </w:pPr>
    </w:p>
    <w:p>
      <w:pPr>
        <w:ind w:firstLine="542" w:firstLineChars="200"/>
        <w:rPr>
          <w:rFonts w:ascii="Times New Roman" w:hAnsi="Times New Roman" w:eastAsia="宋体" w:cs="Times New Roman"/>
          <w:b/>
          <w:kern w:val="0"/>
          <w:sz w:val="28"/>
          <w:szCs w:val="28"/>
        </w:rPr>
      </w:pPr>
    </w:p>
    <w:p>
      <w:pPr>
        <w:tabs>
          <w:tab w:val="left" w:pos="804"/>
        </w:tabs>
        <w:rPr>
          <w:rFonts w:ascii="Times New Roman" w:hAnsi="Times New Roman" w:eastAsia="宋体" w:cs="Times New Roman"/>
          <w:kern w:val="0"/>
          <w:sz w:val="28"/>
          <w:szCs w:val="28"/>
        </w:rPr>
      </w:pPr>
      <w:r>
        <w:rPr>
          <w:rFonts w:ascii="Times New Roman" w:hAnsi="Times New Roman" w:eastAsia="宋体" w:cs="Times New Roman"/>
          <w:kern w:val="0"/>
          <w:sz w:val="28"/>
          <w:szCs w:val="28"/>
        </w:rPr>
        <w:tab/>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eastAsia" w:ascii="黑体" w:hAnsi="黑体" w:eastAsia="黑体" w:cs="Times New Roman"/>
          <w:snapToGrid w:val="0"/>
          <w:kern w:val="0"/>
          <w:sz w:val="32"/>
          <w:szCs w:val="32"/>
          <w:lang w:val="zh-CN"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7</w:t>
      </w:r>
    </w:p>
    <w:p>
      <w:pPr>
        <w:jc w:val="center"/>
        <w:rPr>
          <w:rFonts w:hint="eastAsia" w:ascii="方正小标宋简体" w:hAnsi="Times New Roman" w:eastAsia="方正小标宋简体" w:cs="Times New Roman"/>
          <w:kern w:val="0"/>
          <w:sz w:val="44"/>
          <w:szCs w:val="44"/>
          <w:lang w:val="en-US" w:eastAsia="zh-CN"/>
        </w:rPr>
      </w:pPr>
      <w:r>
        <w:rPr>
          <w:rFonts w:hint="eastAsia" w:ascii="方正小标宋简体" w:hAnsi="Times New Roman" w:eastAsia="方正小标宋简体" w:cs="Times New Roman"/>
          <w:kern w:val="0"/>
          <w:sz w:val="44"/>
          <w:szCs w:val="44"/>
          <w:lang w:val="en-US" w:eastAsia="zh-CN"/>
        </w:rPr>
        <w:t>服务方案</w:t>
      </w:r>
    </w:p>
    <w:p>
      <w:pPr>
        <w:rPr>
          <w:rFonts w:ascii="Times New Roman" w:hAnsi="Times New Roman" w:eastAsia="宋体" w:cs="Times New Roman"/>
          <w:snapToGrid w:val="0"/>
          <w:kern w:val="0"/>
          <w:sz w:val="32"/>
          <w:szCs w:val="32"/>
        </w:rPr>
      </w:pPr>
    </w:p>
    <w:p>
      <w:pPr>
        <w:autoSpaceDE w:val="0"/>
        <w:autoSpaceDN w:val="0"/>
        <w:adjustRightInd w:val="0"/>
        <w:ind w:firstLine="388" w:firstLineChars="168"/>
        <w:rPr>
          <w:rFonts w:ascii="Times New Roman" w:hAnsi="Times New Roman" w:eastAsia="宋体" w:cs="Times New Roman"/>
          <w:snapToGrid w:val="0"/>
          <w:kern w:val="0"/>
          <w:sz w:val="24"/>
          <w:szCs w:val="24"/>
          <w:lang w:val="zh-CN"/>
        </w:rPr>
      </w:pPr>
    </w:p>
    <w:p>
      <w:pPr>
        <w:rPr>
          <w:rFonts w:hint="eastAsia" w:ascii="黑体" w:hAnsi="黑体" w:eastAsia="黑体" w:cs="Times New Roman"/>
          <w:kern w:val="0"/>
          <w:sz w:val="32"/>
          <w:szCs w:val="32"/>
          <w:lang w:val="en-US" w:eastAsia="zh-CN"/>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8</w:t>
      </w:r>
    </w:p>
    <w:p>
      <w:pPr>
        <w:tabs>
          <w:tab w:val="left" w:pos="804"/>
        </w:tabs>
        <w:jc w:val="center"/>
        <w:rPr>
          <w:rFonts w:ascii="Times New Roman" w:hAnsi="Times New Roman" w:eastAsia="宋体" w:cs="Times New Roman"/>
          <w:kern w:val="0"/>
          <w:sz w:val="28"/>
          <w:szCs w:val="28"/>
        </w:rPr>
      </w:pPr>
      <w:r>
        <w:rPr>
          <w:rFonts w:hint="eastAsia" w:ascii="方正小标宋简体" w:hAnsi="Times New Roman" w:eastAsia="方正小标宋简体" w:cs="Times New Roman"/>
          <w:kern w:val="0"/>
          <w:sz w:val="44"/>
          <w:szCs w:val="44"/>
          <w:lang w:val="en-US" w:eastAsia="zh-CN"/>
        </w:rPr>
        <w:t>服务承诺</w:t>
      </w:r>
    </w:p>
    <w:p>
      <w:pPr>
        <w:jc w:val="center"/>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lang w:val="en-US" w:eastAsia="zh-CN"/>
        </w:rPr>
        <w:t>格式自拟</w:t>
      </w:r>
      <w:r>
        <w:rPr>
          <w:rFonts w:hint="eastAsia" w:ascii="仿宋_GB2312" w:hAnsi="宋体" w:eastAsia="仿宋_GB2312" w:cs="宋体"/>
          <w:kern w:val="0"/>
          <w:sz w:val="32"/>
          <w:szCs w:val="32"/>
          <w:lang w:val="zh-CN"/>
        </w:rPr>
        <w:t>）</w:t>
      </w:r>
    </w:p>
    <w:p>
      <w:pPr>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采购机构：</w:t>
      </w:r>
    </w:p>
    <w:p>
      <w:pPr>
        <w:pStyle w:val="2"/>
        <w:rPr>
          <w:rFonts w:hint="default"/>
          <w:lang w:val="en-US" w:eastAsia="zh-CN"/>
        </w:rPr>
      </w:pPr>
      <w:r>
        <w:rPr>
          <w:rFonts w:hint="eastAsia" w:ascii="仿宋_GB2312" w:hAnsi="宋体" w:eastAsia="仿宋_GB2312" w:cs="宋体"/>
          <w:kern w:val="0"/>
          <w:sz w:val="32"/>
          <w:szCs w:val="32"/>
          <w:lang w:val="en-US" w:eastAsia="zh-CN"/>
        </w:rPr>
        <w:t xml:space="preserve">     ................</w:t>
      </w: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四、招标文件以及相关技术文件专室放置、专盘存储、专人管理。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五、未经招标人审查批准，不得擅自在互联网、通讯媒体等发表涉及此次采购项目相关内容或资讯。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10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近3年中标成交案例</w:t>
      </w:r>
      <w:r>
        <w:rPr>
          <w:rFonts w:hint="eastAsia" w:ascii="方正小标宋简体" w:hAnsi="Times New Roman" w:eastAsia="方正小标宋简体" w:cs="Times New Roman"/>
          <w:kern w:val="0"/>
          <w:sz w:val="44"/>
          <w:szCs w:val="44"/>
          <w:lang w:val="en-US" w:eastAsia="zh-CN"/>
        </w:rPr>
        <w:t>和</w:t>
      </w:r>
      <w:r>
        <w:rPr>
          <w:rFonts w:hint="eastAsia" w:ascii="方正小标宋简体" w:hAnsi="Times New Roman" w:eastAsia="方正小标宋简体" w:cs="Times New Roman"/>
          <w:kern w:val="0"/>
          <w:sz w:val="44"/>
          <w:szCs w:val="44"/>
        </w:rPr>
        <w:t>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w:t>
      </w:r>
      <w:r>
        <w:rPr>
          <w:rFonts w:hint="eastAsia" w:ascii="宋体" w:hAnsi="宋体" w:eastAsia="宋体" w:cs="Times New Roman"/>
          <w:bCs/>
          <w:kern w:val="0"/>
          <w:sz w:val="24"/>
          <w:szCs w:val="24"/>
          <w:lang w:val="en-US" w:eastAsia="zh-CN"/>
        </w:rPr>
        <w:t>同类工程项目</w:t>
      </w:r>
      <w:r>
        <w:rPr>
          <w:rFonts w:hint="eastAsia" w:ascii="宋体" w:hAnsi="宋体" w:eastAsia="宋体" w:cs="Times New Roman"/>
          <w:bCs/>
          <w:kern w:val="0"/>
          <w:sz w:val="24"/>
          <w:szCs w:val="24"/>
        </w:rPr>
        <w:t>。合同有效金额是指合同中本次招标的产品或同类产品金额。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11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2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我方承诺，以上信息真实可靠；如填报的股东出资额、出资比例等与实际不符，视为放弃中标资格。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仿宋_GB2312" w:hAnsi="Times New Roman" w:eastAsia="仿宋_GB2312"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2</w:t>
      </w:r>
      <w:r>
        <w:rPr>
          <w:rFonts w:hint="eastAsia" w:ascii="黑体" w:hAnsi="黑体" w:eastAsia="黑体" w:cs="Times New Roman"/>
          <w:kern w:val="0"/>
          <w:sz w:val="32"/>
          <w:szCs w:val="32"/>
        </w:rPr>
        <w:t xml:space="preserve">                                </w:t>
      </w:r>
      <w:r>
        <w:rPr>
          <w:rFonts w:hint="eastAsia" w:ascii="仿宋_GB2312" w:hAnsi="Times New Roman" w:eastAsia="仿宋_GB2312" w:cs="Times New Roman"/>
          <w:kern w:val="0"/>
          <w:sz w:val="32"/>
          <w:szCs w:val="32"/>
        </w:rPr>
        <w:t>保函编号：</w:t>
      </w:r>
      <w:r>
        <w:rPr>
          <w:rFonts w:ascii="仿宋_GB2312" w:hAnsi="Times New Roman" w:eastAsia="仿宋_GB2312" w:cs="Times New Roman"/>
          <w:kern w:val="0"/>
          <w:sz w:val="32"/>
          <w:szCs w:val="32"/>
        </w:rPr>
        <w:t xml:space="preserve">     </w:t>
      </w:r>
    </w:p>
    <w:p>
      <w:pPr>
        <w:rPr>
          <w:rFonts w:ascii="Times New Roman" w:hAnsi="Times New Roman" w:eastAsia="黑体" w:cs="Times New Roman"/>
          <w:kern w:val="0"/>
          <w:sz w:val="24"/>
          <w:szCs w:val="24"/>
        </w:rPr>
      </w:pPr>
    </w:p>
    <w:p>
      <w:pPr>
        <w:spacing w:line="560" w:lineRule="exact"/>
        <w:jc w:val="center"/>
        <w:rPr>
          <w:rFonts w:hint="default" w:ascii="方正小标宋简体" w:hAnsi="Times New Roman" w:eastAsia="方正小标宋简体" w:cs="Times New Roman"/>
          <w:kern w:val="0"/>
          <w:sz w:val="44"/>
          <w:szCs w:val="44"/>
          <w:lang w:val="en-US" w:eastAsia="zh-CN"/>
        </w:rPr>
      </w:pPr>
      <w:r>
        <w:rPr>
          <w:rFonts w:hint="eastAsia" w:ascii="方正小标宋简体" w:hAnsi="Times New Roman" w:eastAsia="方正小标宋简体" w:cs="Times New Roman"/>
          <w:kern w:val="0"/>
          <w:sz w:val="44"/>
          <w:szCs w:val="44"/>
        </w:rPr>
        <w:t>投标保证金</w:t>
      </w:r>
      <w:r>
        <w:rPr>
          <w:rFonts w:hint="eastAsia" w:ascii="方正小标宋简体" w:hAnsi="Times New Roman" w:eastAsia="方正小标宋简体" w:cs="Times New Roman"/>
          <w:kern w:val="0"/>
          <w:sz w:val="44"/>
          <w:szCs w:val="44"/>
          <w:lang w:val="en-US" w:eastAsia="zh-CN"/>
        </w:rPr>
        <w:t>证明材料</w:t>
      </w: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医院财务开具的投标保证金交纳票据</w:t>
      </w: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pStyle w:val="2"/>
        <w:rPr>
          <w:rFonts w:hint="eastAsia"/>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3</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（投标人全称）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2881630</wp:posOffset>
                </wp:positionH>
                <wp:positionV relativeFrom="paragraph">
                  <wp:posOffset>131445</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6540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Namg1wAAAAoBAAAPAAAA&#10;AAAAAAEAIAAAACIAAABkcnMvZG93bnJldi54bWxQSwECFAAUAAAACACHTuJAcZlzW08CAACiBAAA&#10;DgAAAAAAAAABACAAAAAmAQAAZHJzL2Uyb0RvYy54bWxQSwUGAAAAAAYABgBZAQAA5w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131445</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438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gRBMNUAAAAIAQAADwAAAAAA&#10;AAABACAAAAAiAAAAZHJzL2Rvd25yZXYueG1sUEsBAhQAFAAAAAgAh07iQL4+e7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投标人全称：（盖章）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4</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（投标人全称）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2898775</wp:posOffset>
                </wp:positionH>
                <wp:positionV relativeFrom="paragraph">
                  <wp:posOffset>180975</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9504;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hZ8GNcAAAAKAQAADwAA&#10;AAAAAAABACAAAAAiAAAAZHJzL2Rvd25yZXYueG1sUEsBAhQAFAAAAAgAh07iQG7tF6JQAgAAogQA&#10;AA4AAAAAAAAAAQAgAAAAJg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198120</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745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i3EBeTQIAAKI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OyOyMjdwGLoVz35RHZXUF0TpQjDYNNa06UB/MJZR0Ndcv95I1BxZl5b&#10;asvpeDKJW5CEydFJJBT3Nat9jbCSoEouA3I2CIsw7M7GoV43FGsYBQvn1MxaJ5of8tplTqObGrVb&#10;s7gb+3Kyevi1z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LDp29QAAAAIAQAADwAAAAAAAAAB&#10;ACAAAAAiAAAAZHJzL2Rvd25yZXYueG1sUEsBAhQAFAAAAAgAh07iQCLcQF5NAgAAogQAAA4AAAAA&#10;AAAAAQAgAAAAIwEAAGRycy9lMm9Eb2MueG1sUEsFBgAAAAAGAAYAWQEAAOI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hint="eastAsia" w:ascii="黑体" w:hAnsi="黑体" w:eastAsia="黑体" w:cs="Times New Roman"/>
          <w:kern w:val="0"/>
          <w:sz w:val="32"/>
          <w:szCs w:val="32"/>
          <w:lang w:eastAsia="zh-CN"/>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5</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投标人基本情况表</w:t>
      </w:r>
    </w:p>
    <w:tbl>
      <w:tblPr>
        <w:tblStyle w:val="20"/>
        <w:tblW w:w="497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050"/>
        <w:gridCol w:w="707"/>
        <w:gridCol w:w="357"/>
        <w:gridCol w:w="530"/>
        <w:gridCol w:w="532"/>
        <w:gridCol w:w="354"/>
        <w:gridCol w:w="710"/>
        <w:gridCol w:w="179"/>
        <w:gridCol w:w="706"/>
        <w:gridCol w:w="712"/>
        <w:gridCol w:w="177"/>
        <w:gridCol w:w="1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投标人全称</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3"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3"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480" w:type="dxa"/>
            <w:gridSpan w:val="5"/>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01" w:type="dxa"/>
            <w:gridSpan w:val="6"/>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4001" w:type="dxa"/>
            <w:gridSpan w:val="6"/>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480" w:type="dxa"/>
            <w:gridSpan w:val="5"/>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889" w:type="dxa"/>
            <w:gridSpan w:val="2"/>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480" w:type="dxa"/>
            <w:gridSpan w:val="5"/>
            <w:tcBorders>
              <w:tl2br w:val="nil"/>
              <w:tr2bl w:val="nil"/>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889" w:type="dxa"/>
            <w:gridSpan w:val="2"/>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2480" w:type="dxa"/>
            <w:gridSpan w:val="5"/>
            <w:tcBorders>
              <w:tl2br w:val="nil"/>
              <w:tr2bl w:val="nil"/>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211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17" w:type="dxa"/>
            <w:gridSpan w:val="9"/>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6"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纸面不敷时，可以另加页</w:t>
      </w:r>
    </w:p>
    <w:p>
      <w:pPr>
        <w:jc w:val="left"/>
        <w:rPr>
          <w:rFonts w:hint="eastAsia" w:ascii="方正小标宋_GBK" w:eastAsia="方正小标宋_GBK"/>
          <w:color w:val="auto"/>
          <w:sz w:val="44"/>
          <w:szCs w:val="44"/>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6</w:t>
      </w:r>
      <w:r>
        <w:rPr>
          <w:rFonts w:hint="eastAsia" w:ascii="方正小标宋_GBK" w:eastAsia="方正小标宋_GBK"/>
          <w:color w:val="auto"/>
          <w:sz w:val="44"/>
          <w:szCs w:val="44"/>
        </w:rPr>
        <w:t xml:space="preserve"> </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eastAsia="zh-CN"/>
        </w:rPr>
        <w:t>服务</w:t>
      </w:r>
      <w:r>
        <w:rPr>
          <w:rFonts w:hint="eastAsia" w:ascii="Times New Roman" w:hAnsi="Times New Roman" w:eastAsia="方正小标宋简体" w:cs="Times New Roman"/>
          <w:bCs/>
          <w:sz w:val="44"/>
          <w:szCs w:val="44"/>
        </w:rPr>
        <w:t>安全承诺书</w:t>
      </w:r>
    </w:p>
    <w:p>
      <w:pPr>
        <w:jc w:val="center"/>
        <w:rPr>
          <w:rFonts w:ascii="Arial" w:hAnsi="Arial" w:eastAsia="仿宋_GB2312" w:cs="Arial"/>
          <w:color w:val="auto"/>
        </w:rPr>
      </w:pPr>
    </w:p>
    <w:p>
      <w:pPr>
        <w:tabs>
          <w:tab w:val="left" w:pos="5580"/>
        </w:tabs>
        <w:spacing w:before="120"/>
        <w:rPr>
          <w:rFonts w:ascii="Arial" w:hAnsi="Arial" w:eastAsia="仿宋_GB2312" w:cs="Arial"/>
          <w:color w:val="auto"/>
          <w:sz w:val="24"/>
          <w:szCs w:val="24"/>
        </w:rPr>
      </w:pPr>
      <w:r>
        <w:rPr>
          <w:rFonts w:hint="eastAsia" w:ascii="Arial" w:hAnsi="Arial" w:eastAsia="仿宋_GB2312" w:cs="Arial"/>
          <w:color w:val="auto"/>
          <w:sz w:val="24"/>
          <w:szCs w:val="24"/>
        </w:rPr>
        <w:t>致：</w:t>
      </w:r>
      <w:r>
        <w:rPr>
          <w:rFonts w:ascii="Arial" w:hAnsi="Arial" w:eastAsia="仿宋_GB2312" w:cs="Arial"/>
          <w:color w:val="auto"/>
          <w:sz w:val="24"/>
          <w:szCs w:val="24"/>
          <w:u w:val="single"/>
        </w:rPr>
        <w:t xml:space="preserve">                                </w:t>
      </w:r>
    </w:p>
    <w:p>
      <w:pPr>
        <w:pStyle w:val="9"/>
        <w:tabs>
          <w:tab w:val="left" w:pos="525"/>
          <w:tab w:val="left" w:pos="945"/>
          <w:tab w:val="left" w:pos="5580"/>
        </w:tabs>
        <w:ind w:firstLine="462" w:firstLineChars="200"/>
        <w:rPr>
          <w:rFonts w:ascii="Arial" w:hAnsi="Arial" w:eastAsia="仿宋_GB2312" w:cs="Arial"/>
          <w:color w:val="auto"/>
          <w:sz w:val="24"/>
          <w:szCs w:val="24"/>
        </w:rPr>
      </w:pPr>
    </w:p>
    <w:p>
      <w:pPr>
        <w:pStyle w:val="9"/>
        <w:keepNext w:val="0"/>
        <w:keepLines w:val="0"/>
        <w:pageBreakBefore w:val="0"/>
        <w:widowControl w:val="0"/>
        <w:tabs>
          <w:tab w:val="left" w:pos="525"/>
          <w:tab w:val="left" w:pos="945"/>
          <w:tab w:val="left" w:pos="5580"/>
        </w:tabs>
        <w:kinsoku/>
        <w:wordWrap/>
        <w:overflowPunct/>
        <w:topLinePunct w:val="0"/>
        <w:autoSpaceDE/>
        <w:autoSpaceDN/>
        <w:bidi w:val="0"/>
        <w:adjustRightInd/>
        <w:snapToGrid/>
        <w:spacing w:line="240" w:lineRule="auto"/>
        <w:ind w:firstLine="462" w:firstLineChars="200"/>
        <w:textAlignment w:val="auto"/>
        <w:rPr>
          <w:rFonts w:ascii="Arial" w:hAnsi="Arial" w:eastAsia="仿宋_GB2312" w:cs="Arial"/>
          <w:color w:val="auto"/>
          <w:sz w:val="24"/>
          <w:szCs w:val="24"/>
        </w:rPr>
      </w:pPr>
      <w:r>
        <w:rPr>
          <w:rFonts w:hint="eastAsia" w:ascii="Arial" w:hAnsi="Arial" w:eastAsia="仿宋_GB2312" w:cs="Arial"/>
          <w:color w:val="auto"/>
          <w:sz w:val="24"/>
          <w:szCs w:val="24"/>
        </w:rPr>
        <w:t>在认真审阅了招标文件后，我方决定按照相关规定，自愿参加此次招标活动，如果我方中选，我方将按照采购方的要求按时提供</w:t>
      </w:r>
      <w:r>
        <w:rPr>
          <w:rFonts w:hint="eastAsia" w:ascii="Arial" w:hAnsi="Arial" w:eastAsia="仿宋_GB2312" w:cs="Arial"/>
          <w:color w:val="auto"/>
          <w:sz w:val="24"/>
          <w:szCs w:val="24"/>
          <w:lang w:eastAsia="zh-CN"/>
        </w:rPr>
        <w:t>相关绿化保洁服务</w:t>
      </w:r>
      <w:r>
        <w:rPr>
          <w:rFonts w:hint="eastAsia" w:ascii="Arial" w:hAnsi="Arial" w:eastAsia="仿宋_GB2312" w:cs="Arial"/>
          <w:color w:val="auto"/>
          <w:sz w:val="24"/>
          <w:szCs w:val="24"/>
        </w:rPr>
        <w:t>，并保证在项目实施过程中造成的一切安全事故，由我方承担全部责任。在产</w:t>
      </w:r>
      <w:r>
        <w:rPr>
          <w:rFonts w:hint="eastAsia" w:ascii="Arial" w:hAnsi="Arial" w:eastAsia="仿宋_GB2312" w:cs="Arial"/>
          <w:color w:val="auto"/>
          <w:sz w:val="24"/>
          <w:szCs w:val="24"/>
          <w:lang w:eastAsia="zh-CN"/>
        </w:rPr>
        <w:t>服务期内</w:t>
      </w:r>
      <w:r>
        <w:rPr>
          <w:rFonts w:hint="eastAsia" w:ascii="Arial" w:hAnsi="Arial" w:eastAsia="仿宋_GB2312" w:cs="Arial"/>
          <w:color w:val="auto"/>
          <w:sz w:val="24"/>
          <w:szCs w:val="24"/>
        </w:rPr>
        <w:t>，若因</w:t>
      </w:r>
      <w:r>
        <w:rPr>
          <w:rFonts w:hint="eastAsia" w:ascii="Arial" w:hAnsi="Arial" w:eastAsia="仿宋_GB2312" w:cs="Arial"/>
          <w:color w:val="auto"/>
          <w:sz w:val="24"/>
          <w:szCs w:val="24"/>
          <w:lang w:eastAsia="zh-CN"/>
        </w:rPr>
        <w:t>我方管理</w:t>
      </w:r>
      <w:r>
        <w:rPr>
          <w:rFonts w:hint="eastAsia" w:ascii="Arial" w:hAnsi="Arial" w:eastAsia="仿宋_GB2312" w:cs="Arial"/>
          <w:color w:val="auto"/>
          <w:sz w:val="24"/>
          <w:szCs w:val="24"/>
        </w:rPr>
        <w:t>不合理造成的一切</w:t>
      </w:r>
      <w:r>
        <w:rPr>
          <w:rFonts w:hint="eastAsia" w:ascii="Arial" w:hAnsi="Arial" w:eastAsia="仿宋_GB2312" w:cs="Arial"/>
          <w:color w:val="auto"/>
          <w:sz w:val="24"/>
          <w:szCs w:val="24"/>
          <w:lang w:eastAsia="zh-CN"/>
        </w:rPr>
        <w:t>人员</w:t>
      </w:r>
      <w:r>
        <w:rPr>
          <w:rFonts w:hint="eastAsia" w:ascii="Arial" w:hAnsi="Arial" w:eastAsia="仿宋_GB2312" w:cs="Arial"/>
          <w:color w:val="auto"/>
          <w:sz w:val="24"/>
          <w:szCs w:val="24"/>
        </w:rPr>
        <w:t>安全责任</w:t>
      </w:r>
      <w:r>
        <w:rPr>
          <w:rFonts w:hint="eastAsia" w:ascii="Arial" w:hAnsi="Arial" w:eastAsia="仿宋_GB2312" w:cs="Arial"/>
          <w:color w:val="auto"/>
          <w:sz w:val="24"/>
          <w:szCs w:val="24"/>
          <w:lang w:eastAsia="zh-CN"/>
        </w:rPr>
        <w:t>和财务损失</w:t>
      </w:r>
      <w:r>
        <w:rPr>
          <w:rFonts w:hint="eastAsia" w:ascii="Arial" w:hAnsi="Arial" w:eastAsia="仿宋_GB2312" w:cs="Arial"/>
          <w:color w:val="auto"/>
          <w:sz w:val="24"/>
          <w:szCs w:val="24"/>
        </w:rPr>
        <w:t>，由我方承担全部责任（不可抗力因素除外）</w:t>
      </w:r>
      <w:r>
        <w:rPr>
          <w:rFonts w:hint="eastAsia" w:ascii="Arial" w:hAnsi="Arial" w:eastAsia="仿宋_GB2312" w:cs="Arial"/>
          <w:color w:val="auto"/>
          <w:sz w:val="24"/>
          <w:szCs w:val="24"/>
          <w:lang w:eastAsia="zh-CN"/>
        </w:rPr>
        <w:t>，由于我方责任造成院方损失的，</w:t>
      </w:r>
      <w:r>
        <w:rPr>
          <w:rFonts w:hint="eastAsia" w:ascii="Arial" w:hAnsi="Arial" w:eastAsia="仿宋_GB2312" w:cs="Arial"/>
          <w:color w:val="auto"/>
          <w:sz w:val="24"/>
          <w:szCs w:val="24"/>
        </w:rPr>
        <w:t>由我方承担全部责任。</w:t>
      </w:r>
    </w:p>
    <w:p>
      <w:pPr>
        <w:pStyle w:val="9"/>
        <w:keepNext w:val="0"/>
        <w:keepLines w:val="0"/>
        <w:pageBreakBefore w:val="0"/>
        <w:widowControl w:val="0"/>
        <w:tabs>
          <w:tab w:val="left" w:pos="525"/>
          <w:tab w:val="left" w:pos="945"/>
          <w:tab w:val="left" w:pos="5580"/>
        </w:tabs>
        <w:kinsoku/>
        <w:wordWrap/>
        <w:overflowPunct/>
        <w:topLinePunct w:val="0"/>
        <w:autoSpaceDE/>
        <w:autoSpaceDN/>
        <w:bidi w:val="0"/>
        <w:adjustRightInd/>
        <w:snapToGrid/>
        <w:spacing w:line="240" w:lineRule="auto"/>
        <w:ind w:firstLine="462" w:firstLineChars="200"/>
        <w:textAlignment w:val="auto"/>
        <w:rPr>
          <w:rFonts w:ascii="Arial" w:hAnsi="Arial" w:eastAsia="仿宋_GB2312" w:cs="Arial"/>
          <w:color w:val="auto"/>
          <w:sz w:val="24"/>
          <w:szCs w:val="24"/>
        </w:rPr>
      </w:pPr>
      <w:r>
        <w:rPr>
          <w:rFonts w:hint="eastAsia" w:ascii="Arial" w:hAnsi="Arial" w:eastAsia="仿宋_GB2312" w:cs="Arial"/>
          <w:color w:val="auto"/>
          <w:sz w:val="24"/>
          <w:szCs w:val="24"/>
        </w:rPr>
        <w:t>我方承诺，若中标，对上述保证内容负责。如我方有违背之处，将承担相应责任及损失。</w:t>
      </w:r>
    </w:p>
    <w:p>
      <w:pPr>
        <w:ind w:right="-146" w:rightChars="-73" w:firstLine="570"/>
        <w:rPr>
          <w:bCs/>
          <w:color w:val="auto"/>
          <w:sz w:val="24"/>
          <w:szCs w:val="24"/>
        </w:rPr>
      </w:pPr>
    </w:p>
    <w:p>
      <w:pPr>
        <w:ind w:right="-146" w:rightChars="-73" w:firstLine="570"/>
        <w:rPr>
          <w:bCs/>
          <w:color w:val="auto"/>
          <w:sz w:val="24"/>
          <w:szCs w:val="24"/>
        </w:rPr>
      </w:pPr>
    </w:p>
    <w:p>
      <w:pPr>
        <w:ind w:right="-146" w:rightChars="-73" w:firstLine="570"/>
        <w:rPr>
          <w:bCs/>
          <w:color w:val="auto"/>
          <w:sz w:val="24"/>
          <w:szCs w:val="24"/>
        </w:rPr>
      </w:pPr>
    </w:p>
    <w:p>
      <w:pPr>
        <w:ind w:right="-146" w:rightChars="-73" w:firstLine="570"/>
        <w:rPr>
          <w:rFonts w:ascii="Arial" w:hAnsi="Arial" w:eastAsia="仿宋_GB2312" w:cs="Arial"/>
          <w:color w:val="auto"/>
          <w:sz w:val="24"/>
          <w:szCs w:val="24"/>
        </w:rPr>
      </w:pPr>
    </w:p>
    <w:p>
      <w:pPr>
        <w:ind w:firstLine="693" w:firstLineChars="300"/>
        <w:rPr>
          <w:rFonts w:ascii="Arial" w:hAnsi="Arial" w:eastAsia="仿宋_GB2312" w:cs="Arial"/>
          <w:color w:val="auto"/>
          <w:sz w:val="24"/>
          <w:szCs w:val="24"/>
        </w:rPr>
      </w:pPr>
      <w:r>
        <w:rPr>
          <w:rFonts w:hint="eastAsia" w:ascii="Arial" w:hAnsi="Arial" w:eastAsia="仿宋_GB2312" w:cs="Arial"/>
          <w:color w:val="auto"/>
          <w:sz w:val="24"/>
          <w:szCs w:val="24"/>
        </w:rPr>
        <w:t>投标人全称</w:t>
      </w:r>
      <w:r>
        <w:rPr>
          <w:rFonts w:hint="eastAsia" w:ascii="Arial" w:hAnsi="Arial" w:eastAsia="仿宋_GB2312" w:cs="Arial"/>
          <w:color w:val="auto"/>
          <w:sz w:val="24"/>
          <w:szCs w:val="24"/>
          <w:lang w:eastAsia="zh-CN"/>
        </w:rPr>
        <w:t>（</w:t>
      </w:r>
      <w:r>
        <w:rPr>
          <w:rFonts w:hint="eastAsia" w:ascii="Arial" w:hAnsi="Arial" w:eastAsia="仿宋_GB2312" w:cs="Arial"/>
          <w:color w:val="auto"/>
          <w:sz w:val="24"/>
          <w:szCs w:val="24"/>
        </w:rPr>
        <w:t>盖章</w:t>
      </w:r>
      <w:r>
        <w:rPr>
          <w:rFonts w:hint="eastAsia" w:ascii="Arial" w:hAnsi="Arial" w:eastAsia="仿宋_GB2312" w:cs="Arial"/>
          <w:color w:val="auto"/>
          <w:sz w:val="24"/>
          <w:szCs w:val="24"/>
          <w:lang w:eastAsia="zh-CN"/>
        </w:rPr>
        <w:t>）：</w:t>
      </w:r>
      <w:r>
        <w:rPr>
          <w:rFonts w:ascii="Arial" w:hAnsi="Arial" w:eastAsia="仿宋_GB2312" w:cs="Arial"/>
          <w:color w:val="auto"/>
          <w:sz w:val="24"/>
          <w:szCs w:val="24"/>
          <w:u w:val="single"/>
        </w:rPr>
        <w:t xml:space="preserve">                            </w:t>
      </w:r>
    </w:p>
    <w:p>
      <w:pPr>
        <w:ind w:right="-146" w:rightChars="-73" w:firstLine="570"/>
        <w:rPr>
          <w:rFonts w:ascii="Arial" w:hAnsi="Arial" w:eastAsia="仿宋_GB2312" w:cs="Arial"/>
          <w:color w:val="auto"/>
          <w:sz w:val="24"/>
          <w:szCs w:val="24"/>
        </w:rPr>
      </w:pPr>
    </w:p>
    <w:p>
      <w:pPr>
        <w:ind w:right="-146" w:rightChars="-73" w:firstLine="570"/>
        <w:rPr>
          <w:rFonts w:ascii="Arial" w:hAnsi="Arial" w:eastAsia="仿宋_GB2312" w:cs="Arial"/>
          <w:color w:val="auto"/>
          <w:sz w:val="24"/>
          <w:szCs w:val="24"/>
          <w:u w:val="single"/>
        </w:rPr>
      </w:pPr>
      <w:r>
        <w:rPr>
          <w:rFonts w:hint="eastAsia" w:ascii="Arial" w:hAnsi="Arial" w:eastAsia="仿宋_GB2312" w:cs="Arial"/>
          <w:color w:val="auto"/>
          <w:sz w:val="24"/>
          <w:szCs w:val="24"/>
        </w:rPr>
        <w:t>法定代表人（签字）：</w:t>
      </w:r>
      <w:r>
        <w:rPr>
          <w:rFonts w:ascii="Arial" w:hAnsi="Arial" w:eastAsia="仿宋_GB2312" w:cs="Arial"/>
          <w:color w:val="auto"/>
          <w:sz w:val="24"/>
          <w:szCs w:val="24"/>
          <w:u w:val="single"/>
        </w:rPr>
        <w:t xml:space="preserve">                               </w:t>
      </w:r>
    </w:p>
    <w:p>
      <w:pPr>
        <w:ind w:right="-146" w:rightChars="-73" w:firstLine="570"/>
        <w:rPr>
          <w:rFonts w:ascii="Arial" w:hAnsi="Arial" w:eastAsia="仿宋_GB2312" w:cs="Arial"/>
          <w:color w:val="auto"/>
          <w:sz w:val="24"/>
          <w:szCs w:val="24"/>
          <w:u w:val="single"/>
        </w:rPr>
      </w:pPr>
    </w:p>
    <w:p>
      <w:pPr>
        <w:ind w:right="-146" w:rightChars="-73" w:firstLine="570"/>
        <w:rPr>
          <w:rFonts w:ascii="方正小标宋简体" w:eastAsia="方正小标宋简体"/>
          <w:color w:val="auto"/>
          <w:sz w:val="44"/>
        </w:rPr>
      </w:pPr>
      <w:r>
        <w:rPr>
          <w:rFonts w:hint="eastAsia" w:ascii="Arial" w:hAnsi="Arial" w:eastAsia="仿宋_GB2312" w:cs="Arial"/>
          <w:color w:val="auto"/>
          <w:sz w:val="24"/>
          <w:szCs w:val="24"/>
        </w:rPr>
        <w:t>出</w:t>
      </w:r>
      <w:r>
        <w:rPr>
          <w:rFonts w:ascii="Arial" w:hAnsi="Arial" w:eastAsia="仿宋_GB2312" w:cs="Arial"/>
          <w:color w:val="auto"/>
          <w:sz w:val="24"/>
          <w:szCs w:val="24"/>
        </w:rPr>
        <w:t xml:space="preserve"> </w:t>
      </w:r>
      <w:r>
        <w:rPr>
          <w:rFonts w:hint="eastAsia" w:ascii="Arial" w:hAnsi="Arial" w:eastAsia="仿宋_GB2312" w:cs="Arial"/>
          <w:color w:val="auto"/>
          <w:sz w:val="24"/>
          <w:szCs w:val="24"/>
        </w:rPr>
        <w:t>具</w:t>
      </w:r>
      <w:r>
        <w:rPr>
          <w:rFonts w:ascii="Arial" w:hAnsi="Arial" w:eastAsia="仿宋_GB2312" w:cs="Arial"/>
          <w:color w:val="auto"/>
          <w:sz w:val="24"/>
          <w:szCs w:val="24"/>
        </w:rPr>
        <w:t xml:space="preserve"> </w:t>
      </w:r>
      <w:r>
        <w:rPr>
          <w:rFonts w:hint="eastAsia" w:ascii="Arial" w:hAnsi="Arial" w:eastAsia="仿宋_GB2312" w:cs="Arial"/>
          <w:color w:val="auto"/>
          <w:sz w:val="24"/>
          <w:szCs w:val="24"/>
        </w:rPr>
        <w:t>日</w:t>
      </w:r>
      <w:r>
        <w:rPr>
          <w:rFonts w:ascii="Arial" w:hAnsi="Arial" w:eastAsia="仿宋_GB2312" w:cs="Arial"/>
          <w:color w:val="auto"/>
          <w:sz w:val="24"/>
          <w:szCs w:val="24"/>
        </w:rPr>
        <w:t xml:space="preserve"> </w:t>
      </w:r>
      <w:r>
        <w:rPr>
          <w:rFonts w:hint="eastAsia" w:ascii="Arial" w:hAnsi="Arial" w:eastAsia="仿宋_GB2312" w:cs="Arial"/>
          <w:color w:val="auto"/>
          <w:sz w:val="24"/>
          <w:szCs w:val="24"/>
        </w:rPr>
        <w:t>期：</w:t>
      </w:r>
      <w:r>
        <w:rPr>
          <w:rFonts w:ascii="Arial" w:hAnsi="Arial" w:eastAsia="仿宋_GB2312" w:cs="Arial"/>
          <w:color w:val="auto"/>
          <w:sz w:val="24"/>
          <w:szCs w:val="24"/>
          <w:u w:val="single"/>
        </w:rPr>
        <w:t xml:space="preserve">           </w:t>
      </w:r>
      <w:r>
        <w:rPr>
          <w:rFonts w:hint="eastAsia" w:ascii="Arial" w:hAnsi="Arial" w:eastAsia="仿宋_GB2312" w:cs="Arial"/>
          <w:color w:val="auto"/>
          <w:sz w:val="24"/>
          <w:szCs w:val="24"/>
        </w:rPr>
        <w:t>年</w:t>
      </w:r>
      <w:r>
        <w:rPr>
          <w:rFonts w:ascii="Arial" w:hAnsi="Arial" w:eastAsia="仿宋_GB2312" w:cs="Arial"/>
          <w:color w:val="auto"/>
          <w:sz w:val="24"/>
          <w:szCs w:val="24"/>
          <w:u w:val="single"/>
        </w:rPr>
        <w:t xml:space="preserve">          </w:t>
      </w:r>
      <w:r>
        <w:rPr>
          <w:rFonts w:hint="eastAsia" w:ascii="Arial" w:hAnsi="Arial" w:eastAsia="仿宋_GB2312" w:cs="Arial"/>
          <w:color w:val="auto"/>
          <w:sz w:val="24"/>
          <w:szCs w:val="24"/>
        </w:rPr>
        <w:t>月</w:t>
      </w:r>
      <w:r>
        <w:rPr>
          <w:rFonts w:ascii="Arial" w:hAnsi="Arial" w:eastAsia="仿宋_GB2312" w:cs="Arial"/>
          <w:color w:val="auto"/>
          <w:sz w:val="24"/>
          <w:szCs w:val="24"/>
          <w:u w:val="single"/>
        </w:rPr>
        <w:t xml:space="preserve">           </w:t>
      </w:r>
      <w:r>
        <w:rPr>
          <w:rFonts w:hint="eastAsia" w:ascii="Arial" w:hAnsi="Arial" w:eastAsia="仿宋_GB2312" w:cs="Arial"/>
          <w:color w:val="auto"/>
          <w:sz w:val="24"/>
          <w:szCs w:val="24"/>
        </w:rPr>
        <w:t>日</w:t>
      </w:r>
    </w:p>
    <w:sectPr>
      <w:headerReference r:id="rId12" w:type="default"/>
      <w:pgSz w:w="11906" w:h="16838"/>
      <w:pgMar w:top="2098" w:right="1474" w:bottom="1985" w:left="1588" w:header="851" w:footer="992" w:gutter="0"/>
      <w:pgBorders>
        <w:top w:val="none" w:sz="0" w:space="0"/>
        <w:left w:val="none" w:sz="0" w:space="0"/>
        <w:bottom w:val="none" w:sz="0" w:space="0"/>
        <w:right w:val="none" w:sz="0" w:space="0"/>
      </w:pgBorders>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4"/>
        <w:sz w:val="24"/>
        <w:szCs w:val="24"/>
      </w:rPr>
      <w:fldChar w:fldCharType="begin"/>
    </w:r>
    <w:r>
      <w:rPr>
        <w:rStyle w:val="24"/>
        <w:sz w:val="24"/>
        <w:szCs w:val="24"/>
      </w:rPr>
      <w:instrText xml:space="preserve"> PAGE </w:instrText>
    </w:r>
    <w:r>
      <w:rPr>
        <w:rStyle w:val="24"/>
        <w:sz w:val="24"/>
        <w:szCs w:val="24"/>
      </w:rPr>
      <w:fldChar w:fldCharType="separate"/>
    </w:r>
    <w:r>
      <w:rPr>
        <w:rStyle w:val="24"/>
        <w:sz w:val="24"/>
        <w:szCs w:val="24"/>
      </w:rPr>
      <w:t>5</w:t>
    </w:r>
    <w:r>
      <w:rPr>
        <w:rStyle w:val="24"/>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4"/>
        <w:sz w:val="24"/>
        <w:szCs w:val="24"/>
      </w:rPr>
      <w:fldChar w:fldCharType="begin"/>
    </w:r>
    <w:r>
      <w:rPr>
        <w:rStyle w:val="24"/>
        <w:sz w:val="24"/>
        <w:szCs w:val="24"/>
      </w:rPr>
      <w:instrText xml:space="preserve"> PAGE </w:instrText>
    </w:r>
    <w:r>
      <w:rPr>
        <w:rStyle w:val="24"/>
        <w:sz w:val="24"/>
        <w:szCs w:val="24"/>
      </w:rPr>
      <w:fldChar w:fldCharType="separate"/>
    </w:r>
    <w:r>
      <w:rPr>
        <w:rStyle w:val="24"/>
        <w:sz w:val="24"/>
        <w:szCs w:val="24"/>
      </w:rPr>
      <w:t>15</w:t>
    </w:r>
    <w:r>
      <w:rPr>
        <w:rStyle w:val="24"/>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hint="eastAsia" w:ascii="宋体"/>
        <w:sz w:val="24"/>
        <w:szCs w:val="24"/>
      </w:rPr>
      <w:t>—</w:t>
    </w:r>
    <w:r>
      <w:rPr>
        <w:rStyle w:val="24"/>
        <w:sz w:val="24"/>
        <w:szCs w:val="24"/>
      </w:rPr>
      <w:fldChar w:fldCharType="begin"/>
    </w:r>
    <w:r>
      <w:rPr>
        <w:rStyle w:val="24"/>
        <w:sz w:val="24"/>
        <w:szCs w:val="24"/>
      </w:rPr>
      <w:instrText xml:space="preserve"> PAGE </w:instrText>
    </w:r>
    <w:r>
      <w:rPr>
        <w:rStyle w:val="24"/>
        <w:sz w:val="24"/>
        <w:szCs w:val="24"/>
      </w:rPr>
      <w:fldChar w:fldCharType="separate"/>
    </w:r>
    <w:r>
      <w:rPr>
        <w:rStyle w:val="24"/>
        <w:sz w:val="24"/>
        <w:szCs w:val="24"/>
      </w:rPr>
      <w:t>45</w:t>
    </w:r>
    <w:r>
      <w:rPr>
        <w:rStyle w:val="24"/>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lang w:val="en-US" w:eastAsia="zh-CN"/>
      </w:rPr>
      <w:t>技术商务要求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lang w:val="en-US" w:eastAsia="zh-CN"/>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eastAsia" w:ascii="楷体_GB2312" w:eastAsia="楷体_GB2312"/>
        <w:sz w:val="21"/>
        <w:szCs w:val="21"/>
        <w:lang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bCs/>
        <w:sz w:val="21"/>
        <w:szCs w:val="21"/>
      </w:rPr>
    </w:pPr>
  </w:p>
  <w:p>
    <w:pPr>
      <w:pStyle w:val="13"/>
      <w:jc w:val="both"/>
      <w:rPr>
        <w:rFonts w:ascii="楷体_GB2312" w:eastAsia="楷体_GB2312"/>
        <w:bCs/>
        <w:sz w:val="21"/>
        <w:szCs w:val="21"/>
      </w:rPr>
    </w:pPr>
  </w:p>
  <w:p>
    <w:pPr>
      <w:pStyle w:val="13"/>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bCs/>
        <w:sz w:val="21"/>
        <w:szCs w:val="21"/>
      </w:rPr>
    </w:pPr>
  </w:p>
  <w:p>
    <w:pPr>
      <w:pStyle w:val="13"/>
      <w:jc w:val="both"/>
      <w:rPr>
        <w:rFonts w:ascii="楷体_GB2312" w:eastAsia="楷体_GB2312"/>
        <w:bCs/>
        <w:sz w:val="21"/>
        <w:szCs w:val="21"/>
      </w:rPr>
    </w:pPr>
  </w:p>
  <w:p>
    <w:pPr>
      <w:pStyle w:val="13"/>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EDB06"/>
    <w:multiLevelType w:val="singleLevel"/>
    <w:tmpl w:val="DFBEDB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97"/>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1562D"/>
    <w:rsid w:val="00085564"/>
    <w:rsid w:val="000879CB"/>
    <w:rsid w:val="00094D66"/>
    <w:rsid w:val="000A47EE"/>
    <w:rsid w:val="000B0A52"/>
    <w:rsid w:val="000E203F"/>
    <w:rsid w:val="000F19EE"/>
    <w:rsid w:val="0011792C"/>
    <w:rsid w:val="001179D2"/>
    <w:rsid w:val="00154A37"/>
    <w:rsid w:val="00156746"/>
    <w:rsid w:val="00160CAA"/>
    <w:rsid w:val="00161C89"/>
    <w:rsid w:val="0016323B"/>
    <w:rsid w:val="00187DDD"/>
    <w:rsid w:val="001A3D7B"/>
    <w:rsid w:val="001B77E3"/>
    <w:rsid w:val="001E193A"/>
    <w:rsid w:val="00214820"/>
    <w:rsid w:val="002579DE"/>
    <w:rsid w:val="002A4C33"/>
    <w:rsid w:val="002B0A3B"/>
    <w:rsid w:val="002B202E"/>
    <w:rsid w:val="002B38DD"/>
    <w:rsid w:val="002B6049"/>
    <w:rsid w:val="002C0F66"/>
    <w:rsid w:val="002C6A11"/>
    <w:rsid w:val="002D331A"/>
    <w:rsid w:val="002E0A0C"/>
    <w:rsid w:val="002E3D9F"/>
    <w:rsid w:val="002F1927"/>
    <w:rsid w:val="003027C7"/>
    <w:rsid w:val="00342A28"/>
    <w:rsid w:val="00353505"/>
    <w:rsid w:val="003839B9"/>
    <w:rsid w:val="00384C3A"/>
    <w:rsid w:val="00392277"/>
    <w:rsid w:val="003923F1"/>
    <w:rsid w:val="003C19BC"/>
    <w:rsid w:val="003F4981"/>
    <w:rsid w:val="00406BC5"/>
    <w:rsid w:val="00410432"/>
    <w:rsid w:val="0041496A"/>
    <w:rsid w:val="004350C6"/>
    <w:rsid w:val="00441D08"/>
    <w:rsid w:val="00443086"/>
    <w:rsid w:val="00455BD3"/>
    <w:rsid w:val="0045635E"/>
    <w:rsid w:val="004569F6"/>
    <w:rsid w:val="0046063F"/>
    <w:rsid w:val="00463F09"/>
    <w:rsid w:val="00464557"/>
    <w:rsid w:val="00490B39"/>
    <w:rsid w:val="004A51A4"/>
    <w:rsid w:val="004D09D9"/>
    <w:rsid w:val="004E18EC"/>
    <w:rsid w:val="00501BD3"/>
    <w:rsid w:val="00506678"/>
    <w:rsid w:val="00517248"/>
    <w:rsid w:val="005A4B8A"/>
    <w:rsid w:val="005F4A22"/>
    <w:rsid w:val="00627EB1"/>
    <w:rsid w:val="00647C90"/>
    <w:rsid w:val="0066462B"/>
    <w:rsid w:val="006750AC"/>
    <w:rsid w:val="0069676E"/>
    <w:rsid w:val="006979A0"/>
    <w:rsid w:val="006A7511"/>
    <w:rsid w:val="006C1CF4"/>
    <w:rsid w:val="007264A9"/>
    <w:rsid w:val="007302D1"/>
    <w:rsid w:val="0077103A"/>
    <w:rsid w:val="00772B5D"/>
    <w:rsid w:val="007876EF"/>
    <w:rsid w:val="00794DFB"/>
    <w:rsid w:val="007B376E"/>
    <w:rsid w:val="007C28FA"/>
    <w:rsid w:val="007E05D4"/>
    <w:rsid w:val="00810E36"/>
    <w:rsid w:val="00813A34"/>
    <w:rsid w:val="00820413"/>
    <w:rsid w:val="00835412"/>
    <w:rsid w:val="008557A0"/>
    <w:rsid w:val="008642CB"/>
    <w:rsid w:val="008879B2"/>
    <w:rsid w:val="00892407"/>
    <w:rsid w:val="008A0E95"/>
    <w:rsid w:val="008A5296"/>
    <w:rsid w:val="008B5D3A"/>
    <w:rsid w:val="008D2301"/>
    <w:rsid w:val="008E43CB"/>
    <w:rsid w:val="008F7856"/>
    <w:rsid w:val="0092784F"/>
    <w:rsid w:val="00932621"/>
    <w:rsid w:val="00934050"/>
    <w:rsid w:val="009478E9"/>
    <w:rsid w:val="009554D8"/>
    <w:rsid w:val="00962E40"/>
    <w:rsid w:val="00977E68"/>
    <w:rsid w:val="009A1A23"/>
    <w:rsid w:val="009B02ED"/>
    <w:rsid w:val="009B6C69"/>
    <w:rsid w:val="009F315B"/>
    <w:rsid w:val="00A1300A"/>
    <w:rsid w:val="00A15AF7"/>
    <w:rsid w:val="00A37843"/>
    <w:rsid w:val="00A416F4"/>
    <w:rsid w:val="00A522F8"/>
    <w:rsid w:val="00A56B19"/>
    <w:rsid w:val="00A606E9"/>
    <w:rsid w:val="00A73616"/>
    <w:rsid w:val="00A94AB9"/>
    <w:rsid w:val="00AA43E5"/>
    <w:rsid w:val="00AC1106"/>
    <w:rsid w:val="00AC2501"/>
    <w:rsid w:val="00AE024F"/>
    <w:rsid w:val="00AE4417"/>
    <w:rsid w:val="00AF1771"/>
    <w:rsid w:val="00B00DAF"/>
    <w:rsid w:val="00B05091"/>
    <w:rsid w:val="00B07ACA"/>
    <w:rsid w:val="00B14E99"/>
    <w:rsid w:val="00B24395"/>
    <w:rsid w:val="00B2575B"/>
    <w:rsid w:val="00B57556"/>
    <w:rsid w:val="00B63207"/>
    <w:rsid w:val="00B74539"/>
    <w:rsid w:val="00BB380A"/>
    <w:rsid w:val="00BC21AC"/>
    <w:rsid w:val="00BE4874"/>
    <w:rsid w:val="00BE4D46"/>
    <w:rsid w:val="00BF1317"/>
    <w:rsid w:val="00C0287F"/>
    <w:rsid w:val="00C116BF"/>
    <w:rsid w:val="00C17C0C"/>
    <w:rsid w:val="00C3022B"/>
    <w:rsid w:val="00C475A2"/>
    <w:rsid w:val="00C5456B"/>
    <w:rsid w:val="00C7014A"/>
    <w:rsid w:val="00C840DC"/>
    <w:rsid w:val="00C91F60"/>
    <w:rsid w:val="00C930A6"/>
    <w:rsid w:val="00CA4F44"/>
    <w:rsid w:val="00CB2ECF"/>
    <w:rsid w:val="00CD3A99"/>
    <w:rsid w:val="00CD46E0"/>
    <w:rsid w:val="00D10DF2"/>
    <w:rsid w:val="00D16290"/>
    <w:rsid w:val="00D51588"/>
    <w:rsid w:val="00D600C6"/>
    <w:rsid w:val="00D6206D"/>
    <w:rsid w:val="00D75EF5"/>
    <w:rsid w:val="00D91FBB"/>
    <w:rsid w:val="00DE45D1"/>
    <w:rsid w:val="00DF28D9"/>
    <w:rsid w:val="00DF6112"/>
    <w:rsid w:val="00E14E70"/>
    <w:rsid w:val="00E50B6E"/>
    <w:rsid w:val="00E52986"/>
    <w:rsid w:val="00E763C3"/>
    <w:rsid w:val="00E9244B"/>
    <w:rsid w:val="00EB77AB"/>
    <w:rsid w:val="00EC4B43"/>
    <w:rsid w:val="00F34D85"/>
    <w:rsid w:val="00F66CCE"/>
    <w:rsid w:val="00F76262"/>
    <w:rsid w:val="00F7755E"/>
    <w:rsid w:val="00FA4E4F"/>
    <w:rsid w:val="00FC33D8"/>
    <w:rsid w:val="00FF119D"/>
    <w:rsid w:val="013309B9"/>
    <w:rsid w:val="01E90F26"/>
    <w:rsid w:val="01EC4613"/>
    <w:rsid w:val="01F954F0"/>
    <w:rsid w:val="01FC14C5"/>
    <w:rsid w:val="036D0E62"/>
    <w:rsid w:val="037D5A3F"/>
    <w:rsid w:val="03FB3808"/>
    <w:rsid w:val="03FE7CAC"/>
    <w:rsid w:val="04483804"/>
    <w:rsid w:val="04663465"/>
    <w:rsid w:val="05450278"/>
    <w:rsid w:val="0549327A"/>
    <w:rsid w:val="05893652"/>
    <w:rsid w:val="05C21FAD"/>
    <w:rsid w:val="06511612"/>
    <w:rsid w:val="06A7331D"/>
    <w:rsid w:val="06DB5BC0"/>
    <w:rsid w:val="0743393E"/>
    <w:rsid w:val="07AD15A6"/>
    <w:rsid w:val="07BE161B"/>
    <w:rsid w:val="07DB141F"/>
    <w:rsid w:val="07ED32F9"/>
    <w:rsid w:val="08051A58"/>
    <w:rsid w:val="08992B42"/>
    <w:rsid w:val="08DB65BF"/>
    <w:rsid w:val="08FC3B4F"/>
    <w:rsid w:val="0966228D"/>
    <w:rsid w:val="09F43442"/>
    <w:rsid w:val="0A02163B"/>
    <w:rsid w:val="0A097487"/>
    <w:rsid w:val="0A2959D5"/>
    <w:rsid w:val="0A2F6CE2"/>
    <w:rsid w:val="0A626793"/>
    <w:rsid w:val="0B4B345A"/>
    <w:rsid w:val="0BEA5448"/>
    <w:rsid w:val="0BF161D9"/>
    <w:rsid w:val="0C78037A"/>
    <w:rsid w:val="0C7F04C3"/>
    <w:rsid w:val="0C851746"/>
    <w:rsid w:val="0C8A7DD5"/>
    <w:rsid w:val="0C946EE2"/>
    <w:rsid w:val="0CA62E52"/>
    <w:rsid w:val="0CFC503E"/>
    <w:rsid w:val="0D197C71"/>
    <w:rsid w:val="0D233C8D"/>
    <w:rsid w:val="0D5461BC"/>
    <w:rsid w:val="0DBB681F"/>
    <w:rsid w:val="0E2B0D4B"/>
    <w:rsid w:val="0EA84428"/>
    <w:rsid w:val="0F7D1591"/>
    <w:rsid w:val="0F8B4599"/>
    <w:rsid w:val="0FB9792A"/>
    <w:rsid w:val="0FFD5330"/>
    <w:rsid w:val="108D3418"/>
    <w:rsid w:val="109105F5"/>
    <w:rsid w:val="109435EA"/>
    <w:rsid w:val="10A909DF"/>
    <w:rsid w:val="10ED5EAD"/>
    <w:rsid w:val="11333C32"/>
    <w:rsid w:val="11495709"/>
    <w:rsid w:val="11614630"/>
    <w:rsid w:val="117F1CA0"/>
    <w:rsid w:val="1282317A"/>
    <w:rsid w:val="12D401BF"/>
    <w:rsid w:val="132A7480"/>
    <w:rsid w:val="13473D33"/>
    <w:rsid w:val="13FA110B"/>
    <w:rsid w:val="14E46482"/>
    <w:rsid w:val="14EB1F1D"/>
    <w:rsid w:val="15362CE8"/>
    <w:rsid w:val="154138DB"/>
    <w:rsid w:val="1569611F"/>
    <w:rsid w:val="157F3947"/>
    <w:rsid w:val="158C390D"/>
    <w:rsid w:val="15BC16EB"/>
    <w:rsid w:val="161D3118"/>
    <w:rsid w:val="16A10B6A"/>
    <w:rsid w:val="177B033B"/>
    <w:rsid w:val="178C6DBB"/>
    <w:rsid w:val="17C74583"/>
    <w:rsid w:val="180C448E"/>
    <w:rsid w:val="182E1C69"/>
    <w:rsid w:val="18D574A7"/>
    <w:rsid w:val="18FC75DD"/>
    <w:rsid w:val="1902665E"/>
    <w:rsid w:val="1909064C"/>
    <w:rsid w:val="191B4600"/>
    <w:rsid w:val="19576002"/>
    <w:rsid w:val="19D21015"/>
    <w:rsid w:val="1A2E7AA4"/>
    <w:rsid w:val="1A4646C7"/>
    <w:rsid w:val="1AA25ADC"/>
    <w:rsid w:val="1B1C775C"/>
    <w:rsid w:val="1B534121"/>
    <w:rsid w:val="1B940EB4"/>
    <w:rsid w:val="1BE456A0"/>
    <w:rsid w:val="1BE57833"/>
    <w:rsid w:val="1BF7189D"/>
    <w:rsid w:val="1CCF01F9"/>
    <w:rsid w:val="1D5057E0"/>
    <w:rsid w:val="1E2456A0"/>
    <w:rsid w:val="1EA8239C"/>
    <w:rsid w:val="1EAA2FD7"/>
    <w:rsid w:val="1F0A5EBB"/>
    <w:rsid w:val="1FCB2D85"/>
    <w:rsid w:val="1FF6255E"/>
    <w:rsid w:val="20047972"/>
    <w:rsid w:val="21385528"/>
    <w:rsid w:val="219A32DF"/>
    <w:rsid w:val="219B18B2"/>
    <w:rsid w:val="21B31828"/>
    <w:rsid w:val="226A4E47"/>
    <w:rsid w:val="22B5207A"/>
    <w:rsid w:val="22D35F98"/>
    <w:rsid w:val="22EE725B"/>
    <w:rsid w:val="231E2C02"/>
    <w:rsid w:val="235E56F6"/>
    <w:rsid w:val="239A6F72"/>
    <w:rsid w:val="23C849E7"/>
    <w:rsid w:val="241451B5"/>
    <w:rsid w:val="24243410"/>
    <w:rsid w:val="250E4BDE"/>
    <w:rsid w:val="26113348"/>
    <w:rsid w:val="262B2847"/>
    <w:rsid w:val="267534DD"/>
    <w:rsid w:val="26BC3888"/>
    <w:rsid w:val="280456CB"/>
    <w:rsid w:val="289C08C0"/>
    <w:rsid w:val="28AE6839"/>
    <w:rsid w:val="291A05CE"/>
    <w:rsid w:val="29394DC2"/>
    <w:rsid w:val="299D4D9C"/>
    <w:rsid w:val="29A02291"/>
    <w:rsid w:val="2A0065F6"/>
    <w:rsid w:val="2AB40005"/>
    <w:rsid w:val="2AE3279E"/>
    <w:rsid w:val="2B2B38D3"/>
    <w:rsid w:val="2C7F692A"/>
    <w:rsid w:val="2C875976"/>
    <w:rsid w:val="2CFC4B3B"/>
    <w:rsid w:val="2D1053C4"/>
    <w:rsid w:val="2D51250E"/>
    <w:rsid w:val="2DD12CD1"/>
    <w:rsid w:val="2DD44CE1"/>
    <w:rsid w:val="2E53351E"/>
    <w:rsid w:val="2EA80B2F"/>
    <w:rsid w:val="2FA77C86"/>
    <w:rsid w:val="2FDF319A"/>
    <w:rsid w:val="302A5844"/>
    <w:rsid w:val="30E1125C"/>
    <w:rsid w:val="30EB5020"/>
    <w:rsid w:val="30EB7CC6"/>
    <w:rsid w:val="30F20FB7"/>
    <w:rsid w:val="311B28FD"/>
    <w:rsid w:val="3158595D"/>
    <w:rsid w:val="31E30DAD"/>
    <w:rsid w:val="320B0072"/>
    <w:rsid w:val="328A0C5E"/>
    <w:rsid w:val="3314298C"/>
    <w:rsid w:val="332B5706"/>
    <w:rsid w:val="33353BB9"/>
    <w:rsid w:val="33981995"/>
    <w:rsid w:val="33A15F6E"/>
    <w:rsid w:val="33D94B22"/>
    <w:rsid w:val="33FB07C1"/>
    <w:rsid w:val="3409654D"/>
    <w:rsid w:val="34195FFD"/>
    <w:rsid w:val="34665302"/>
    <w:rsid w:val="3493764D"/>
    <w:rsid w:val="35D97905"/>
    <w:rsid w:val="36B64CA0"/>
    <w:rsid w:val="37204D32"/>
    <w:rsid w:val="37516728"/>
    <w:rsid w:val="37740B59"/>
    <w:rsid w:val="37D717D0"/>
    <w:rsid w:val="37E65646"/>
    <w:rsid w:val="381751BD"/>
    <w:rsid w:val="384C2D9C"/>
    <w:rsid w:val="389830D3"/>
    <w:rsid w:val="38C92C86"/>
    <w:rsid w:val="398E4F95"/>
    <w:rsid w:val="39CB34E9"/>
    <w:rsid w:val="3A372C8C"/>
    <w:rsid w:val="3ACB3FEB"/>
    <w:rsid w:val="3B092BD1"/>
    <w:rsid w:val="3B320C73"/>
    <w:rsid w:val="3B5F633A"/>
    <w:rsid w:val="3BD61444"/>
    <w:rsid w:val="3C2A63EE"/>
    <w:rsid w:val="3C2D1521"/>
    <w:rsid w:val="3C2E0E4F"/>
    <w:rsid w:val="3CB866B6"/>
    <w:rsid w:val="3CE83863"/>
    <w:rsid w:val="3D300B8B"/>
    <w:rsid w:val="3D864789"/>
    <w:rsid w:val="3D94724E"/>
    <w:rsid w:val="3DA63E4A"/>
    <w:rsid w:val="3DC6202C"/>
    <w:rsid w:val="3DCF3AA5"/>
    <w:rsid w:val="3E583979"/>
    <w:rsid w:val="3E8E4314"/>
    <w:rsid w:val="3E995C38"/>
    <w:rsid w:val="3EF23C97"/>
    <w:rsid w:val="3F822B04"/>
    <w:rsid w:val="40820C72"/>
    <w:rsid w:val="40D572AA"/>
    <w:rsid w:val="40E069E0"/>
    <w:rsid w:val="40E0787F"/>
    <w:rsid w:val="40F95EEE"/>
    <w:rsid w:val="41187B5B"/>
    <w:rsid w:val="41331331"/>
    <w:rsid w:val="41516850"/>
    <w:rsid w:val="416F3FDC"/>
    <w:rsid w:val="41E61E31"/>
    <w:rsid w:val="42695ADF"/>
    <w:rsid w:val="430F0DD0"/>
    <w:rsid w:val="4344228E"/>
    <w:rsid w:val="43580A7F"/>
    <w:rsid w:val="43D15BA8"/>
    <w:rsid w:val="440B3FD5"/>
    <w:rsid w:val="44585203"/>
    <w:rsid w:val="44A964C7"/>
    <w:rsid w:val="458D089F"/>
    <w:rsid w:val="469C77D7"/>
    <w:rsid w:val="46BD4B0C"/>
    <w:rsid w:val="46C0106D"/>
    <w:rsid w:val="47253BF2"/>
    <w:rsid w:val="473371A0"/>
    <w:rsid w:val="476F05C4"/>
    <w:rsid w:val="478A30E2"/>
    <w:rsid w:val="47A05030"/>
    <w:rsid w:val="4894477E"/>
    <w:rsid w:val="48C55C1E"/>
    <w:rsid w:val="496E439A"/>
    <w:rsid w:val="498A6F7B"/>
    <w:rsid w:val="49A513A5"/>
    <w:rsid w:val="49C06081"/>
    <w:rsid w:val="4A132A02"/>
    <w:rsid w:val="4A5C1AEB"/>
    <w:rsid w:val="4A792BEB"/>
    <w:rsid w:val="4B366EB9"/>
    <w:rsid w:val="4B957C35"/>
    <w:rsid w:val="4BCA1E24"/>
    <w:rsid w:val="4C081B8B"/>
    <w:rsid w:val="4C512C1A"/>
    <w:rsid w:val="4C6A0F66"/>
    <w:rsid w:val="4C79446D"/>
    <w:rsid w:val="4C8047D3"/>
    <w:rsid w:val="4C8276E5"/>
    <w:rsid w:val="4CC93426"/>
    <w:rsid w:val="4D241C39"/>
    <w:rsid w:val="4E0A0442"/>
    <w:rsid w:val="4EA920BC"/>
    <w:rsid w:val="4EAF29C8"/>
    <w:rsid w:val="4EB9050A"/>
    <w:rsid w:val="4F0E0280"/>
    <w:rsid w:val="4F5C752E"/>
    <w:rsid w:val="4F9C29B3"/>
    <w:rsid w:val="4FBB4CCD"/>
    <w:rsid w:val="4FF3288A"/>
    <w:rsid w:val="506328A3"/>
    <w:rsid w:val="51446B9F"/>
    <w:rsid w:val="516745E9"/>
    <w:rsid w:val="519C4B96"/>
    <w:rsid w:val="51D1067E"/>
    <w:rsid w:val="51DC6D68"/>
    <w:rsid w:val="51EA031E"/>
    <w:rsid w:val="51FA0B43"/>
    <w:rsid w:val="523D4ACB"/>
    <w:rsid w:val="52751ED9"/>
    <w:rsid w:val="531B41F5"/>
    <w:rsid w:val="53D67DD7"/>
    <w:rsid w:val="53FC7815"/>
    <w:rsid w:val="54C530DF"/>
    <w:rsid w:val="5622502E"/>
    <w:rsid w:val="56267279"/>
    <w:rsid w:val="56282EE3"/>
    <w:rsid w:val="56F77D3D"/>
    <w:rsid w:val="57911D3A"/>
    <w:rsid w:val="57AD54BE"/>
    <w:rsid w:val="57C27FF2"/>
    <w:rsid w:val="57D11897"/>
    <w:rsid w:val="581B264A"/>
    <w:rsid w:val="585108C1"/>
    <w:rsid w:val="587D705E"/>
    <w:rsid w:val="58907F9D"/>
    <w:rsid w:val="58BC6403"/>
    <w:rsid w:val="59534251"/>
    <w:rsid w:val="59554FAC"/>
    <w:rsid w:val="59673C6B"/>
    <w:rsid w:val="59D45019"/>
    <w:rsid w:val="59E31EFA"/>
    <w:rsid w:val="5BD97599"/>
    <w:rsid w:val="5BFA011C"/>
    <w:rsid w:val="5C3B5961"/>
    <w:rsid w:val="5C495E6F"/>
    <w:rsid w:val="5C5E3BE0"/>
    <w:rsid w:val="5CB57091"/>
    <w:rsid w:val="5CD20445"/>
    <w:rsid w:val="5D0119F8"/>
    <w:rsid w:val="5D245AC6"/>
    <w:rsid w:val="5E185692"/>
    <w:rsid w:val="5E332ECD"/>
    <w:rsid w:val="5E690932"/>
    <w:rsid w:val="5EB777CC"/>
    <w:rsid w:val="5EEF3C12"/>
    <w:rsid w:val="5F047056"/>
    <w:rsid w:val="5F66023F"/>
    <w:rsid w:val="5FA35B05"/>
    <w:rsid w:val="5FC12443"/>
    <w:rsid w:val="60221A0D"/>
    <w:rsid w:val="60223F13"/>
    <w:rsid w:val="609A0DF0"/>
    <w:rsid w:val="60EF124B"/>
    <w:rsid w:val="61553C3C"/>
    <w:rsid w:val="616C04A1"/>
    <w:rsid w:val="61732FED"/>
    <w:rsid w:val="61BB41DC"/>
    <w:rsid w:val="63592F3F"/>
    <w:rsid w:val="644C4F38"/>
    <w:rsid w:val="648905BB"/>
    <w:rsid w:val="648C4CE7"/>
    <w:rsid w:val="649D20DC"/>
    <w:rsid w:val="64D74CF6"/>
    <w:rsid w:val="64ED2868"/>
    <w:rsid w:val="655925EF"/>
    <w:rsid w:val="655D15BC"/>
    <w:rsid w:val="65747A1C"/>
    <w:rsid w:val="65B661AB"/>
    <w:rsid w:val="65DB591B"/>
    <w:rsid w:val="65FA29C7"/>
    <w:rsid w:val="6609588F"/>
    <w:rsid w:val="66307478"/>
    <w:rsid w:val="667A7097"/>
    <w:rsid w:val="66B56BA2"/>
    <w:rsid w:val="678010DF"/>
    <w:rsid w:val="67886E9B"/>
    <w:rsid w:val="68312F6C"/>
    <w:rsid w:val="687B402F"/>
    <w:rsid w:val="68915510"/>
    <w:rsid w:val="689D1C5B"/>
    <w:rsid w:val="68C720BD"/>
    <w:rsid w:val="68CB458F"/>
    <w:rsid w:val="68DD3002"/>
    <w:rsid w:val="68F75686"/>
    <w:rsid w:val="692A3B57"/>
    <w:rsid w:val="694617BC"/>
    <w:rsid w:val="69747C36"/>
    <w:rsid w:val="697E5DD2"/>
    <w:rsid w:val="69884C63"/>
    <w:rsid w:val="69911C5E"/>
    <w:rsid w:val="6A37311D"/>
    <w:rsid w:val="6A6F4F95"/>
    <w:rsid w:val="6A714AF1"/>
    <w:rsid w:val="6B5377FA"/>
    <w:rsid w:val="6BCD75F3"/>
    <w:rsid w:val="6BD70853"/>
    <w:rsid w:val="6BED0DFC"/>
    <w:rsid w:val="6C05712D"/>
    <w:rsid w:val="6C365387"/>
    <w:rsid w:val="6C5B4355"/>
    <w:rsid w:val="6C846E66"/>
    <w:rsid w:val="6D9A1696"/>
    <w:rsid w:val="6DB35B85"/>
    <w:rsid w:val="6DDD5DFB"/>
    <w:rsid w:val="6E2C234C"/>
    <w:rsid w:val="6E43573C"/>
    <w:rsid w:val="6E8112BD"/>
    <w:rsid w:val="6E990D3F"/>
    <w:rsid w:val="6ED475F0"/>
    <w:rsid w:val="6FBA642E"/>
    <w:rsid w:val="701E07B5"/>
    <w:rsid w:val="70555F2E"/>
    <w:rsid w:val="708A6CBC"/>
    <w:rsid w:val="70BD092D"/>
    <w:rsid w:val="71F749F1"/>
    <w:rsid w:val="720702B8"/>
    <w:rsid w:val="72070BBD"/>
    <w:rsid w:val="725642EE"/>
    <w:rsid w:val="72E466EE"/>
    <w:rsid w:val="735F4AA6"/>
    <w:rsid w:val="737D56FB"/>
    <w:rsid w:val="738410FB"/>
    <w:rsid w:val="73A01D6F"/>
    <w:rsid w:val="74183C5A"/>
    <w:rsid w:val="7474261E"/>
    <w:rsid w:val="74CC3B3B"/>
    <w:rsid w:val="750555F2"/>
    <w:rsid w:val="750F779C"/>
    <w:rsid w:val="75A16234"/>
    <w:rsid w:val="7675375B"/>
    <w:rsid w:val="76990183"/>
    <w:rsid w:val="77F11FA4"/>
    <w:rsid w:val="78415167"/>
    <w:rsid w:val="787352B5"/>
    <w:rsid w:val="78A7679B"/>
    <w:rsid w:val="78BC1F28"/>
    <w:rsid w:val="79541367"/>
    <w:rsid w:val="79805DF8"/>
    <w:rsid w:val="79DE1C9D"/>
    <w:rsid w:val="7A0B1898"/>
    <w:rsid w:val="7A163BF9"/>
    <w:rsid w:val="7A50425F"/>
    <w:rsid w:val="7A5734CE"/>
    <w:rsid w:val="7A5A4356"/>
    <w:rsid w:val="7A832E6E"/>
    <w:rsid w:val="7AA7647A"/>
    <w:rsid w:val="7AE71088"/>
    <w:rsid w:val="7B4410C2"/>
    <w:rsid w:val="7C0767A4"/>
    <w:rsid w:val="7C790BA6"/>
    <w:rsid w:val="7C9B7711"/>
    <w:rsid w:val="7CB12CE4"/>
    <w:rsid w:val="7CB14FDC"/>
    <w:rsid w:val="7CEA3ADC"/>
    <w:rsid w:val="7D8F7704"/>
    <w:rsid w:val="7DB165BA"/>
    <w:rsid w:val="7E0C5286"/>
    <w:rsid w:val="7E2F1095"/>
    <w:rsid w:val="7E662C1D"/>
    <w:rsid w:val="7E903FEA"/>
    <w:rsid w:val="7F3119B4"/>
    <w:rsid w:val="7F70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9"/>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5"/>
    <w:qFormat/>
    <w:uiPriority w:val="0"/>
    <w:rPr>
      <w:rFonts w:ascii="Times New Roman" w:hAnsi="Times New Roman" w:eastAsia="宋体" w:cs="Times New Roman"/>
      <w:kern w:val="0"/>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7">
    <w:name w:val="Document Map"/>
    <w:basedOn w:val="1"/>
    <w:link w:val="40"/>
    <w:semiHidden/>
    <w:qFormat/>
    <w:uiPriority w:val="0"/>
    <w:pPr>
      <w:shd w:val="clear" w:color="auto" w:fill="000080"/>
    </w:pPr>
    <w:rPr>
      <w:rFonts w:ascii="Times New Roman" w:hAnsi="Times New Roman" w:eastAsia="宋体" w:cs="Times New Roman"/>
      <w:kern w:val="0"/>
      <w:sz w:val="24"/>
      <w:szCs w:val="24"/>
    </w:rPr>
  </w:style>
  <w:style w:type="paragraph" w:styleId="8">
    <w:name w:val="Body Text Indent"/>
    <w:basedOn w:val="1"/>
    <w:link w:val="34"/>
    <w:qFormat/>
    <w:uiPriority w:val="0"/>
    <w:pPr>
      <w:ind w:firstLine="555"/>
    </w:pPr>
    <w:rPr>
      <w:rFonts w:ascii="Times New Roman" w:hAnsi="Times New Roman" w:eastAsia="宋体" w:cs="Times New Roman"/>
      <w:kern w:val="0"/>
      <w:sz w:val="24"/>
      <w:szCs w:val="24"/>
    </w:rPr>
  </w:style>
  <w:style w:type="paragraph" w:styleId="9">
    <w:name w:val="Plain Text"/>
    <w:basedOn w:val="1"/>
    <w:link w:val="41"/>
    <w:qFormat/>
    <w:uiPriority w:val="0"/>
    <w:rPr>
      <w:rFonts w:ascii="宋体" w:hAnsi="Courier New" w:eastAsia="宋体" w:cs="Courier New"/>
      <w:sz w:val="24"/>
      <w:szCs w:val="21"/>
    </w:rPr>
  </w:style>
  <w:style w:type="paragraph" w:styleId="10">
    <w:name w:val="Body Text Indent 2"/>
    <w:basedOn w:val="1"/>
    <w:link w:val="33"/>
    <w:qFormat/>
    <w:uiPriority w:val="0"/>
    <w:pPr>
      <w:spacing w:line="540" w:lineRule="exact"/>
      <w:ind w:firstLine="630"/>
    </w:pPr>
    <w:rPr>
      <w:rFonts w:ascii="Times New Roman" w:hAnsi="Times New Roman" w:eastAsia="宋体" w:cs="Times New Roman"/>
      <w:kern w:val="0"/>
      <w:sz w:val="24"/>
      <w:szCs w:val="24"/>
    </w:rPr>
  </w:style>
  <w:style w:type="paragraph" w:styleId="11">
    <w:name w:val="Balloon Text"/>
    <w:basedOn w:val="1"/>
    <w:link w:val="42"/>
    <w:semiHidden/>
    <w:qFormat/>
    <w:uiPriority w:val="0"/>
    <w:rPr>
      <w:rFonts w:ascii="Times New Roman" w:hAnsi="Times New Roman" w:eastAsia="宋体" w:cs="Times New Roman"/>
      <w:kern w:val="0"/>
      <w:sz w:val="18"/>
      <w:szCs w:val="18"/>
    </w:rPr>
  </w:style>
  <w:style w:type="paragraph" w:styleId="12">
    <w:name w:val="footer"/>
    <w:basedOn w:val="1"/>
    <w:link w:val="31"/>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4">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5">
    <w:name w:val="footnote text"/>
    <w:basedOn w:val="1"/>
    <w:qFormat/>
    <w:uiPriority w:val="0"/>
    <w:pPr>
      <w:widowControl/>
      <w:snapToGrid w:val="0"/>
      <w:jc w:val="left"/>
    </w:pPr>
    <w:rPr>
      <w:rFonts w:ascii="Arial" w:hAnsi="Arial" w:cs="Arial"/>
      <w:kern w:val="0"/>
      <w:sz w:val="18"/>
      <w:szCs w:val="18"/>
      <w:lang w:eastAsia="en-US"/>
    </w:rPr>
  </w:style>
  <w:style w:type="paragraph" w:styleId="16">
    <w:name w:val="Body Text 2"/>
    <w:basedOn w:val="1"/>
    <w:link w:val="36"/>
    <w:qFormat/>
    <w:uiPriority w:val="0"/>
    <w:pPr>
      <w:jc w:val="center"/>
    </w:pPr>
    <w:rPr>
      <w:rFonts w:ascii="Times New Roman" w:hAnsi="Times New Roman" w:eastAsia="宋体" w:cs="Times New Roman"/>
      <w:kern w:val="0"/>
      <w:szCs w:val="24"/>
    </w:rPr>
  </w:style>
  <w:style w:type="paragraph" w:styleId="17">
    <w:name w:val="Normal (Web)"/>
    <w:basedOn w:val="1"/>
    <w:qFormat/>
    <w:uiPriority w:val="0"/>
    <w:pPr>
      <w:widowControl/>
      <w:spacing w:before="100" w:beforeLines="0" w:beforeAutospacing="1" w:after="100" w:afterLines="0" w:afterAutospacing="1" w:line="320" w:lineRule="atLeast"/>
      <w:jc w:val="left"/>
    </w:pPr>
    <w:rPr>
      <w:rFonts w:ascii="宋体" w:hAnsi="宋体"/>
      <w:kern w:val="0"/>
      <w:sz w:val="18"/>
      <w:szCs w:val="18"/>
    </w:rPr>
  </w:style>
  <w:style w:type="paragraph" w:styleId="18">
    <w:name w:val="index 1"/>
    <w:basedOn w:val="1"/>
    <w:next w:val="1"/>
    <w:semiHidden/>
    <w:qFormat/>
    <w:uiPriority w:val="0"/>
    <w:rPr>
      <w:rFonts w:ascii="Times New Roman" w:hAnsi="Times New Roman" w:eastAsia="宋体" w:cs="Times New Roman"/>
      <w:kern w:val="0"/>
      <w:sz w:val="24"/>
      <w:szCs w:val="24"/>
    </w:rPr>
  </w:style>
  <w:style w:type="paragraph" w:styleId="19">
    <w:name w:val="Body Text First Indent 2"/>
    <w:basedOn w:val="8"/>
    <w:semiHidden/>
    <w:qFormat/>
    <w:uiPriority w:val="99"/>
    <w:pPr>
      <w:ind w:firstLine="420" w:firstLineChars="200"/>
    </w:pPr>
  </w:style>
  <w:style w:type="table" w:styleId="21">
    <w:name w:val="Table Grid"/>
    <w:basedOn w:val="20"/>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0"/>
    <w:rPr>
      <w:rFonts w:cs="Times New Roman"/>
    </w:rPr>
  </w:style>
  <w:style w:type="character" w:styleId="25">
    <w:name w:val="Hyperlink"/>
    <w:basedOn w:val="22"/>
    <w:qFormat/>
    <w:uiPriority w:val="0"/>
    <w:rPr>
      <w:rFonts w:cs="Times New Roman"/>
      <w:color w:val="0000FF"/>
      <w:u w:val="single"/>
    </w:rPr>
  </w:style>
  <w:style w:type="character" w:styleId="26">
    <w:name w:val="footnote reference"/>
    <w:qFormat/>
    <w:uiPriority w:val="0"/>
    <w:rPr>
      <w:vertAlign w:val="superscript"/>
    </w:rPr>
  </w:style>
  <w:style w:type="paragraph" w:customStyle="1" w:styleId="27">
    <w:name w:val="正文1"/>
    <w:basedOn w:val="1"/>
    <w:next w:val="1"/>
    <w:qFormat/>
    <w:uiPriority w:val="0"/>
    <w:pPr>
      <w:spacing w:line="300" w:lineRule="auto"/>
      <w:ind w:firstLine="200" w:firstLineChars="200"/>
    </w:pPr>
    <w:rPr>
      <w:sz w:val="24"/>
    </w:rPr>
  </w:style>
  <w:style w:type="character" w:customStyle="1" w:styleId="28">
    <w:name w:val="标题 1 Char"/>
    <w:basedOn w:val="22"/>
    <w:link w:val="4"/>
    <w:qFormat/>
    <w:uiPriority w:val="0"/>
    <w:rPr>
      <w:rFonts w:ascii="Times New Roman" w:hAnsi="Times New Roman" w:eastAsia="宋体" w:cs="Times New Roman"/>
      <w:b/>
      <w:bCs/>
      <w:kern w:val="44"/>
      <w:sz w:val="44"/>
      <w:szCs w:val="44"/>
    </w:rPr>
  </w:style>
  <w:style w:type="character" w:customStyle="1" w:styleId="29">
    <w:name w:val="标题 2 Char"/>
    <w:basedOn w:val="22"/>
    <w:link w:val="5"/>
    <w:qFormat/>
    <w:uiPriority w:val="0"/>
    <w:rPr>
      <w:rFonts w:ascii="Arial" w:hAnsi="Arial" w:eastAsia="黑体" w:cs="Times New Roman"/>
      <w:b/>
      <w:kern w:val="0"/>
      <w:sz w:val="32"/>
      <w:szCs w:val="20"/>
    </w:rPr>
  </w:style>
  <w:style w:type="character" w:customStyle="1" w:styleId="30">
    <w:name w:val="页眉 Char"/>
    <w:basedOn w:val="22"/>
    <w:link w:val="13"/>
    <w:qFormat/>
    <w:uiPriority w:val="0"/>
    <w:rPr>
      <w:rFonts w:ascii="Times New Roman" w:hAnsi="Times New Roman" w:eastAsia="宋体" w:cs="Times New Roman"/>
      <w:kern w:val="0"/>
      <w:sz w:val="18"/>
      <w:szCs w:val="18"/>
    </w:rPr>
  </w:style>
  <w:style w:type="character" w:customStyle="1" w:styleId="31">
    <w:name w:val="页脚 Char"/>
    <w:basedOn w:val="22"/>
    <w:link w:val="12"/>
    <w:qFormat/>
    <w:uiPriority w:val="0"/>
    <w:rPr>
      <w:rFonts w:ascii="Times New Roman" w:hAnsi="Times New Roman" w:eastAsia="宋体" w:cs="Times New Roman"/>
      <w:kern w:val="0"/>
      <w:sz w:val="18"/>
      <w:szCs w:val="18"/>
    </w:rPr>
  </w:style>
  <w:style w:type="paragraph" w:customStyle="1" w:styleId="32">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33">
    <w:name w:val="正文文本缩进 2 Char"/>
    <w:basedOn w:val="22"/>
    <w:link w:val="10"/>
    <w:qFormat/>
    <w:uiPriority w:val="0"/>
    <w:rPr>
      <w:rFonts w:ascii="Times New Roman" w:hAnsi="Times New Roman" w:eastAsia="宋体" w:cs="Times New Roman"/>
      <w:kern w:val="0"/>
      <w:sz w:val="24"/>
      <w:szCs w:val="24"/>
    </w:rPr>
  </w:style>
  <w:style w:type="character" w:customStyle="1" w:styleId="34">
    <w:name w:val="正文文本缩进 Char"/>
    <w:basedOn w:val="22"/>
    <w:link w:val="8"/>
    <w:qFormat/>
    <w:uiPriority w:val="0"/>
    <w:rPr>
      <w:rFonts w:ascii="Times New Roman" w:hAnsi="Times New Roman" w:eastAsia="宋体" w:cs="Times New Roman"/>
      <w:kern w:val="0"/>
      <w:sz w:val="24"/>
      <w:szCs w:val="24"/>
    </w:rPr>
  </w:style>
  <w:style w:type="character" w:customStyle="1" w:styleId="35">
    <w:name w:val="正文文本 Char"/>
    <w:basedOn w:val="22"/>
    <w:link w:val="2"/>
    <w:qFormat/>
    <w:uiPriority w:val="0"/>
    <w:rPr>
      <w:rFonts w:ascii="Times New Roman" w:hAnsi="Times New Roman" w:eastAsia="宋体" w:cs="Times New Roman"/>
      <w:kern w:val="0"/>
      <w:szCs w:val="24"/>
    </w:rPr>
  </w:style>
  <w:style w:type="character" w:customStyle="1" w:styleId="36">
    <w:name w:val="正文文本 2 Char"/>
    <w:basedOn w:val="22"/>
    <w:link w:val="16"/>
    <w:qFormat/>
    <w:uiPriority w:val="0"/>
    <w:rPr>
      <w:rFonts w:ascii="Times New Roman" w:hAnsi="Times New Roman" w:eastAsia="宋体" w:cs="Times New Roman"/>
      <w:kern w:val="0"/>
      <w:szCs w:val="24"/>
    </w:rPr>
  </w:style>
  <w:style w:type="paragraph" w:customStyle="1" w:styleId="37">
    <w:name w:val="样式1"/>
    <w:basedOn w:val="4"/>
    <w:qFormat/>
    <w:uiPriority w:val="0"/>
    <w:pPr>
      <w:spacing w:line="640" w:lineRule="exact"/>
      <w:jc w:val="center"/>
    </w:pPr>
    <w:rPr>
      <w:rFonts w:ascii="方正小标宋简体" w:hAnsi="华文中宋" w:eastAsia="方正小标宋简体"/>
      <w:b w:val="0"/>
    </w:rPr>
  </w:style>
  <w:style w:type="paragraph" w:customStyle="1" w:styleId="38">
    <w:name w:val="样式2"/>
    <w:basedOn w:val="4"/>
    <w:qFormat/>
    <w:uiPriority w:val="0"/>
    <w:pPr>
      <w:spacing w:line="640" w:lineRule="exact"/>
      <w:jc w:val="center"/>
    </w:pPr>
    <w:rPr>
      <w:rFonts w:ascii="方正小标宋简体" w:hAnsi="华文中宋" w:eastAsia="方正小标宋简体"/>
      <w:b w:val="0"/>
    </w:rPr>
  </w:style>
  <w:style w:type="paragraph" w:customStyle="1" w:styleId="39">
    <w:name w:val="样式3"/>
    <w:basedOn w:val="4"/>
    <w:qFormat/>
    <w:uiPriority w:val="0"/>
    <w:pPr>
      <w:spacing w:line="640" w:lineRule="exact"/>
      <w:jc w:val="center"/>
    </w:pPr>
    <w:rPr>
      <w:rFonts w:ascii="方正小标宋简体" w:hAnsi="华文中宋" w:eastAsia="方正小标宋简体"/>
      <w:b w:val="0"/>
    </w:rPr>
  </w:style>
  <w:style w:type="character" w:customStyle="1" w:styleId="40">
    <w:name w:val="文档结构图 Char"/>
    <w:basedOn w:val="22"/>
    <w:link w:val="7"/>
    <w:semiHidden/>
    <w:qFormat/>
    <w:uiPriority w:val="0"/>
    <w:rPr>
      <w:rFonts w:ascii="Times New Roman" w:hAnsi="Times New Roman" w:eastAsia="宋体" w:cs="Times New Roman"/>
      <w:kern w:val="0"/>
      <w:sz w:val="24"/>
      <w:szCs w:val="24"/>
      <w:shd w:val="clear" w:color="auto" w:fill="000080"/>
    </w:rPr>
  </w:style>
  <w:style w:type="character" w:customStyle="1" w:styleId="41">
    <w:name w:val="纯文本 Char"/>
    <w:basedOn w:val="22"/>
    <w:link w:val="9"/>
    <w:qFormat/>
    <w:uiPriority w:val="0"/>
    <w:rPr>
      <w:rFonts w:ascii="宋体" w:hAnsi="Courier New" w:eastAsia="宋体" w:cs="Courier New"/>
      <w:sz w:val="24"/>
      <w:szCs w:val="21"/>
    </w:rPr>
  </w:style>
  <w:style w:type="character" w:customStyle="1" w:styleId="42">
    <w:name w:val="批注框文本 Char"/>
    <w:basedOn w:val="22"/>
    <w:link w:val="11"/>
    <w:semiHidden/>
    <w:qFormat/>
    <w:uiPriority w:val="0"/>
    <w:rPr>
      <w:rFonts w:ascii="Times New Roman" w:hAnsi="Times New Roman" w:eastAsia="宋体" w:cs="Times New Roman"/>
      <w:kern w:val="0"/>
      <w:sz w:val="18"/>
      <w:szCs w:val="18"/>
    </w:rPr>
  </w:style>
  <w:style w:type="paragraph" w:customStyle="1" w:styleId="43">
    <w:name w:val="列出段落1"/>
    <w:basedOn w:val="1"/>
    <w:link w:val="47"/>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4">
    <w:name w:val="1111111199999"/>
    <w:basedOn w:val="1"/>
    <w:link w:val="45"/>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eastAsia="zh-CN"/>
    </w:rPr>
  </w:style>
  <w:style w:type="character" w:customStyle="1" w:styleId="45">
    <w:name w:val="1111111199999 Char"/>
    <w:link w:val="44"/>
    <w:qFormat/>
    <w:locked/>
    <w:uiPriority w:val="0"/>
    <w:rPr>
      <w:rFonts w:ascii="Times New Roman" w:hAnsi="Times New Roman" w:eastAsia="宋体" w:cs="Times New Roman"/>
      <w:kern w:val="0"/>
      <w:szCs w:val="20"/>
      <w:lang w:val="zh-CN" w:eastAsia="zh-CN"/>
    </w:rPr>
  </w:style>
  <w:style w:type="character" w:customStyle="1" w:styleId="46">
    <w:name w:val="apple-style-span"/>
    <w:qFormat/>
    <w:uiPriority w:val="0"/>
  </w:style>
  <w:style w:type="character" w:customStyle="1" w:styleId="47">
    <w:name w:val="List Paragraph Char"/>
    <w:link w:val="43"/>
    <w:qFormat/>
    <w:locked/>
    <w:uiPriority w:val="0"/>
    <w:rPr>
      <w:rFonts w:ascii="Calibri" w:hAnsi="Calibri" w:eastAsia="宋体" w:cs="Times New Roman"/>
      <w:kern w:val="0"/>
      <w:sz w:val="22"/>
      <w:szCs w:val="20"/>
      <w:lang w:val="zh-CN" w:eastAsia="en-US"/>
    </w:rPr>
  </w:style>
  <w:style w:type="paragraph" w:customStyle="1" w:styleId="48">
    <w:name w:val="Char Char Char Char"/>
    <w:basedOn w:val="1"/>
    <w:qFormat/>
    <w:uiPriority w:val="0"/>
    <w:rPr>
      <w:rFonts w:ascii="Times New Roman" w:hAnsi="Times New Roman" w:eastAsia="宋体" w:cs="Times New Roman"/>
      <w:sz w:val="24"/>
      <w:szCs w:val="36"/>
    </w:rPr>
  </w:style>
  <w:style w:type="character" w:customStyle="1" w:styleId="49">
    <w:name w:val="Char Char4"/>
    <w:qFormat/>
    <w:locked/>
    <w:uiPriority w:val="0"/>
    <w:rPr>
      <w:rFonts w:ascii="宋体" w:hAnsi="Courier New" w:eastAsia="宋体"/>
      <w:kern w:val="2"/>
      <w:sz w:val="21"/>
      <w:lang w:val="zh-CN" w:eastAsia="zh-CN" w:bidi="ar-SA"/>
    </w:rPr>
  </w:style>
  <w:style w:type="character" w:customStyle="1" w:styleId="50">
    <w:name w:val="样式 (中文) 仿宋_GB2312 三号"/>
    <w:basedOn w:val="22"/>
    <w:qFormat/>
    <w:uiPriority w:val="0"/>
    <w:rPr>
      <w:rFonts w:hint="eastAsia" w:ascii="仿宋_GB2312" w:eastAsia="仿宋_GB2312"/>
      <w:sz w:val="32"/>
    </w:rPr>
  </w:style>
  <w:style w:type="character" w:customStyle="1" w:styleId="51">
    <w:name w:val="Char Char3"/>
    <w:basedOn w:val="22"/>
    <w:qFormat/>
    <w:locked/>
    <w:uiPriority w:val="0"/>
    <w:rPr>
      <w:rFonts w:ascii="宋体" w:hAnsi="宋体" w:eastAsia="宋体"/>
      <w:sz w:val="18"/>
      <w:szCs w:val="18"/>
      <w:lang w:val="en-US" w:eastAsia="zh-CN" w:bidi="ar-SA"/>
    </w:rPr>
  </w:style>
  <w:style w:type="paragraph" w:customStyle="1" w:styleId="52">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53">
    <w:name w:val="List Paragraph"/>
    <w:basedOn w:val="1"/>
    <w:qFormat/>
    <w:uiPriority w:val="0"/>
    <w:pPr>
      <w:ind w:firstLine="420" w:firstLineChars="200"/>
    </w:pPr>
    <w:rPr>
      <w:rFonts w:ascii="Calibri" w:hAnsi="Calibri" w:eastAsia="宋体" w:cs="Times New Roman"/>
    </w:rPr>
  </w:style>
  <w:style w:type="character" w:customStyle="1" w:styleId="54">
    <w:name w:val="font61"/>
    <w:basedOn w:val="22"/>
    <w:qFormat/>
    <w:uiPriority w:val="0"/>
    <w:rPr>
      <w:rFonts w:hint="eastAsia" w:ascii="宋体" w:hAnsi="宋体" w:eastAsia="宋体" w:cs="宋体"/>
      <w:color w:val="FF0000"/>
      <w:sz w:val="20"/>
      <w:szCs w:val="20"/>
      <w:u w:val="none"/>
    </w:rPr>
  </w:style>
  <w:style w:type="character" w:customStyle="1" w:styleId="55">
    <w:name w:val="font71"/>
    <w:basedOn w:val="22"/>
    <w:qFormat/>
    <w:uiPriority w:val="0"/>
    <w:rPr>
      <w:rFonts w:hint="default" w:ascii="Times New Roman" w:hAnsi="Times New Roman" w:cs="Times New Roman"/>
      <w:color w:val="FF0000"/>
      <w:sz w:val="20"/>
      <w:szCs w:val="20"/>
      <w:u w:val="none"/>
    </w:rPr>
  </w:style>
  <w:style w:type="character" w:customStyle="1" w:styleId="56">
    <w:name w:val="font91"/>
    <w:basedOn w:val="22"/>
    <w:qFormat/>
    <w:uiPriority w:val="0"/>
    <w:rPr>
      <w:rFonts w:hint="eastAsia" w:ascii="宋体" w:hAnsi="宋体" w:eastAsia="宋体" w:cs="宋体"/>
      <w:color w:val="000000"/>
      <w:sz w:val="20"/>
      <w:szCs w:val="20"/>
      <w:u w:val="none"/>
    </w:rPr>
  </w:style>
  <w:style w:type="character" w:customStyle="1" w:styleId="57">
    <w:name w:val="font41"/>
    <w:basedOn w:val="2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CA134-AAF0-4A56-9DF3-499C24B99B8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72</Pages>
  <Words>4859</Words>
  <Characters>27702</Characters>
  <Lines>230</Lines>
  <Paragraphs>64</Paragraphs>
  <TotalTime>0</TotalTime>
  <ScaleCrop>false</ScaleCrop>
  <LinksUpToDate>false</LinksUpToDate>
  <CharactersWithSpaces>32497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我叫罗Beauty</cp:lastModifiedBy>
  <cp:lastPrinted>2021-03-03T00:54:00Z</cp:lastPrinted>
  <dcterms:modified xsi:type="dcterms:W3CDTF">2021-03-03T07:34:29Z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