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CIDFont" w:hAnsi="CIDFont" w:eastAsia="CIDFont" w:cs="CIDFont"/>
          <w:color w:val="000000"/>
          <w:kern w:val="0"/>
          <w:sz w:val="43"/>
          <w:szCs w:val="43"/>
          <w:lang w:val="en-US" w:eastAsia="zh-CN" w:bidi="ar"/>
        </w:rPr>
      </w:pPr>
    </w:p>
    <w:p>
      <w:pPr>
        <w:keepNext w:val="0"/>
        <w:keepLines w:val="0"/>
        <w:widowControl/>
        <w:suppressLineNumbers w:val="0"/>
        <w:jc w:val="left"/>
        <w:rPr>
          <w:rFonts w:hint="eastAsia" w:ascii="CIDFont" w:hAnsi="CIDFont" w:eastAsia="CIDFont" w:cs="CIDFont"/>
          <w:color w:val="000000"/>
          <w:kern w:val="0"/>
          <w:sz w:val="43"/>
          <w:szCs w:val="43"/>
          <w:lang w:val="en-US" w:eastAsia="zh-CN" w:bidi="ar"/>
        </w:rPr>
      </w:pPr>
      <w:r>
        <w:rPr>
          <w:rFonts w:hint="eastAsia" w:ascii="CIDFont" w:hAnsi="CIDFont" w:eastAsia="CIDFont" w:cs="CIDFont"/>
          <w:color w:val="000000"/>
          <w:kern w:val="0"/>
          <w:sz w:val="43"/>
          <w:szCs w:val="43"/>
          <w:lang w:val="en-US" w:eastAsia="zh-CN" w:bidi="ar"/>
        </w:rPr>
        <w:t xml:space="preserve">  </w:t>
      </w:r>
      <w:r>
        <w:rPr>
          <w:rFonts w:hint="eastAsia" w:ascii="CIDFont" w:hAnsi="CIDFont" w:eastAsia="CIDFont" w:cs="CIDFont"/>
          <w:color w:val="000000"/>
          <w:kern w:val="0"/>
          <w:sz w:val="43"/>
          <w:szCs w:val="43"/>
          <w:lang w:val="en-US" w:eastAsia="zh-CN" w:bidi="ar"/>
        </w:rPr>
        <w:drawing>
          <wp:inline distT="0" distB="0" distL="114300" distR="114300">
            <wp:extent cx="5270500" cy="878205"/>
            <wp:effectExtent l="0" t="0" r="0" b="0"/>
            <wp:docPr id="1" name="图片 1" descr="微信图片_2020091411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914111652"/>
                    <pic:cNvPicPr>
                      <a:picLocks noChangeAspect="1"/>
                    </pic:cNvPicPr>
                  </pic:nvPicPr>
                  <pic:blipFill>
                    <a:blip r:embed="rId5"/>
                    <a:stretch>
                      <a:fillRect/>
                    </a:stretch>
                  </pic:blipFill>
                  <pic:spPr>
                    <a:xfrm>
                      <a:off x="0" y="0"/>
                      <a:ext cx="5270500" cy="878205"/>
                    </a:xfrm>
                    <a:prstGeom prst="rect">
                      <a:avLst/>
                    </a:prstGeom>
                  </pic:spPr>
                </pic:pic>
              </a:graphicData>
            </a:graphic>
          </wp:inline>
        </w:drawing>
      </w:r>
    </w:p>
    <w:p>
      <w:pPr>
        <w:keepNext w:val="0"/>
        <w:keepLines w:val="0"/>
        <w:widowControl/>
        <w:suppressLineNumbers w:val="0"/>
        <w:ind w:firstLine="2080" w:firstLineChars="400"/>
        <w:jc w:val="both"/>
        <w:rPr>
          <w:rFonts w:hint="eastAsia" w:ascii="黑体" w:hAnsi="黑体" w:eastAsia="黑体" w:cs="黑体"/>
          <w:color w:val="000000"/>
          <w:kern w:val="0"/>
          <w:sz w:val="52"/>
          <w:szCs w:val="52"/>
          <w:lang w:val="en-US" w:eastAsia="zh-CN" w:bidi="ar"/>
        </w:rPr>
      </w:pPr>
      <w:r>
        <w:rPr>
          <w:rFonts w:hint="eastAsia" w:ascii="黑体" w:hAnsi="黑体" w:eastAsia="黑体" w:cs="黑体"/>
          <w:color w:val="000000"/>
          <w:kern w:val="0"/>
          <w:sz w:val="52"/>
          <w:szCs w:val="52"/>
          <w:lang w:val="en-US" w:eastAsia="zh-CN" w:bidi="ar"/>
        </w:rPr>
        <w:t>职场装修施工项目</w:t>
      </w:r>
    </w:p>
    <w:p>
      <w:pPr>
        <w:keepNext w:val="0"/>
        <w:keepLines w:val="0"/>
        <w:widowControl/>
        <w:suppressLineNumbers w:val="0"/>
        <w:jc w:val="left"/>
        <w:rPr>
          <w:rFonts w:hint="default" w:ascii="CIDFont" w:hAnsi="CIDFont" w:eastAsia="CIDFont" w:cs="CIDFont"/>
          <w:color w:val="000000"/>
          <w:kern w:val="0"/>
          <w:sz w:val="43"/>
          <w:szCs w:val="43"/>
          <w:lang w:val="en-US" w:eastAsia="zh-CN" w:bidi="ar"/>
        </w:rPr>
      </w:pPr>
    </w:p>
    <w:p>
      <w:pPr>
        <w:keepNext w:val="0"/>
        <w:keepLines w:val="0"/>
        <w:widowControl/>
        <w:suppressLineNumbers w:val="0"/>
        <w:jc w:val="left"/>
        <w:rPr>
          <w:rFonts w:hint="default" w:ascii="CIDFont" w:hAnsi="CIDFont" w:eastAsia="CIDFont" w:cs="CIDFont"/>
          <w:color w:val="000000"/>
          <w:kern w:val="0"/>
          <w:sz w:val="43"/>
          <w:szCs w:val="43"/>
          <w:lang w:val="en-US" w:eastAsia="zh-CN" w:bidi="ar"/>
        </w:rPr>
      </w:pPr>
    </w:p>
    <w:p>
      <w:pPr>
        <w:keepNext w:val="0"/>
        <w:keepLines w:val="0"/>
        <w:widowControl/>
        <w:suppressLineNumbers w:val="0"/>
        <w:jc w:val="center"/>
      </w:pPr>
      <w:r>
        <w:rPr>
          <w:rFonts w:hint="default" w:ascii="CIDFont" w:hAnsi="CIDFont" w:eastAsia="CIDFont" w:cs="CIDFont"/>
          <w:b/>
          <w:color w:val="000000"/>
          <w:kern w:val="0"/>
          <w:sz w:val="84"/>
          <w:szCs w:val="84"/>
          <w:lang w:val="en-US" w:eastAsia="zh-CN" w:bidi="ar"/>
        </w:rPr>
        <w:t>招标文件</w:t>
      </w:r>
    </w:p>
    <w:p>
      <w:pPr>
        <w:keepNext w:val="0"/>
        <w:keepLines w:val="0"/>
        <w:widowControl/>
        <w:suppressLineNumbers w:val="0"/>
        <w:jc w:val="left"/>
        <w:rPr>
          <w:rFonts w:hint="default" w:ascii="CIDFont" w:hAnsi="CIDFont" w:eastAsia="CIDFont" w:cs="CIDFont"/>
          <w:b/>
          <w:color w:val="000000"/>
          <w:kern w:val="0"/>
          <w:sz w:val="31"/>
          <w:szCs w:val="31"/>
          <w:lang w:val="en-US" w:eastAsia="zh-CN" w:bidi="ar"/>
        </w:rPr>
      </w:pPr>
    </w:p>
    <w:p>
      <w:pPr>
        <w:keepNext w:val="0"/>
        <w:keepLines w:val="0"/>
        <w:widowControl/>
        <w:suppressLineNumbers w:val="0"/>
        <w:jc w:val="left"/>
        <w:rPr>
          <w:rFonts w:hint="default" w:ascii="CIDFont" w:hAnsi="CIDFont" w:eastAsia="CIDFont" w:cs="CIDFont"/>
          <w:b/>
          <w:color w:val="000000"/>
          <w:kern w:val="0"/>
          <w:sz w:val="31"/>
          <w:szCs w:val="31"/>
          <w:lang w:val="en-US" w:eastAsia="zh-CN" w:bidi="ar"/>
        </w:rPr>
      </w:pPr>
    </w:p>
    <w:p>
      <w:pPr>
        <w:keepNext w:val="0"/>
        <w:keepLines w:val="0"/>
        <w:widowControl/>
        <w:suppressLineNumbers w:val="0"/>
        <w:jc w:val="left"/>
        <w:rPr>
          <w:rFonts w:hint="default" w:ascii="CIDFont" w:hAnsi="CIDFont" w:eastAsia="CIDFont" w:cs="CIDFont"/>
          <w:b/>
          <w:color w:val="000000"/>
          <w:kern w:val="0"/>
          <w:sz w:val="31"/>
          <w:szCs w:val="31"/>
          <w:lang w:val="en-US" w:eastAsia="zh-CN" w:bidi="ar"/>
        </w:rPr>
      </w:pPr>
    </w:p>
    <w:p>
      <w:pPr>
        <w:keepNext w:val="0"/>
        <w:keepLines w:val="0"/>
        <w:widowControl/>
        <w:suppressLineNumbers w:val="0"/>
        <w:jc w:val="left"/>
        <w:rPr>
          <w:rFonts w:hint="default" w:ascii="CIDFont" w:hAnsi="CIDFont" w:eastAsia="CIDFont" w:cs="CIDFont"/>
          <w:b/>
          <w:color w:val="000000"/>
          <w:kern w:val="0"/>
          <w:sz w:val="31"/>
          <w:szCs w:val="31"/>
          <w:lang w:val="en-US" w:eastAsia="zh-CN" w:bidi="ar"/>
        </w:rPr>
      </w:pPr>
    </w:p>
    <w:p>
      <w:pPr>
        <w:keepNext w:val="0"/>
        <w:keepLines w:val="0"/>
        <w:widowControl/>
        <w:suppressLineNumbers w:val="0"/>
        <w:jc w:val="left"/>
        <w:rPr>
          <w:rFonts w:hint="default" w:ascii="CIDFont" w:hAnsi="CIDFont" w:eastAsia="CIDFont" w:cs="CIDFont"/>
          <w:b/>
          <w:color w:val="000000"/>
          <w:kern w:val="0"/>
          <w:sz w:val="31"/>
          <w:szCs w:val="31"/>
          <w:lang w:val="en-US" w:eastAsia="zh-CN" w:bidi="ar"/>
        </w:rPr>
      </w:pPr>
    </w:p>
    <w:p>
      <w:pPr>
        <w:keepNext w:val="0"/>
        <w:keepLines w:val="0"/>
        <w:widowControl/>
        <w:suppressLineNumbers w:val="0"/>
        <w:jc w:val="left"/>
        <w:rPr>
          <w:rFonts w:hint="default" w:ascii="CIDFont" w:hAnsi="CIDFont" w:eastAsia="CIDFont" w:cs="CIDFont"/>
          <w:b/>
          <w:color w:val="000000"/>
          <w:kern w:val="0"/>
          <w:sz w:val="31"/>
          <w:szCs w:val="31"/>
          <w:lang w:val="en-US" w:eastAsia="zh-CN" w:bidi="ar"/>
        </w:rPr>
      </w:pPr>
      <w:bookmarkStart w:id="0" w:name="_GoBack"/>
      <w:bookmarkEnd w:id="0"/>
    </w:p>
    <w:p>
      <w:pPr>
        <w:keepNext w:val="0"/>
        <w:keepLines w:val="0"/>
        <w:widowControl/>
        <w:suppressLineNumbers w:val="0"/>
        <w:jc w:val="left"/>
        <w:rPr>
          <w:rFonts w:hint="default" w:ascii="CIDFont" w:hAnsi="CIDFont" w:eastAsia="CIDFont" w:cs="CIDFont"/>
          <w:b/>
          <w:color w:val="000000"/>
          <w:kern w:val="0"/>
          <w:sz w:val="31"/>
          <w:szCs w:val="31"/>
          <w:lang w:val="en-US" w:eastAsia="zh-CN" w:bidi="ar"/>
        </w:rPr>
      </w:pPr>
    </w:p>
    <w:p>
      <w:pPr>
        <w:keepNext w:val="0"/>
        <w:keepLines w:val="0"/>
        <w:widowControl/>
        <w:suppressLineNumbers w:val="0"/>
        <w:jc w:val="center"/>
        <w:rPr>
          <w:rFonts w:hint="default" w:ascii="黑体" w:hAnsi="黑体" w:eastAsia="黑体" w:cs="黑体"/>
          <w:b/>
          <w:color w:val="000000"/>
          <w:kern w:val="0"/>
          <w:sz w:val="31"/>
          <w:szCs w:val="31"/>
          <w:lang w:val="en-US" w:eastAsia="zh-CN" w:bidi="ar"/>
        </w:rPr>
      </w:pPr>
      <w:r>
        <w:rPr>
          <w:rFonts w:hint="eastAsia" w:ascii="黑体" w:hAnsi="黑体" w:eastAsia="黑体" w:cs="黑体"/>
          <w:b/>
          <w:color w:val="000000"/>
          <w:kern w:val="0"/>
          <w:sz w:val="31"/>
          <w:szCs w:val="31"/>
          <w:lang w:val="en-US" w:eastAsia="zh-CN" w:bidi="ar"/>
        </w:rPr>
        <w:t>编号：2020-01</w:t>
      </w:r>
    </w:p>
    <w:p>
      <w:pPr>
        <w:keepNext w:val="0"/>
        <w:keepLines w:val="0"/>
        <w:widowControl/>
        <w:suppressLineNumbers w:val="0"/>
        <w:jc w:val="left"/>
        <w:rPr>
          <w:rFonts w:hint="default" w:ascii="CIDFont" w:hAnsi="CIDFont" w:eastAsia="CIDFont" w:cs="CIDFont"/>
          <w:b/>
          <w:color w:val="000000"/>
          <w:kern w:val="0"/>
          <w:sz w:val="31"/>
          <w:szCs w:val="31"/>
          <w:lang w:val="en-US" w:eastAsia="zh-CN" w:bidi="ar"/>
        </w:rPr>
      </w:pPr>
    </w:p>
    <w:p>
      <w:pPr>
        <w:keepNext w:val="0"/>
        <w:keepLines w:val="0"/>
        <w:widowControl/>
        <w:suppressLineNumbers w:val="0"/>
        <w:jc w:val="left"/>
        <w:rPr>
          <w:rFonts w:hint="default" w:ascii="CIDFont" w:hAnsi="CIDFont" w:eastAsia="CIDFont" w:cs="CIDFont"/>
          <w:b/>
          <w:color w:val="000000"/>
          <w:kern w:val="0"/>
          <w:sz w:val="31"/>
          <w:szCs w:val="31"/>
          <w:lang w:val="en-US" w:eastAsia="zh-CN" w:bidi="ar"/>
        </w:rPr>
      </w:pPr>
    </w:p>
    <w:p>
      <w:pPr>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第一部分 项目服务商部分</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一、 目标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二、 项目服务商资格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三、 项目实施保证金及费用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四、 标书的澄清及修改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五、 地点及截止时间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六、 投标书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七、 投标书拆封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八、 评议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九、 评议通知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十、 其他说明 </w:t>
      </w:r>
    </w:p>
    <w:p>
      <w:pPr>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第二部分 项目需求部分</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一、 项目概况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二、 项目内容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三、 设计收费报价表要求 </w:t>
      </w:r>
    </w:p>
    <w:p>
      <w:pPr>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第三部分 附件</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附件一：投标函格式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附件二：法人代表授权书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附件三：服务商近年项目成功案例 </w:t>
      </w:r>
    </w:p>
    <w:p>
      <w:pPr>
        <w:keepNext w:val="0"/>
        <w:keepLines w:val="0"/>
        <w:widowControl/>
        <w:suppressLineNumbers w:val="0"/>
        <w:jc w:val="left"/>
        <w:rPr>
          <w:rFonts w:hint="eastAsia" w:ascii="仿宋" w:hAnsi="仿宋" w:eastAsia="仿宋" w:cs="仿宋"/>
          <w:b/>
          <w:color w:val="000000"/>
          <w:kern w:val="0"/>
          <w:sz w:val="32"/>
          <w:szCs w:val="32"/>
          <w:lang w:val="en-US" w:eastAsia="zh-CN" w:bidi="ar"/>
        </w:rPr>
      </w:pPr>
      <w:r>
        <w:rPr>
          <w:rFonts w:hint="eastAsia" w:ascii="仿宋" w:hAnsi="仿宋" w:eastAsia="仿宋" w:cs="仿宋"/>
          <w:b/>
          <w:color w:val="000000"/>
          <w:kern w:val="0"/>
          <w:sz w:val="32"/>
          <w:szCs w:val="32"/>
          <w:lang w:val="en-US" w:eastAsia="zh-CN" w:bidi="ar"/>
        </w:rPr>
        <w:t>附件四：报价明细表及工期</w:t>
      </w:r>
    </w:p>
    <w:p>
      <w:pPr>
        <w:keepNext w:val="0"/>
        <w:keepLines w:val="0"/>
        <w:widowControl/>
        <w:suppressLineNumbers w:val="0"/>
        <w:jc w:val="left"/>
        <w:rPr>
          <w:rFonts w:hint="eastAsia" w:ascii="仿宋" w:hAnsi="仿宋" w:eastAsia="仿宋" w:cs="仿宋"/>
          <w:b/>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b/>
          <w:color w:val="000000"/>
          <w:kern w:val="0"/>
          <w:sz w:val="32"/>
          <w:szCs w:val="32"/>
          <w:lang w:val="en-US" w:eastAsia="zh-CN" w:bidi="ar"/>
        </w:rPr>
      </w:pPr>
    </w:p>
    <w:p>
      <w:pPr>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第一部分 项目服务商须知</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一、目标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本项目采取公平竞争的方式，通过对项目服务商相关资质、项目报价、经验能力及针对本项目所提供的方案进行评审，选定中兴保险经纪有限公司职场装修施工项目服务商。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二、项目服务商资格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项目服务商应具有完全履行合同的能力，具体应符合下列条件：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 xml:space="preserve">具有独立订立合同的权利。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具有完善的质量保证体系。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在佛山地区有足够的人力提供现场支持服务，胜任该项工作的专业人员。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 xml:space="preserve">具有良好的银行资信和商业信誉，没有处于被责令停业，财产被接管、 冻结、破产状态。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有良好的职业声誉，最近 3 年未因执业行为受到处罚。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 xml:space="preserve">在中国注册具有独立法人资格的企业单位，有建筑装修设计相关资质资格。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7、</w:t>
      </w:r>
      <w:r>
        <w:rPr>
          <w:rFonts w:hint="eastAsia" w:ascii="仿宋" w:hAnsi="仿宋" w:eastAsia="仿宋" w:cs="仿宋"/>
          <w:color w:val="000000"/>
          <w:kern w:val="0"/>
          <w:sz w:val="32"/>
          <w:szCs w:val="32"/>
          <w:lang w:val="en-US" w:eastAsia="zh-CN" w:bidi="ar"/>
        </w:rPr>
        <w:t xml:space="preserve">公司经营状况良好,具有履行合同的法定资格与能力,具有良好的财务状况和较高的信誉，具有长期持续发展的能力。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三、项目实施保证金及费用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项目商自行承担与参加本次活动有关的全部费用。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四、标书的澄清及修改 </w:t>
      </w:r>
    </w:p>
    <w:p>
      <w:pPr>
        <w:keepNext w:val="0"/>
        <w:keepLines w:val="0"/>
        <w:widowControl/>
        <w:suppressLineNumbers w:val="0"/>
        <w:jc w:val="left"/>
        <w:rPr>
          <w:rFonts w:hint="eastAsia" w:ascii="仿宋" w:hAnsi="仿宋" w:eastAsia="仿宋" w:cs="仿宋"/>
          <w:b/>
          <w:color w:val="000000"/>
          <w:kern w:val="0"/>
          <w:sz w:val="32"/>
          <w:szCs w:val="32"/>
          <w:lang w:val="en-US" w:eastAsia="zh-CN" w:bidi="ar"/>
        </w:rPr>
      </w:pPr>
      <w:r>
        <w:rPr>
          <w:rFonts w:hint="eastAsia" w:ascii="仿宋" w:hAnsi="仿宋" w:eastAsia="仿宋" w:cs="仿宋"/>
          <w:b/>
          <w:color w:val="000000"/>
          <w:kern w:val="0"/>
          <w:sz w:val="32"/>
          <w:szCs w:val="32"/>
          <w:lang w:val="en-US" w:eastAsia="zh-CN" w:bidi="ar"/>
        </w:rPr>
        <w:t>1、标书的澄清</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项目服务商对相关文件如有疑点，可要求澄清，应在指定截止时间前按标书中载明的地址及时间以书面形式（包括信函、电报或传真，下同） 通知到我司。我司将视情况确定采用适当方式予以澄清或以书面形式予以答复，并在其认为必要时，将不标明查询来源的书面答复发给已获取标书 的每一项目服务商。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2、标书的修改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（1）在指定截止日期 1 日前，我司可主动或依据项目服务商要求澄清的问题而修改标书，并以书面形式通知所有已确认参加投标的每一项目服务商，对方在收到该通知后应立即以邮件或传真的形式予以确认。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（2）标书的修改书将构成标书的一部分，对双方均有约束力。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3 对标书的疑问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凡对本次标书提出询问，请在指定截止时间前，联系中兴保险经纪有有限公司联系人。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五、地点及截止时间： </w:t>
      </w:r>
    </w:p>
    <w:p>
      <w:pPr>
        <w:keepNext w:val="0"/>
        <w:keepLines w:val="0"/>
        <w:widowControl/>
        <w:suppressLineNumbers w:val="0"/>
        <w:jc w:val="left"/>
        <w:rPr>
          <w:rFonts w:hint="eastAsia" w:ascii="仿宋" w:hAnsi="仿宋" w:eastAsia="仿宋" w:cs="仿宋"/>
          <w:b/>
          <w:color w:val="000000"/>
          <w:kern w:val="0"/>
          <w:sz w:val="32"/>
          <w:szCs w:val="32"/>
          <w:highlight w:val="none"/>
          <w:lang w:val="en-US" w:eastAsia="zh-CN" w:bidi="ar"/>
        </w:rPr>
      </w:pPr>
      <w:r>
        <w:rPr>
          <w:rFonts w:hint="eastAsia" w:ascii="仿宋" w:hAnsi="仿宋" w:eastAsia="仿宋" w:cs="仿宋"/>
          <w:color w:val="000000"/>
          <w:kern w:val="0"/>
          <w:sz w:val="32"/>
          <w:szCs w:val="32"/>
          <w:lang w:val="en-US" w:eastAsia="zh-CN" w:bidi="ar"/>
        </w:rPr>
        <w:t>1、地点：</w:t>
      </w:r>
      <w:r>
        <w:rPr>
          <w:rFonts w:hint="eastAsia" w:ascii="仿宋" w:hAnsi="仿宋" w:eastAsia="仿宋" w:cs="仿宋"/>
          <w:b w:val="0"/>
          <w:bCs/>
          <w:color w:val="000000"/>
          <w:kern w:val="0"/>
          <w:sz w:val="32"/>
          <w:szCs w:val="32"/>
          <w:highlight w:val="none"/>
          <w:lang w:val="en-US" w:eastAsia="zh-CN" w:bidi="ar"/>
        </w:rPr>
        <w:t>江苏省南京市建邺区庐山路168号新地中心二期A去208室。</w:t>
      </w:r>
    </w:p>
    <w:p>
      <w:pPr>
        <w:keepNext w:val="0"/>
        <w:keepLines w:val="0"/>
        <w:widowControl/>
        <w:suppressLineNumbers w:val="0"/>
        <w:jc w:val="left"/>
        <w:rPr>
          <w:rFonts w:hint="eastAsia" w:ascii="仿宋" w:hAnsi="仿宋" w:eastAsia="仿宋" w:cs="仿宋"/>
          <w:sz w:val="32"/>
          <w:szCs w:val="32"/>
          <w:highlight w:val="none"/>
        </w:rPr>
      </w:pPr>
      <w:r>
        <w:rPr>
          <w:rFonts w:hint="eastAsia" w:ascii="仿宋" w:hAnsi="仿宋" w:eastAsia="仿宋" w:cs="仿宋"/>
          <w:color w:val="FF0000"/>
          <w:kern w:val="0"/>
          <w:sz w:val="32"/>
          <w:szCs w:val="32"/>
          <w:highlight w:val="none"/>
          <w:lang w:val="en-US" w:eastAsia="zh-CN" w:bidi="ar"/>
        </w:rPr>
        <w:t xml:space="preserve">2、截止时间：2020 年 11 月 27日 9:00 前（以到达日邮戳为准），逾期未送到指定地点或内容不符合规定的投标书视为放弃竞标。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六、投标书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项目服务商应仔细阅读标书的所有内容，按要求提供相应的资料，并保证所提供的全部资料的真实性，否则，其投标书可能被拒绝。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1、语言及计量单位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（1）项目服务商和我司就本次项目交换的文件和来往信件，应以中文书写。</w:t>
      </w:r>
      <w:r>
        <w:rPr>
          <w:rFonts w:hint="eastAsia" w:ascii="仿宋" w:hAnsi="仿宋" w:eastAsia="仿宋" w:cs="仿宋"/>
          <w:b/>
          <w:color w:val="000000"/>
          <w:kern w:val="0"/>
          <w:sz w:val="32"/>
          <w:szCs w:val="32"/>
          <w:lang w:val="en-US" w:eastAsia="zh-CN" w:bidi="ar"/>
        </w:rPr>
        <w:t xml:space="preserve">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（2）除在投标书的技术规格中另有规定外，计量单位应使用中华人民共和国法定计量单位（国际单位制和国家选定的其他计量单位）。</w:t>
      </w:r>
      <w:r>
        <w:rPr>
          <w:rFonts w:hint="eastAsia" w:ascii="仿宋" w:hAnsi="仿宋" w:eastAsia="仿宋" w:cs="仿宋"/>
          <w:b/>
          <w:color w:val="000000"/>
          <w:kern w:val="0"/>
          <w:sz w:val="32"/>
          <w:szCs w:val="32"/>
          <w:lang w:val="en-US" w:eastAsia="zh-CN" w:bidi="ar"/>
        </w:rPr>
        <w:t xml:space="preserve">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2、投标书的组成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投标书应包括下列部分：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(1)企业基本情况材料（包括加盖公司印章的营业执照副本复印件、企业资质、法人身份证明、体系认证文件）。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(2)质量及服务承诺。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(3)报价明细表及付款要求。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(4)需我司配合的详细要求及条件。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(5)工期要求。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(6)设计周期安排，包括深化方案设计周期和施工图设计周期。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(7)物业图纸报审所需时间及费用。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(8)工程材料说明及工程量。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(9)项目实施人员及相应业务资格证书。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(10)办公室功能平面布局图深化。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(11)类似办公室的设计方案。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(12)其它可以说明公司设计水平的资料（若有时）。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(13)其他特别说明及要求。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项目服务商应将投标书装订成册，并填写“投标书资料清单”。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3、 投标书格式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项目服务商应按标书中提供的文件格式填写投标书。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4、项目服务商资格的证明文件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项目服务商必须提供证明其有资格提供相应服务、项目实施和有能力履行合同的文件，作为投标书的一部分。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(1)加盖公司印章的营业执照（商业登记证书）复印件；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(2)项目服务商书面承诺有能力履行投标书中合同条款和技术要求规定的由项目服务商履行的服务的义务。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5、投标报价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（1）投标方除正常报价外，对投标项目服务，应报出最具有竞争力的价格。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（2）投标方应在投标文件所附的合适的投标报价表上标明单价和总价，并由经正式授权的代表签署。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（3）投标方应派遣经招标方认定技术熟练、合格的顾问和人员到现场服务。咨询费用已包括在投标总价内。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（4）上述报价均含税价，并折算成人民币。 </w:t>
      </w:r>
    </w:p>
    <w:p>
      <w:pPr>
        <w:keepNext w:val="0"/>
        <w:keepLines w:val="0"/>
        <w:widowControl/>
        <w:suppressLineNumbers w:val="0"/>
        <w:jc w:val="left"/>
        <w:rPr>
          <w:rFonts w:hint="eastAsia" w:ascii="仿宋" w:hAnsi="仿宋" w:eastAsia="仿宋" w:cs="仿宋"/>
          <w:b/>
          <w:color w:val="000000"/>
          <w:kern w:val="0"/>
          <w:sz w:val="32"/>
          <w:szCs w:val="32"/>
          <w:lang w:val="en-US" w:eastAsia="zh-CN" w:bidi="ar"/>
        </w:rPr>
      </w:pPr>
      <w:r>
        <w:rPr>
          <w:rFonts w:hint="eastAsia" w:ascii="仿宋" w:hAnsi="仿宋" w:eastAsia="仿宋" w:cs="仿宋"/>
          <w:b/>
          <w:color w:val="000000"/>
          <w:kern w:val="0"/>
          <w:sz w:val="32"/>
          <w:szCs w:val="32"/>
          <w:lang w:val="en-US" w:eastAsia="zh-CN" w:bidi="ar"/>
        </w:rPr>
        <w:t>6、 投标书的签署及规定</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（1）项目服务商应准备一份正本和伍份副本及一份电子版本，在每一份投标书上要明确注明“正本”或“副本”字样，一旦正本和副本有差异，以正本为准。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（2）投标书正本须打印并由经正式授权的项目服务商代表签字，并逐页加盖项目服务商公司公章。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（3）除项目服务商对错处作必要修改外，投标书中不许有加行、涂抹或改写。若有修改须由签署投标书的人进行签字。但价格部分不得有任何修改、涂抹。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7、投标书的密封和标记签署及规定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（1）项目服务商应将投标书正本和副本分别用信封密封，并在封签处加盖公章（或合同专用章）。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（2）每一密封信封上注明“于之前（指标书中规定的日期及时间）不准开封”的字样。投标书信袋封条上应写明：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a 我司名称、投标书所指明的送达地址；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b 项目名称；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c 标书编号；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d 项目服务商名称和地址；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e 注明"开封时才能启封"，"正本"，"副本"。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 如投标书由专人送交，项目服务商应将投标书进行密封和明确标记后，按标书注明的地址送至我司。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8、 递交投标书的截止时间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（1）不论派人送交还是通过邮寄递交，都必须按我司在标书中规定的截止时间之前送至我司。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（2）出现第五条 2 款因标书的修改推迟投标书投递截止日期时，则按我司修改通知规定的时间递交。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9、 迟交的投标书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我司将拒绝在截止时间后收到的投标书。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10、投标书的修改和撤消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（1）项目服务商在提交投标书后可对其进行修改或撤消，但我司在截止时间之前收到该修改或撤销的书面通知，该通知须有经正式授权的项目服务商代表签字。投递投标书截止时间以后不得修改投标书。</w:t>
      </w:r>
      <w:r>
        <w:rPr>
          <w:rFonts w:hint="eastAsia" w:ascii="仿宋" w:hAnsi="仿宋" w:eastAsia="仿宋" w:cs="仿宋"/>
          <w:b/>
          <w:color w:val="000000"/>
          <w:kern w:val="0"/>
          <w:sz w:val="32"/>
          <w:szCs w:val="32"/>
          <w:lang w:val="en-US" w:eastAsia="zh-CN" w:bidi="ar"/>
        </w:rPr>
        <w:t xml:space="preserve">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（2）项目服务商对投标书修改的书面材料或撤销的通知应及时递送，并注明“投标书”或“撤销投标书”字样。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七、投标书拆封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1、我司在标书通告或标书函规定的时间和地点进行内部开封。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2、开封时，查验投标书密封情况，确认无误后拆封，根据投标书填写开封汇总表，并由我司评审委员会成员签字。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八、评议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1、我司评审委员会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我司在开封前二十四小时内成立评审委员会，对投标书进行审查、质疑、评估和比较。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2、对投标书的审查和响应性的确定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开封后，我司将组织审查投标书是否完整，是否有计算错误，文件是否恰当地签署。如果单价与总价有出入，以单价为准；若文字大写表示的数据与数字表示的有差别，则以文字大写表示的数据为准。若项目服务商拒绝接受上述修正，其投标将被拒绝。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（2）我司将确定每一产品是否对标书的要求做出了实质性的响应，而没有重大偏离。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（3）我司将拒绝被确定为非实质性响应的投标，项目服务商不能通过修正或撤销不符之外而使其标成为实质性响应的投标。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3、 对投标书的评估和比较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（1）我司及其组织的评审委员会将对实质性响应的投标书进行评估和比较。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（2）评议时将考虑以下因素：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a 项目服务商资质；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b 服务能力、工作态度；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c 业务需求满足情况，实施时效；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d 项目实施价格；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e 装修设计方案。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4、保密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（1）有关投标书的审查、澄清、评估和比较以及有关授予合同的意向的一切情况都不得透露给任何项目服务商或与上述评议工作无关的人员。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（2）项目服务商不得干扰我司的评议活动，否则将废除其投标。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（3）本项目标书及其附件属于都邦财产保险股份有限公司所有。未经中兴保险经纪有有限公司的书面许可，不得将本项目标书的任何内容以任何形式泄露给任何其它第三方。否则将废除其投标。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5、知识产权要求：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本项目实施所产生的一切知识产权归都邦财产保险股份有限公司所有。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九、评议通知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项目服务商确定后，我司向项目服务商发出《合作通知书》，并电话通知其他未获评议通过的服务商，但对未评议通过原因不做解释。收到《合作通知书》的项目服务商需在 3 个工作日内进场、洽谈合作协议。</w:t>
      </w:r>
      <w:r>
        <w:rPr>
          <w:rFonts w:hint="eastAsia" w:ascii="仿宋" w:hAnsi="仿宋" w:eastAsia="仿宋" w:cs="仿宋"/>
          <w:b/>
          <w:color w:val="000000"/>
          <w:kern w:val="0"/>
          <w:sz w:val="32"/>
          <w:szCs w:val="32"/>
          <w:lang w:val="en-US" w:eastAsia="zh-CN" w:bidi="ar"/>
        </w:rPr>
        <w:t xml:space="preserve">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十、其它说明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1、根据我公司提出的产品需求，投标方在投标书里没有给出相应的配置或报价我公司视为免费赠送。 </w:t>
      </w:r>
    </w:p>
    <w:p>
      <w:pPr>
        <w:keepNext w:val="0"/>
        <w:keepLines w:val="0"/>
        <w:widowControl/>
        <w:suppressLineNumbers w:val="0"/>
        <w:jc w:val="left"/>
        <w:rPr>
          <w:rFonts w:hint="eastAsia" w:ascii="仿宋" w:hAnsi="仿宋" w:eastAsia="仿宋" w:cs="仿宋"/>
          <w:sz w:val="32"/>
          <w:szCs w:val="32"/>
          <w:highlight w:val="none"/>
        </w:rPr>
      </w:pPr>
      <w:r>
        <w:rPr>
          <w:rFonts w:hint="eastAsia" w:ascii="仿宋" w:hAnsi="仿宋" w:eastAsia="仿宋" w:cs="仿宋"/>
          <w:color w:val="FF0000"/>
          <w:kern w:val="0"/>
          <w:sz w:val="32"/>
          <w:szCs w:val="32"/>
          <w:highlight w:val="none"/>
          <w:lang w:val="en-US" w:eastAsia="zh-CN" w:bidi="ar"/>
        </w:rPr>
        <w:t xml:space="preserve">2、关于本次项目投标过程及本项目标书的任何问题，我方仅于 2020 年11 月 26 日 18:00 前接受书面咨询，可与中兴保险经纪有限公司王小军联系。 </w:t>
      </w:r>
    </w:p>
    <w:p>
      <w:pPr>
        <w:keepNext w:val="0"/>
        <w:keepLines w:val="0"/>
        <w:widowControl/>
        <w:suppressLineNumbers w:val="0"/>
        <w:jc w:val="left"/>
        <w:rPr>
          <w:rFonts w:hint="eastAsia" w:ascii="仿宋" w:hAnsi="仿宋" w:eastAsia="仿宋" w:cs="仿宋"/>
          <w:b w:val="0"/>
          <w:bCs/>
          <w:color w:val="000000"/>
          <w:kern w:val="0"/>
          <w:sz w:val="32"/>
          <w:szCs w:val="32"/>
          <w:highlight w:val="none"/>
          <w:lang w:val="en-US" w:eastAsia="zh-CN" w:bidi="ar"/>
        </w:rPr>
      </w:pPr>
      <w:r>
        <w:rPr>
          <w:rFonts w:hint="eastAsia" w:ascii="仿宋" w:hAnsi="仿宋" w:eastAsia="仿宋" w:cs="仿宋"/>
          <w:b w:val="0"/>
          <w:bCs/>
          <w:color w:val="000000"/>
          <w:kern w:val="0"/>
          <w:sz w:val="32"/>
          <w:szCs w:val="32"/>
          <w:highlight w:val="none"/>
          <w:lang w:val="en-US" w:eastAsia="zh-CN" w:bidi="ar"/>
        </w:rPr>
        <w:t>地址： 江苏省南京市建邺区庐山路168号新地中心二期A去208室。</w:t>
      </w:r>
    </w:p>
    <w:p>
      <w:pPr>
        <w:keepNext w:val="0"/>
        <w:keepLines w:val="0"/>
        <w:widowControl/>
        <w:suppressLineNumbers w:val="0"/>
        <w:jc w:val="left"/>
        <w:rPr>
          <w:rFonts w:hint="eastAsia" w:ascii="仿宋" w:hAnsi="仿宋" w:eastAsia="仿宋" w:cs="仿宋"/>
          <w:b w:val="0"/>
          <w:bCs/>
          <w:color w:val="000000"/>
          <w:kern w:val="0"/>
          <w:sz w:val="32"/>
          <w:szCs w:val="32"/>
          <w:highlight w:val="none"/>
          <w:lang w:val="en-US" w:eastAsia="zh-CN" w:bidi="ar"/>
        </w:rPr>
      </w:pPr>
      <w:r>
        <w:rPr>
          <w:rFonts w:hint="eastAsia" w:ascii="仿宋" w:hAnsi="仿宋" w:eastAsia="仿宋" w:cs="仿宋"/>
          <w:b w:val="0"/>
          <w:bCs/>
          <w:color w:val="000000"/>
          <w:kern w:val="0"/>
          <w:sz w:val="32"/>
          <w:szCs w:val="32"/>
          <w:highlight w:val="none"/>
          <w:lang w:val="en-US" w:eastAsia="zh-CN" w:bidi="ar"/>
        </w:rPr>
        <w:t>移动电话：18120112099</w:t>
      </w:r>
    </w:p>
    <w:p>
      <w:pPr>
        <w:keepNext w:val="0"/>
        <w:keepLines w:val="0"/>
        <w:widowControl/>
        <w:suppressLineNumbers w:val="0"/>
        <w:jc w:val="left"/>
        <w:rPr>
          <w:rFonts w:hint="eastAsia" w:ascii="仿宋" w:hAnsi="仿宋" w:eastAsia="仿宋" w:cs="仿宋"/>
          <w:b w:val="0"/>
          <w:bCs/>
          <w:sz w:val="32"/>
          <w:szCs w:val="32"/>
          <w:highlight w:val="none"/>
        </w:rPr>
      </w:pPr>
      <w:r>
        <w:rPr>
          <w:rFonts w:hint="eastAsia" w:ascii="仿宋" w:hAnsi="仿宋" w:eastAsia="仿宋" w:cs="仿宋"/>
          <w:b w:val="0"/>
          <w:bCs/>
          <w:color w:val="000000"/>
          <w:kern w:val="0"/>
          <w:sz w:val="32"/>
          <w:szCs w:val="32"/>
          <w:highlight w:val="none"/>
          <w:lang w:val="en-US" w:eastAsia="zh-CN" w:bidi="ar"/>
        </w:rPr>
        <w:t>邮箱: wangxiaojun@bjzxbxjj.com</w:t>
      </w:r>
    </w:p>
    <w:p>
      <w:pPr>
        <w:keepNext w:val="0"/>
        <w:keepLines w:val="0"/>
        <w:widowControl/>
        <w:suppressLineNumbers w:val="0"/>
        <w:jc w:val="left"/>
        <w:rPr>
          <w:rFonts w:hint="eastAsia" w:ascii="仿宋" w:hAnsi="仿宋" w:eastAsia="仿宋" w:cs="仿宋"/>
          <w:b w:val="0"/>
          <w:bCs/>
          <w:sz w:val="32"/>
          <w:szCs w:val="32"/>
          <w:highlight w:val="none"/>
        </w:rPr>
      </w:pPr>
      <w:r>
        <w:rPr>
          <w:rFonts w:hint="eastAsia" w:ascii="仿宋" w:hAnsi="仿宋" w:eastAsia="仿宋" w:cs="仿宋"/>
          <w:b w:val="0"/>
          <w:bCs/>
          <w:color w:val="000000"/>
          <w:kern w:val="0"/>
          <w:sz w:val="32"/>
          <w:szCs w:val="32"/>
          <w:highlight w:val="none"/>
          <w:lang w:val="en-US" w:eastAsia="zh-CN" w:bidi="ar"/>
        </w:rPr>
        <w:t xml:space="preserve">联 系 人： 王小军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第二部分 项目要求部分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一、项目概况 </w:t>
      </w:r>
    </w:p>
    <w:p>
      <w:pPr>
        <w:keepNext w:val="0"/>
        <w:keepLines w:val="0"/>
        <w:widowControl/>
        <w:suppressLineNumbers w:val="0"/>
        <w:ind w:firstLine="640" w:firstLineChars="200"/>
        <w:jc w:val="left"/>
        <w:rPr>
          <w:rFonts w:hint="eastAsia" w:ascii="仿宋" w:hAnsi="仿宋" w:eastAsia="仿宋" w:cs="仿宋"/>
          <w:sz w:val="32"/>
          <w:szCs w:val="32"/>
          <w:highlight w:val="none"/>
        </w:rPr>
      </w:pPr>
      <w:r>
        <w:rPr>
          <w:rFonts w:hint="eastAsia" w:ascii="仿宋" w:hAnsi="仿宋" w:eastAsia="仿宋" w:cs="仿宋"/>
          <w:color w:val="000000"/>
          <w:kern w:val="0"/>
          <w:sz w:val="32"/>
          <w:szCs w:val="32"/>
          <w:highlight w:val="none"/>
          <w:lang w:val="en-US" w:eastAsia="zh-CN" w:bidi="ar"/>
        </w:rPr>
        <w:t xml:space="preserve">办公室位于广东省佛山市禅城区季华六路17号佛山绿地中心T3办公楼31层01、10号。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本项目定位为现代简约风格，时尚大气、高端、现代化；依据企业的品牌文化结合企业形象做到完美融合。</w:t>
      </w:r>
      <w:r>
        <w:rPr>
          <w:rFonts w:hint="eastAsia" w:ascii="仿宋" w:hAnsi="仿宋" w:eastAsia="仿宋" w:cs="仿宋"/>
          <w:b/>
          <w:color w:val="000000"/>
          <w:kern w:val="0"/>
          <w:sz w:val="32"/>
          <w:szCs w:val="32"/>
          <w:lang w:val="en-US" w:eastAsia="zh-CN" w:bidi="ar"/>
        </w:rPr>
        <w:t xml:space="preserve"> </w:t>
      </w:r>
    </w:p>
    <w:p>
      <w:pPr>
        <w:keepNext w:val="0"/>
        <w:keepLines w:val="0"/>
        <w:widowControl/>
        <w:numPr>
          <w:ilvl w:val="0"/>
          <w:numId w:val="1"/>
        </w:numPr>
        <w:suppressLineNumbers w:val="0"/>
        <w:jc w:val="left"/>
        <w:rPr>
          <w:rFonts w:hint="eastAsia" w:ascii="仿宋" w:hAnsi="仿宋" w:eastAsia="仿宋" w:cs="仿宋"/>
          <w:b/>
          <w:color w:val="000000"/>
          <w:kern w:val="0"/>
          <w:sz w:val="32"/>
          <w:szCs w:val="32"/>
          <w:lang w:val="en-US" w:eastAsia="zh-CN" w:bidi="ar"/>
        </w:rPr>
      </w:pPr>
      <w:r>
        <w:rPr>
          <w:rFonts w:hint="eastAsia" w:ascii="仿宋" w:hAnsi="仿宋" w:eastAsia="仿宋" w:cs="仿宋"/>
          <w:b/>
          <w:color w:val="000000"/>
          <w:kern w:val="0"/>
          <w:sz w:val="32"/>
          <w:szCs w:val="32"/>
          <w:lang w:val="en-US" w:eastAsia="zh-CN" w:bidi="ar"/>
        </w:rPr>
        <w:t xml:space="preserve">项目内容 </w:t>
      </w:r>
    </w:p>
    <w:p>
      <w:pPr>
        <w:keepNext w:val="0"/>
        <w:keepLines w:val="0"/>
        <w:widowControl/>
        <w:suppressLineNumbers w:val="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2.1 室内装修平面图</w:t>
      </w:r>
    </w:p>
    <w:p>
      <w:pPr>
        <w:keepNext w:val="0"/>
        <w:keepLines w:val="0"/>
        <w:widowControl/>
        <w:suppressLineNumbers w:val="0"/>
        <w:jc w:val="both"/>
        <w:rPr>
          <w:rFonts w:hint="default" w:ascii="仿宋" w:hAnsi="仿宋" w:eastAsia="仿宋" w:cs="仿宋"/>
          <w:color w:val="000000"/>
          <w:kern w:val="0"/>
          <w:sz w:val="32"/>
          <w:szCs w:val="32"/>
          <w:lang w:val="en-US" w:eastAsia="zh-CN" w:bidi="ar"/>
        </w:rPr>
      </w:pPr>
      <w:r>
        <w:drawing>
          <wp:inline distT="0" distB="0" distL="114300" distR="114300">
            <wp:extent cx="5271135" cy="3684270"/>
            <wp:effectExtent l="0" t="0" r="12065" b="1143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5271135" cy="3684270"/>
                    </a:xfrm>
                    <a:prstGeom prst="rect">
                      <a:avLst/>
                    </a:prstGeom>
                    <a:noFill/>
                    <a:ln>
                      <a:noFill/>
                    </a:ln>
                  </pic:spPr>
                </pic:pic>
              </a:graphicData>
            </a:graphic>
          </wp:inline>
        </w:drawing>
      </w:r>
    </w:p>
    <w:p>
      <w:pPr>
        <w:keepNext w:val="0"/>
        <w:keepLines w:val="0"/>
        <w:widowControl/>
        <w:suppressLineNumbers w:val="0"/>
        <w:jc w:val="left"/>
        <w:rPr>
          <w:rFonts w:hint="eastAsia" w:ascii="仿宋" w:hAnsi="仿宋" w:eastAsia="仿宋" w:cs="仿宋"/>
          <w:sz w:val="32"/>
          <w:szCs w:val="32"/>
          <w:highlight w:val="none"/>
        </w:rPr>
      </w:pPr>
      <w:r>
        <w:rPr>
          <w:rFonts w:hint="eastAsia" w:ascii="仿宋" w:hAnsi="仿宋" w:eastAsia="仿宋" w:cs="仿宋"/>
          <w:color w:val="000000"/>
          <w:kern w:val="0"/>
          <w:sz w:val="32"/>
          <w:szCs w:val="32"/>
          <w:highlight w:val="none"/>
          <w:lang w:val="en-US" w:eastAsia="zh-CN" w:bidi="ar"/>
        </w:rPr>
        <w:t xml:space="preserve">2.2 室内装修设计内容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包括但不限于：室内装饰设计、机电设备专业（含电气、空调、给排水专业）末端深化设计、弱电智能等。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2.3 设计总体要求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整体设计风格：设计初衷是打造一流的环境，通过空间装饰来提升，品牌形象、增强员工凝聚力和推动业务发展，彰显企业文化。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2.4 其他要求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投标人应自行踏勘工程现场，熟悉周围建（构）筑物情况，获得一切可能影响投标报价的资料。中标后不得以不完全了解现场情况为理由提出涨价、索赔或延长工作时间等要求。考察现场的费用由投标人自己承担。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三、设计收费报价表要求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3.1 投标人应根据自身实力、行业设计收费的有关规定并结合本项目的特点以尽可能优惠的价格报价，请参照附件四。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3.2 投标报价是招标文件所确定的招标范围内的全部工作内容及设计任务书中的全部内容的价格体现，并且包括利润、税金及政策性文件规定的各项应有费用及合同明示或暗示的所有一切风险、责任和义务的费用。投标报价不会因工资、物价、市场波动、费率或汇率的变动或政府颁发的任何调价文件之要求而有所调整。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3.3 投标报价方式和结算方式 </w:t>
      </w:r>
    </w:p>
    <w:p>
      <w:pPr>
        <w:keepNext w:val="0"/>
        <w:keepLines w:val="0"/>
        <w:widowControl/>
        <w:suppressLineNumbers w:val="0"/>
        <w:jc w:val="left"/>
        <w:rPr>
          <w:rFonts w:hint="eastAsia" w:ascii="仿宋" w:hAnsi="仿宋" w:eastAsia="仿宋" w:cs="仿宋"/>
          <w:sz w:val="32"/>
          <w:szCs w:val="32"/>
          <w:highlight w:val="none"/>
        </w:rPr>
      </w:pPr>
      <w:r>
        <w:rPr>
          <w:rFonts w:hint="eastAsia" w:ascii="仿宋" w:hAnsi="仿宋" w:eastAsia="仿宋" w:cs="仿宋"/>
          <w:color w:val="000000"/>
          <w:kern w:val="0"/>
          <w:sz w:val="32"/>
          <w:szCs w:val="32"/>
          <w:highlight w:val="none"/>
          <w:lang w:val="en-US" w:eastAsia="zh-CN" w:bidi="ar"/>
        </w:rPr>
        <w:t xml:space="preserve">a.设计完成后结算总价=合同约定单价×设计的建筑面积 479.48m²。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b.合同约定的单价将不因为实际设计面积与招标文件暂定面积之间的差异而要求任何调整。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c.投标人应充分认识到本项目的设计特点，投标报价中已包含一般性的设计修改费用，设计方案应免费修改达到招标人满意。除非项目因招标人原因发生颠覆性的变化修改，其余不再增加任何设计费用。如项目因招标人原因发生颠覆性的变化修改，招标人 与中标人协商一致修改设计费用。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3.4 招标人不接受有选择性的报价。</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第三部分 附件</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附件一：投标函格式 </w:t>
      </w:r>
    </w:p>
    <w:p>
      <w:pPr>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投标函格式</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致：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根据贵方项目标书，正式授权下述签字人 (姓名和职务)代表投标方 （投标方的名称），提交按招标文件要求的投标文件正本1 份，副本5份。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据此函，签字人兹宣布同意如下：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（1）我们承担招标文件规定的责任和义务。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（2）我们已详细审查全部招标文件，包括招标文件的修改书（如果有），参考资料及有关附件，我们知道必须放弃提出含糊不清或误解的问题的权利。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（3）我们同意在投标方须知规定的开标日期起遵循本投标书，并在规定的投标有效期期满之前均具有约束力，并有可能中标。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（4）我们同意提供贵方可能要求的与本投标有关任何证据或资料。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（5）作为投标单位，我们保证遵守商业秘密，不以其他形式在任何时间对外泄露有关本次招标的内容。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（6）我们知道并承诺同意如不正式签定合同，本次招标结果对双方无任何约束力。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7）投标方同意双方合同须经双方正式的合同审批流程审核后方有效，否则即使招标单位已签字盖章，招标单位仍有权对有关合同条款予以变更，投标方愿接受本条款约束，并同意有关纠纷由招标方所在地有管辖权的法院管辖。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（8）我们理解贵方不一定要接受最低报价的投标或收到的任何投标。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（9）与本投标有关的正式通讯地址为：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电话、传真或电传：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邮政编码：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地址：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投标方代表姓名：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公章：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日期：</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附件二：法人代表授权书</w:t>
      </w:r>
    </w:p>
    <w:p>
      <w:pPr>
        <w:keepNext w:val="0"/>
        <w:keepLines w:val="0"/>
        <w:pageBreakBefore w:val="0"/>
        <w:widowControl/>
        <w:suppressLineNumbers w:val="0"/>
        <w:kinsoku/>
        <w:wordWrap/>
        <w:overflowPunct/>
        <w:topLinePunct w:val="0"/>
        <w:autoSpaceDE/>
        <w:autoSpaceDN/>
        <w:bidi w:val="0"/>
        <w:adjustRightInd/>
        <w:snapToGrid/>
        <w:spacing w:line="720" w:lineRule="auto"/>
        <w:jc w:val="center"/>
        <w:textAlignment w:val="auto"/>
        <w:rPr>
          <w:rFonts w:hint="eastAsia" w:ascii="仿宋" w:hAnsi="仿宋" w:eastAsia="仿宋" w:cs="仿宋"/>
          <w:b/>
          <w:color w:val="000000"/>
          <w:kern w:val="0"/>
          <w:sz w:val="32"/>
          <w:szCs w:val="32"/>
          <w:lang w:val="en-US" w:eastAsia="zh-CN" w:bidi="ar"/>
        </w:rPr>
      </w:pPr>
      <w:r>
        <w:rPr>
          <w:rFonts w:hint="eastAsia" w:ascii="仿宋" w:hAnsi="仿宋" w:eastAsia="仿宋" w:cs="仿宋"/>
          <w:b/>
          <w:color w:val="000000"/>
          <w:kern w:val="0"/>
          <w:sz w:val="32"/>
          <w:szCs w:val="32"/>
          <w:lang w:val="en-US" w:eastAsia="zh-CN" w:bidi="ar"/>
        </w:rPr>
        <w:t>法人代表授权书</w:t>
      </w:r>
    </w:p>
    <w:p>
      <w:pPr>
        <w:keepNext w:val="0"/>
        <w:keepLines w:val="0"/>
        <w:pageBreakBefore w:val="0"/>
        <w:widowControl/>
        <w:suppressLineNumbers w:val="0"/>
        <w:kinsoku/>
        <w:wordWrap/>
        <w:overflowPunct/>
        <w:topLinePunct w:val="0"/>
        <w:autoSpaceDE/>
        <w:autoSpaceDN/>
        <w:bidi w:val="0"/>
        <w:adjustRightInd/>
        <w:snapToGrid/>
        <w:spacing w:line="720" w:lineRule="auto"/>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注册于的(</w:t>
      </w:r>
      <w:r>
        <w:rPr>
          <w:rFonts w:hint="eastAsia" w:ascii="仿宋" w:hAnsi="仿宋" w:eastAsia="仿宋" w:cs="仿宋"/>
          <w:color w:val="000000"/>
          <w:kern w:val="0"/>
          <w:sz w:val="32"/>
          <w:szCs w:val="32"/>
          <w:u w:val="single"/>
          <w:lang w:val="en-US" w:eastAsia="zh-CN" w:bidi="ar"/>
        </w:rPr>
        <w:t>单位名称</w:t>
      </w:r>
      <w:r>
        <w:rPr>
          <w:rFonts w:hint="eastAsia" w:ascii="仿宋" w:hAnsi="仿宋" w:eastAsia="仿宋" w:cs="仿宋"/>
          <w:color w:val="000000"/>
          <w:kern w:val="0"/>
          <w:sz w:val="32"/>
          <w:szCs w:val="32"/>
          <w:lang w:val="en-US" w:eastAsia="zh-CN" w:bidi="ar"/>
        </w:rPr>
        <w:t>)在下面签字的(</w:t>
      </w:r>
      <w:r>
        <w:rPr>
          <w:rFonts w:hint="eastAsia" w:ascii="仿宋" w:hAnsi="仿宋" w:eastAsia="仿宋" w:cs="仿宋"/>
          <w:color w:val="000000"/>
          <w:kern w:val="0"/>
          <w:sz w:val="32"/>
          <w:szCs w:val="32"/>
          <w:u w:val="single"/>
          <w:lang w:val="en-US" w:eastAsia="zh-CN" w:bidi="ar"/>
        </w:rPr>
        <w:t>法人代表姓名、职务</w:t>
      </w:r>
      <w:r>
        <w:rPr>
          <w:rFonts w:hint="eastAsia" w:ascii="仿宋" w:hAnsi="仿宋" w:eastAsia="仿宋" w:cs="仿宋"/>
          <w:color w:val="000000"/>
          <w:kern w:val="0"/>
          <w:sz w:val="32"/>
          <w:szCs w:val="32"/>
          <w:lang w:val="en-US" w:eastAsia="zh-CN" w:bidi="ar"/>
        </w:rPr>
        <w:t>)代表本公司授权 (</w:t>
      </w:r>
      <w:r>
        <w:rPr>
          <w:rFonts w:hint="eastAsia" w:ascii="仿宋" w:hAnsi="仿宋" w:eastAsia="仿宋" w:cs="仿宋"/>
          <w:color w:val="000000"/>
          <w:kern w:val="0"/>
          <w:sz w:val="32"/>
          <w:szCs w:val="32"/>
          <w:u w:val="single"/>
          <w:lang w:val="en-US" w:eastAsia="zh-CN" w:bidi="ar"/>
        </w:rPr>
        <w:t>单位名称</w:t>
      </w:r>
      <w:r>
        <w:rPr>
          <w:rFonts w:hint="eastAsia" w:ascii="仿宋" w:hAnsi="仿宋" w:eastAsia="仿宋" w:cs="仿宋"/>
          <w:color w:val="000000"/>
          <w:kern w:val="0"/>
          <w:sz w:val="32"/>
          <w:szCs w:val="32"/>
          <w:lang w:val="en-US" w:eastAsia="zh-CN" w:bidi="ar"/>
        </w:rPr>
        <w:t>)的在下面签字的 (</w:t>
      </w:r>
      <w:r>
        <w:rPr>
          <w:rFonts w:hint="eastAsia" w:ascii="仿宋" w:hAnsi="仿宋" w:eastAsia="仿宋" w:cs="仿宋"/>
          <w:color w:val="000000"/>
          <w:kern w:val="0"/>
          <w:sz w:val="32"/>
          <w:szCs w:val="32"/>
          <w:u w:val="single"/>
          <w:lang w:val="en-US" w:eastAsia="zh-CN" w:bidi="ar"/>
        </w:rPr>
        <w:t>被授权人的姓名职务</w:t>
      </w:r>
      <w:r>
        <w:rPr>
          <w:rFonts w:hint="eastAsia" w:ascii="仿宋" w:hAnsi="仿宋" w:eastAsia="仿宋" w:cs="仿宋"/>
          <w:color w:val="000000"/>
          <w:kern w:val="0"/>
          <w:sz w:val="32"/>
          <w:szCs w:val="32"/>
          <w:lang w:val="en-US" w:eastAsia="zh-CN" w:bidi="ar"/>
        </w:rPr>
        <w:t xml:space="preserve">)为本公司的合法代理 人，并就 </w:t>
      </w:r>
      <w:r>
        <w:rPr>
          <w:rFonts w:hint="eastAsia" w:ascii="仿宋" w:hAnsi="仿宋" w:eastAsia="仿宋" w:cs="仿宋"/>
          <w:color w:val="000000"/>
          <w:kern w:val="0"/>
          <w:sz w:val="32"/>
          <w:szCs w:val="32"/>
          <w:u w:val="single"/>
          <w:lang w:val="en-US" w:eastAsia="zh-CN" w:bidi="ar"/>
        </w:rPr>
        <w:t xml:space="preserve">                </w:t>
      </w:r>
      <w:r>
        <w:rPr>
          <w:rFonts w:hint="eastAsia" w:ascii="仿宋" w:hAnsi="仿宋" w:eastAsia="仿宋" w:cs="仿宋"/>
          <w:color w:val="000000"/>
          <w:kern w:val="0"/>
          <w:sz w:val="32"/>
          <w:szCs w:val="32"/>
          <w:lang w:val="en-US" w:eastAsia="zh-CN" w:bidi="ar"/>
        </w:rPr>
        <w:t xml:space="preserve">项目的合同投标及合同的执行、完成等，以本公司的名义处理一切与之有关的事务。 </w:t>
      </w:r>
    </w:p>
    <w:p>
      <w:pPr>
        <w:keepNext w:val="0"/>
        <w:keepLines w:val="0"/>
        <w:pageBreakBefore w:val="0"/>
        <w:widowControl/>
        <w:suppressLineNumbers w:val="0"/>
        <w:kinsoku/>
        <w:wordWrap/>
        <w:overflowPunct/>
        <w:topLinePunct w:val="0"/>
        <w:autoSpaceDE/>
        <w:autoSpaceDN/>
        <w:bidi w:val="0"/>
        <w:adjustRightInd/>
        <w:snapToGrid/>
        <w:spacing w:line="72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本授权书于    年    月    日签字生效，特此声明。 </w:t>
      </w:r>
    </w:p>
    <w:p>
      <w:pPr>
        <w:keepNext w:val="0"/>
        <w:keepLines w:val="0"/>
        <w:pageBreakBefore w:val="0"/>
        <w:widowControl/>
        <w:suppressLineNumbers w:val="0"/>
        <w:kinsoku/>
        <w:wordWrap/>
        <w:overflowPunct/>
        <w:topLinePunct w:val="0"/>
        <w:autoSpaceDE/>
        <w:autoSpaceDN/>
        <w:bidi w:val="0"/>
        <w:adjustRightInd/>
        <w:snapToGrid/>
        <w:spacing w:line="72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授权代表签字盖章： </w:t>
      </w:r>
    </w:p>
    <w:p>
      <w:pPr>
        <w:keepNext w:val="0"/>
        <w:keepLines w:val="0"/>
        <w:pageBreakBefore w:val="0"/>
        <w:widowControl/>
        <w:suppressLineNumbers w:val="0"/>
        <w:kinsoku/>
        <w:wordWrap/>
        <w:overflowPunct/>
        <w:topLinePunct w:val="0"/>
        <w:autoSpaceDE/>
        <w:autoSpaceDN/>
        <w:bidi w:val="0"/>
        <w:adjustRightInd/>
        <w:snapToGrid/>
        <w:spacing w:line="72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代理人(被授权人)签字盖章： </w:t>
      </w:r>
    </w:p>
    <w:p>
      <w:pPr>
        <w:keepNext w:val="0"/>
        <w:keepLines w:val="0"/>
        <w:pageBreakBefore w:val="0"/>
        <w:widowControl/>
        <w:suppressLineNumbers w:val="0"/>
        <w:kinsoku/>
        <w:wordWrap/>
        <w:overflowPunct/>
        <w:topLinePunct w:val="0"/>
        <w:autoSpaceDE/>
        <w:autoSpaceDN/>
        <w:bidi w:val="0"/>
        <w:adjustRightInd/>
        <w:snapToGrid/>
        <w:spacing w:line="720" w:lineRule="auto"/>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见证人签字盖章：</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附件三：服务商近年项目成功案例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r>
              <w:rPr>
                <w:rFonts w:hint="eastAsia" w:ascii="仿宋" w:hAnsi="仿宋" w:eastAsia="仿宋" w:cs="仿宋"/>
                <w:color w:val="000000"/>
                <w:kern w:val="0"/>
                <w:sz w:val="32"/>
                <w:szCs w:val="32"/>
                <w:lang w:val="en-US" w:eastAsia="zh-CN" w:bidi="ar"/>
              </w:rPr>
              <w:t>用户名称和地址、邮编</w:t>
            </w:r>
          </w:p>
        </w:tc>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r>
              <w:rPr>
                <w:rFonts w:hint="eastAsia" w:ascii="仿宋" w:hAnsi="仿宋" w:eastAsia="仿宋" w:cs="仿宋"/>
                <w:color w:val="000000"/>
                <w:kern w:val="0"/>
                <w:sz w:val="32"/>
                <w:szCs w:val="32"/>
                <w:lang w:val="en-US" w:eastAsia="zh-CN"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color w:val="000000"/>
                <w:kern w:val="0"/>
                <w:sz w:val="32"/>
                <w:szCs w:val="32"/>
                <w:vertAlign w:val="baseline"/>
                <w:lang w:val="en-US" w:eastAsia="zh-CN" w:bidi="ar"/>
              </w:rPr>
            </w:pPr>
          </w:p>
        </w:tc>
      </w:tr>
    </w:tbl>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项目服务商名称：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授权代表签字：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受权代表职务：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传真/电话：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日期：</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b/>
          <w:color w:val="000000"/>
          <w:kern w:val="0"/>
          <w:sz w:val="32"/>
          <w:szCs w:val="32"/>
          <w:lang w:val="en-US" w:eastAsia="zh-CN" w:bidi="ar"/>
        </w:rPr>
      </w:pPr>
      <w:r>
        <w:rPr>
          <w:rFonts w:hint="eastAsia" w:ascii="仿宋" w:hAnsi="仿宋" w:eastAsia="仿宋" w:cs="仿宋"/>
          <w:b/>
          <w:color w:val="000000"/>
          <w:kern w:val="0"/>
          <w:sz w:val="32"/>
          <w:szCs w:val="32"/>
          <w:lang w:val="en-US" w:eastAsia="zh-CN" w:bidi="ar"/>
        </w:rPr>
        <w:t xml:space="preserve">附件四：报价明细表及工期 </w:t>
      </w:r>
    </w:p>
    <w:p>
      <w:pPr>
        <w:keepNext w:val="0"/>
        <w:keepLines w:val="0"/>
        <w:widowControl/>
        <w:suppressLineNumbers w:val="0"/>
        <w:jc w:val="left"/>
        <w:rPr>
          <w:rFonts w:hint="eastAsia" w:ascii="仿宋" w:hAnsi="仿宋" w:eastAsia="仿宋" w:cs="仿宋"/>
          <w:b/>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b/>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项目名称：中兴保险经纪有限公司职场装修设计</w:t>
      </w:r>
      <w:r>
        <w:rPr>
          <w:rFonts w:hint="eastAsia" w:ascii="仿宋" w:hAnsi="仿宋" w:eastAsia="仿宋" w:cs="仿宋"/>
          <w:b/>
          <w:color w:val="000000"/>
          <w:kern w:val="0"/>
          <w:sz w:val="32"/>
          <w:szCs w:val="32"/>
          <w:lang w:val="en-US" w:eastAsia="zh-CN" w:bidi="ar"/>
        </w:rPr>
        <w:t xml:space="preserve"> </w:t>
      </w:r>
    </w:p>
    <w:tbl>
      <w:tblPr>
        <w:tblStyle w:val="5"/>
        <w:tblW w:w="9410"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170"/>
        <w:gridCol w:w="1470"/>
        <w:gridCol w:w="1570"/>
        <w:gridCol w:w="1660"/>
        <w:gridCol w:w="980"/>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序 </w:t>
            </w:r>
          </w:p>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号</w:t>
            </w:r>
          </w:p>
        </w:tc>
        <w:tc>
          <w:tcPr>
            <w:tcW w:w="217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 xml:space="preserve">设计项目内容 </w:t>
            </w:r>
          </w:p>
        </w:tc>
        <w:tc>
          <w:tcPr>
            <w:tcW w:w="1470" w:type="dxa"/>
          </w:tcPr>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设计面积 </w:t>
            </w:r>
          </w:p>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 xml:space="preserve">（m2） </w:t>
            </w:r>
          </w:p>
        </w:tc>
        <w:tc>
          <w:tcPr>
            <w:tcW w:w="1570" w:type="dxa"/>
          </w:tcPr>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设计单价 </w:t>
            </w:r>
          </w:p>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 xml:space="preserve">（元/m2） </w:t>
            </w:r>
          </w:p>
        </w:tc>
        <w:tc>
          <w:tcPr>
            <w:tcW w:w="1660" w:type="dxa"/>
          </w:tcPr>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设计费用 </w:t>
            </w:r>
          </w:p>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 xml:space="preserve">（元） </w:t>
            </w:r>
          </w:p>
        </w:tc>
        <w:tc>
          <w:tcPr>
            <w:tcW w:w="98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 xml:space="preserve">工期 </w:t>
            </w:r>
          </w:p>
        </w:tc>
        <w:tc>
          <w:tcPr>
            <w:tcW w:w="790" w:type="dxa"/>
          </w:tcPr>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备注 </w:t>
            </w:r>
          </w:p>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77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 xml:space="preserve">1  </w:t>
            </w:r>
          </w:p>
        </w:tc>
        <w:tc>
          <w:tcPr>
            <w:tcW w:w="217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深化方案设计</w:t>
            </w:r>
          </w:p>
        </w:tc>
        <w:tc>
          <w:tcPr>
            <w:tcW w:w="147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479.48</w:t>
            </w:r>
          </w:p>
        </w:tc>
        <w:tc>
          <w:tcPr>
            <w:tcW w:w="157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p>
        </w:tc>
        <w:tc>
          <w:tcPr>
            <w:tcW w:w="166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p>
        </w:tc>
        <w:tc>
          <w:tcPr>
            <w:tcW w:w="98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p>
        </w:tc>
        <w:tc>
          <w:tcPr>
            <w:tcW w:w="790" w:type="dxa"/>
            <w:vMerge w:val="restart"/>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2</w:t>
            </w:r>
          </w:p>
        </w:tc>
        <w:tc>
          <w:tcPr>
            <w:tcW w:w="217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 xml:space="preserve">施工图设计整套 </w:t>
            </w:r>
          </w:p>
        </w:tc>
        <w:tc>
          <w:tcPr>
            <w:tcW w:w="147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p>
        </w:tc>
        <w:tc>
          <w:tcPr>
            <w:tcW w:w="157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p>
        </w:tc>
        <w:tc>
          <w:tcPr>
            <w:tcW w:w="166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p>
        </w:tc>
        <w:tc>
          <w:tcPr>
            <w:tcW w:w="98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p>
        </w:tc>
        <w:tc>
          <w:tcPr>
            <w:tcW w:w="790" w:type="dxa"/>
            <w:vMerge w:val="continue"/>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3</w:t>
            </w:r>
          </w:p>
        </w:tc>
        <w:tc>
          <w:tcPr>
            <w:tcW w:w="217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合计</w:t>
            </w:r>
          </w:p>
        </w:tc>
        <w:tc>
          <w:tcPr>
            <w:tcW w:w="147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p>
        </w:tc>
        <w:tc>
          <w:tcPr>
            <w:tcW w:w="157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p>
        </w:tc>
        <w:tc>
          <w:tcPr>
            <w:tcW w:w="166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p>
        </w:tc>
        <w:tc>
          <w:tcPr>
            <w:tcW w:w="98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p>
        </w:tc>
        <w:tc>
          <w:tcPr>
            <w:tcW w:w="79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4</w:t>
            </w:r>
          </w:p>
        </w:tc>
        <w:tc>
          <w:tcPr>
            <w:tcW w:w="2170" w:type="dxa"/>
          </w:tcPr>
          <w:p>
            <w:pPr>
              <w:keepNext w:val="0"/>
              <w:keepLines w:val="0"/>
              <w:widowControl/>
              <w:suppressLineNumbers w:val="0"/>
              <w:jc w:val="left"/>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 xml:space="preserve">付款方式 </w:t>
            </w:r>
          </w:p>
        </w:tc>
        <w:tc>
          <w:tcPr>
            <w:tcW w:w="6470" w:type="dxa"/>
            <w:gridSpan w:val="5"/>
          </w:tcPr>
          <w:p>
            <w:pPr>
              <w:keepNext w:val="0"/>
              <w:keepLines w:val="0"/>
              <w:widowControl/>
              <w:suppressLineNumbers w:val="0"/>
              <w:jc w:val="left"/>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装修合同签订后预付30%，工程进展过半付30%，工程结束付30%，预留10%装修质保金工程质量无缺陷满一年支付。</w:t>
            </w:r>
          </w:p>
        </w:tc>
      </w:tr>
    </w:tbl>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ind w:firstLine="4160" w:firstLineChars="13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投标单位（盖章）： </w:t>
      </w:r>
    </w:p>
    <w:p>
      <w:pPr>
        <w:keepNext w:val="0"/>
        <w:keepLines w:val="0"/>
        <w:widowControl/>
        <w:suppressLineNumbers w:val="0"/>
        <w:ind w:firstLine="4160" w:firstLineChars="13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日 期： </w:t>
      </w:r>
    </w:p>
    <w:p>
      <w:pPr>
        <w:rPr>
          <w:rFonts w:hint="eastAsia" w:ascii="仿宋" w:hAnsi="仿宋" w:eastAsia="仿宋" w:cs="仿宋"/>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IDFon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ind w:left="5760" w:hanging="5760" w:hangingChars="3200"/>
      <w:rPr>
        <w:rFonts w:hint="eastAsia"/>
        <w:lang w:val="en-US" w:eastAsia="zh-CN"/>
      </w:rPr>
    </w:pPr>
    <w:r>
      <w:rPr>
        <w:rFonts w:hint="eastAsia"/>
        <w:lang w:val="en-US" w:eastAsia="zh-CN"/>
      </w:rPr>
      <w:t xml:space="preserve">                             </w:t>
    </w:r>
  </w:p>
  <w:p>
    <w:pPr>
      <w:pStyle w:val="3"/>
      <w:pBdr>
        <w:bottom w:val="single" w:color="auto" w:sz="4" w:space="1"/>
      </w:pBdr>
      <w:ind w:left="5760" w:hanging="5760" w:hangingChars="3200"/>
      <w:rPr>
        <w:rFonts w:hint="eastAsia"/>
        <w:lang w:val="en-US" w:eastAsia="zh-CN"/>
      </w:rPr>
    </w:pPr>
  </w:p>
  <w:p>
    <w:pPr>
      <w:pStyle w:val="3"/>
      <w:pBdr>
        <w:bottom w:val="single" w:color="auto" w:sz="4" w:space="1"/>
      </w:pBdr>
      <w:ind w:firstLine="2880" w:firstLineChars="1600"/>
      <w:rPr>
        <w:rFonts w:hint="default" w:eastAsiaTheme="minorEastAsia"/>
        <w:lang w:val="en-US" w:eastAsia="zh-CN"/>
      </w:rPr>
    </w:pPr>
    <w:r>
      <w:rPr>
        <w:rFonts w:hint="eastAsia"/>
        <w:lang w:val="en-US" w:eastAsia="zh-CN"/>
      </w:rPr>
      <w:t>中兴保险经纪职场装修施工项目标书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CBF8E0"/>
    <w:multiLevelType w:val="singleLevel"/>
    <w:tmpl w:val="A1CBF8E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9296C"/>
    <w:rsid w:val="08792D91"/>
    <w:rsid w:val="18914EAB"/>
    <w:rsid w:val="3D577694"/>
    <w:rsid w:val="43D5572A"/>
    <w:rsid w:val="46160801"/>
    <w:rsid w:val="504A2A5B"/>
    <w:rsid w:val="54197A89"/>
    <w:rsid w:val="64E53037"/>
    <w:rsid w:val="67FB33D4"/>
    <w:rsid w:val="6C8B2B2E"/>
    <w:rsid w:val="6CA00762"/>
    <w:rsid w:val="6DA06D23"/>
    <w:rsid w:val="71256F50"/>
    <w:rsid w:val="7C493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2020-11-19T03:33:00Z</dcterms:created>
  <dc:creator>15051847613</dc:creator>
  <cp:lastModifiedBy>江芳</cp:lastModifiedBy>
  <dcterms:modified xsi:type="dcterms:W3CDTF">2020-11-20T09:04:28Z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