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40" w:lineRule="atLeast"/>
        <w:jc w:val="center"/>
        <w:rPr>
          <w:rFonts w:cs="Times New Roman"/>
          <w:bCs/>
          <w:kern w:val="0"/>
          <w:sz w:val="44"/>
          <w:szCs w:val="44"/>
        </w:rPr>
      </w:pPr>
      <w:r>
        <w:rPr>
          <w:rFonts w:hint="eastAsia" w:hAnsi="宋体" w:cs="Times New Roman"/>
          <w:bCs/>
          <w:kern w:val="0"/>
          <w:sz w:val="44"/>
          <w:szCs w:val="44"/>
        </w:rPr>
        <w:t>B</w:t>
      </w:r>
      <w:r>
        <w:rPr>
          <w:rFonts w:hAnsi="宋体" w:cs="Times New Roman"/>
          <w:bCs/>
          <w:kern w:val="0"/>
          <w:sz w:val="44"/>
          <w:szCs w:val="44"/>
        </w:rPr>
        <w:t>IS</w:t>
      </w:r>
      <w:r>
        <w:rPr>
          <w:rFonts w:hint="eastAsia" w:hAnsi="宋体" w:cs="Times New Roman"/>
          <w:bCs/>
          <w:kern w:val="0"/>
          <w:sz w:val="44"/>
          <w:szCs w:val="44"/>
        </w:rPr>
        <w:t>镇静深度监测模块</w:t>
      </w:r>
      <w:r>
        <w:rPr>
          <w:rFonts w:hint="eastAsia" w:ascii="宋体" w:hAnsi="宋体" w:cs="宋体"/>
          <w:bCs/>
          <w:kern w:val="0"/>
          <w:sz w:val="44"/>
          <w:szCs w:val="44"/>
        </w:rPr>
        <w:t>技术参数</w:t>
      </w:r>
    </w:p>
    <w:tbl>
      <w:tblPr>
        <w:tblStyle w:val="6"/>
        <w:tblW w:w="9305" w:type="dxa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43"/>
        <w:gridCol w:w="3969"/>
        <w:gridCol w:w="2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技术和性能参数名称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技术参数和性能要求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设备使用需求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设备用途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用于对患者镇静/麻醉深度进行监测；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1.2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color w:val="000000"/>
                <w:kern w:val="0"/>
              </w:rPr>
            </w:pPr>
            <w:r>
              <w:rPr>
                <w:rFonts w:cs="Times New Roman" w:eastAsiaTheme="minorEastAsia"/>
                <w:color w:val="000000"/>
                <w:kern w:val="0"/>
              </w:rPr>
              <w:t>实验对象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需进行镇静深度监测的成人、小儿患者；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bCs/>
                <w:kern w:val="0"/>
              </w:rPr>
              <w:t>1.3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color w:val="000000"/>
                <w:kern w:val="0"/>
              </w:rPr>
            </w:pPr>
            <w:r>
              <w:rPr>
                <w:rFonts w:cs="Times New Roman" w:eastAsiaTheme="minorEastAsia"/>
                <w:bCs/>
                <w:kern w:val="0"/>
              </w:rPr>
              <w:t>特殊功能需求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cs="Times New Roman" w:eastAsiaTheme="minorEastAsia"/>
                <w:sz w:val="21"/>
                <w:szCs w:val="21"/>
              </w:rPr>
            </w:pPr>
            <w:r>
              <w:rPr>
                <w:rFonts w:cs="Times New Roman" w:eastAsiaTheme="minorEastAsia"/>
                <w:sz w:val="21"/>
                <w:szCs w:val="21"/>
              </w:rPr>
              <w:t>无；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主要技术参数</w:t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（一行只写一个参数）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可插入科室现有同品牌床旁监护仪使用；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 w:eastAsia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采用业界公认金标准的脑电双频指数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监测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技术，可对单侧大脑半球进行BIS监测；支持升级选配BISx4技术，可对双侧大脑半球进行BIS监测；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ascii="Segoe UI Symbol" w:hAnsi="Segoe UI Symbol" w:cs="Segoe UI Symbol" w:eastAsiaTheme="minorEastAsia"/>
                <w:kern w:val="0"/>
              </w:rPr>
              <w:t>★</w:t>
            </w:r>
            <w:r>
              <w:rPr>
                <w:rFonts w:cs="Times New Roman" w:eastAsiaTheme="minorEastAsia"/>
                <w:kern w:val="0"/>
              </w:rPr>
              <w:t>参数3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脑电双频指数显示范围0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~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100；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▲参数4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肌电活动（EMG）通过棒图显示，监测范围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：≥（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30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~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55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）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dB；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▲参数5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支持大脑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抑制比（SR）监测；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▲参数6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支持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频谱边缘频率（SEF）监测；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▲参数7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信号质量指数（SQI）实时监测，范围：0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~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100%；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参数8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总功率（TP）监测，监测范围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：≥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（40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~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100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）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dB；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参数9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波形显示区提供脑电波形或BIS趋势显示；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2.10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参数10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脑电波形扫描速度：6.25 mm/s、12.5 mm/s、25 mm/s、50 mm/s；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41" w:firstLineChars="100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配置需求</w:t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（一行只写一个配置）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3.1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配置1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B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IS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监测模块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，1</w:t>
            </w:r>
            <w:r>
              <w:rPr>
                <w:rFonts w:hint="eastAsia" w:cs="Times New Roman" w:eastAsiaTheme="minorEastAsia"/>
                <w:kern w:val="0"/>
                <w:sz w:val="21"/>
                <w:szCs w:val="21"/>
              </w:rPr>
              <w:t>个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</w:rPr>
            </w:pPr>
            <w:r>
              <w:rPr>
                <w:rFonts w:cs="Times New Roman" w:eastAsiaTheme="minorEastAsia"/>
                <w:kern w:val="0"/>
              </w:rPr>
              <w:t>配置2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hint="eastAsia"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B</w:t>
            </w:r>
            <w:r>
              <w:rPr>
                <w:rFonts w:ascii="Times New Roman" w:hAnsi="Times New Roman" w:eastAsiaTheme="minorEastAsia"/>
                <w:kern w:val="0"/>
                <w:szCs w:val="21"/>
              </w:rPr>
              <w:t>IS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成人附件包</w:t>
            </w:r>
            <w:r>
              <w:rPr>
                <w:rFonts w:ascii="Times New Roman" w:hAnsi="Times New Roman" w:eastAsiaTheme="minorEastAsia"/>
                <w:kern w:val="0"/>
                <w:szCs w:val="21"/>
              </w:rPr>
              <w:t>，1</w:t>
            </w: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套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40" w:lineRule="auto"/>
              <w:jc w:val="center"/>
              <w:rPr>
                <w:rFonts w:cs="Times New Roman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  <w:t>售后服务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保修年限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≥3年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出现故障回应时间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维修到达现场时间≤ 12小时（市内）</w:t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cs="Times New Roman" w:eastAsiaTheme="minorEastAsia"/>
                <w:kern w:val="0"/>
                <w:sz w:val="21"/>
                <w:szCs w:val="21"/>
              </w:rPr>
              <w:t>维修到达现场时间≤24小时（市外）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配件供应时间不限时间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耗材及零配件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提供耗材及主要零配件目录（含报价）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维修资料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提供详细操作手册、维修保养手册、安装手册等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维修工具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提供维修专用工具清单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预防性维修</w:t>
            </w:r>
            <w:r>
              <w:rPr>
                <w:rFonts w:cs="Times New Roman" w:asciiTheme="majorEastAsia" w:hAnsiTheme="majorEastAsia" w:eastAsiaTheme="majorEastAsia"/>
                <w:kern w:val="0"/>
              </w:rPr>
              <w:br w:type="textWrapping"/>
            </w:r>
            <w:r>
              <w:rPr>
                <w:rFonts w:cs="Times New Roman" w:asciiTheme="majorEastAsia" w:hAnsiTheme="majorEastAsia" w:eastAsiaTheme="majorEastAsia"/>
                <w:kern w:val="0"/>
              </w:rPr>
              <w:t>/定期维护保养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保修期内提供定期维护保养服务≥1次/年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维修密码支持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开放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升级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终身免费软件升级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使用培训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支持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  <w:r>
              <w:rPr>
                <w:rFonts w:cs="Times New Roman" w:asciiTheme="majorEastAsia" w:hAnsiTheme="majorEastAsia" w:eastAsiaTheme="majorEastAsia"/>
                <w:kern w:val="0"/>
              </w:rPr>
              <w:t>工程师培训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 w:eastAsiaTheme="minorEastAsia"/>
                <w:kern w:val="0"/>
                <w:sz w:val="21"/>
                <w:szCs w:val="21"/>
              </w:rPr>
            </w:pPr>
            <w:r>
              <w:rPr>
                <w:rFonts w:cs="Times New Roman" w:eastAsiaTheme="minorEastAsia"/>
                <w:kern w:val="0"/>
                <w:sz w:val="21"/>
                <w:szCs w:val="21"/>
              </w:rPr>
              <w:t>支持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Times New Roman" w:asciiTheme="majorEastAsia" w:hAnsiTheme="majorEastAsia" w:eastAsiaTheme="majorEastAsia"/>
                <w:kern w:val="0"/>
              </w:rPr>
            </w:pPr>
          </w:p>
        </w:tc>
      </w:tr>
    </w:tbl>
    <w:p>
      <w:pPr>
        <w:spacing w:line="520" w:lineRule="exact"/>
        <w:jc w:val="left"/>
        <w:rPr>
          <w:rFonts w:cs="Times New Roman" w:asciiTheme="majorEastAsia" w:hAnsiTheme="majorEastAsia" w:eastAsiaTheme="maj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25B5"/>
    <w:rsid w:val="00051E3E"/>
    <w:rsid w:val="00054325"/>
    <w:rsid w:val="00092DFE"/>
    <w:rsid w:val="000C76D2"/>
    <w:rsid w:val="000E3819"/>
    <w:rsid w:val="000F59D8"/>
    <w:rsid w:val="001002D8"/>
    <w:rsid w:val="00121D8B"/>
    <w:rsid w:val="00272CAA"/>
    <w:rsid w:val="00287054"/>
    <w:rsid w:val="002A5EAB"/>
    <w:rsid w:val="00315101"/>
    <w:rsid w:val="003464C4"/>
    <w:rsid w:val="0043040F"/>
    <w:rsid w:val="00443A0C"/>
    <w:rsid w:val="0045015C"/>
    <w:rsid w:val="0049035A"/>
    <w:rsid w:val="004A471D"/>
    <w:rsid w:val="004C48F6"/>
    <w:rsid w:val="004C583D"/>
    <w:rsid w:val="004E2C30"/>
    <w:rsid w:val="00547BA6"/>
    <w:rsid w:val="00575AFE"/>
    <w:rsid w:val="00591C95"/>
    <w:rsid w:val="00607FDF"/>
    <w:rsid w:val="006226EF"/>
    <w:rsid w:val="00652885"/>
    <w:rsid w:val="00652CA7"/>
    <w:rsid w:val="00684B15"/>
    <w:rsid w:val="00695435"/>
    <w:rsid w:val="006A5308"/>
    <w:rsid w:val="00745008"/>
    <w:rsid w:val="00784DA0"/>
    <w:rsid w:val="00793BE3"/>
    <w:rsid w:val="007C22DA"/>
    <w:rsid w:val="007D1102"/>
    <w:rsid w:val="00805441"/>
    <w:rsid w:val="008F16C7"/>
    <w:rsid w:val="009266FC"/>
    <w:rsid w:val="00937C2A"/>
    <w:rsid w:val="00943CF3"/>
    <w:rsid w:val="009F73C1"/>
    <w:rsid w:val="00A75514"/>
    <w:rsid w:val="00AC57F6"/>
    <w:rsid w:val="00AF565D"/>
    <w:rsid w:val="00B50550"/>
    <w:rsid w:val="00B56DC0"/>
    <w:rsid w:val="00B60251"/>
    <w:rsid w:val="00B96205"/>
    <w:rsid w:val="00BB5B81"/>
    <w:rsid w:val="00C17476"/>
    <w:rsid w:val="00C303C7"/>
    <w:rsid w:val="00C425B5"/>
    <w:rsid w:val="00C942A9"/>
    <w:rsid w:val="00CD21D5"/>
    <w:rsid w:val="00CE4B4F"/>
    <w:rsid w:val="00CE71F6"/>
    <w:rsid w:val="00D30681"/>
    <w:rsid w:val="00D3102C"/>
    <w:rsid w:val="00D43A86"/>
    <w:rsid w:val="00D55DA2"/>
    <w:rsid w:val="00DA67A0"/>
    <w:rsid w:val="00DF1CB7"/>
    <w:rsid w:val="00E02648"/>
    <w:rsid w:val="00E2067C"/>
    <w:rsid w:val="00E46388"/>
    <w:rsid w:val="00E87D11"/>
    <w:rsid w:val="00EB636D"/>
    <w:rsid w:val="00EC2C28"/>
    <w:rsid w:val="00EC59A3"/>
    <w:rsid w:val="00ED34E2"/>
    <w:rsid w:val="00EE256D"/>
    <w:rsid w:val="00F028C4"/>
    <w:rsid w:val="00F2317D"/>
    <w:rsid w:val="00FF0DC5"/>
    <w:rsid w:val="0D082975"/>
    <w:rsid w:val="1B997ECF"/>
    <w:rsid w:val="24AE4782"/>
    <w:rsid w:val="2B236BB7"/>
    <w:rsid w:val="2F2B33A1"/>
    <w:rsid w:val="2F4A1681"/>
    <w:rsid w:val="3149634A"/>
    <w:rsid w:val="3647670B"/>
    <w:rsid w:val="393D49F5"/>
    <w:rsid w:val="42253E7A"/>
    <w:rsid w:val="428A7B2F"/>
    <w:rsid w:val="47483DAD"/>
    <w:rsid w:val="488E2A45"/>
    <w:rsid w:val="4B284490"/>
    <w:rsid w:val="54104954"/>
    <w:rsid w:val="6D6C0ED4"/>
    <w:rsid w:val="6FC24BC4"/>
    <w:rsid w:val="72A008E7"/>
    <w:rsid w:val="779A2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Calibr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宋体"/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</w:rPr>
  </w:style>
  <w:style w:type="paragraph" w:styleId="5">
    <w:name w:val="Normal (Web)"/>
    <w:basedOn w:val="1"/>
    <w:qFormat/>
    <w:uiPriority w:val="99"/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等线" w:hAnsi="等线" w:eastAsia="等线" w:cs="Times New Roman"/>
      <w:sz w:val="21"/>
      <w:szCs w:val="22"/>
    </w:rPr>
  </w:style>
  <w:style w:type="paragraph" w:customStyle="1" w:styleId="11">
    <w:name w:val="msolist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Char Char1 Char Char Char Char"/>
    <w:basedOn w:val="1"/>
    <w:qFormat/>
    <w:uiPriority w:val="0"/>
    <w:pPr>
      <w:spacing w:line="240" w:lineRule="auto"/>
    </w:pPr>
    <w:rPr>
      <w:rFonts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158</Words>
  <Characters>902</Characters>
  <Lines>7</Lines>
  <Paragraphs>2</Paragraphs>
  <TotalTime>155</TotalTime>
  <ScaleCrop>false</ScaleCrop>
  <LinksUpToDate>false</LinksUpToDate>
  <CharactersWithSpaces>1058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2019-10-12T05:19:00Z</dcterms:created>
  <dc:creator>AutoBVT</dc:creator>
  <cp:lastModifiedBy>Administrator</cp:lastModifiedBy>
  <cp:lastPrinted>2019-10-21T02:04:00Z</cp:lastPrinted>
  <dcterms:modified xsi:type="dcterms:W3CDTF">2020-11-16T01:24:08Z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