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44"/>
          <w:szCs w:val="44"/>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r>
        <w:rPr>
          <w:rFonts w:hint="eastAsia" w:ascii="宋体" w:hAnsi="宋体" w:cs="宋体"/>
          <w:b/>
          <w:bCs/>
          <w:sz w:val="52"/>
          <w:szCs w:val="52"/>
          <w:lang w:val="en-US" w:eastAsia="zh-CN"/>
        </w:rPr>
        <w:t>导轮</w:t>
      </w:r>
      <w:r>
        <w:rPr>
          <w:rFonts w:hint="eastAsia" w:ascii="宋体" w:hAnsi="宋体" w:cs="宋体"/>
          <w:b/>
          <w:bCs/>
          <w:sz w:val="52"/>
          <w:szCs w:val="52"/>
        </w:rPr>
        <w:t>采购项目</w:t>
      </w:r>
    </w:p>
    <w:p>
      <w:pPr>
        <w:rPr>
          <w:rFonts w:ascii="宋体" w:hAnsi="宋体" w:cs="宋体"/>
          <w:b/>
          <w:bCs/>
          <w:sz w:val="48"/>
          <w:szCs w:val="48"/>
        </w:rPr>
      </w:pPr>
    </w:p>
    <w:p>
      <w:pPr>
        <w:ind w:left="105" w:leftChars="50" w:right="105" w:rightChars="50"/>
        <w:jc w:val="center"/>
        <w:rPr>
          <w:rFonts w:asciiTheme="majorEastAsia" w:hAnsiTheme="majorEastAsia" w:eastAsiaTheme="majorEastAsia" w:cstheme="majorEastAsia"/>
          <w:b/>
          <w:bCs/>
          <w:sz w:val="48"/>
          <w:szCs w:val="48"/>
        </w:rPr>
      </w:pPr>
    </w:p>
    <w:p>
      <w:pPr>
        <w:ind w:left="105" w:leftChars="50" w:right="105" w:rightChars="50"/>
        <w:jc w:val="center"/>
        <w:rPr>
          <w:rFonts w:asciiTheme="majorEastAsia" w:hAnsiTheme="majorEastAsia" w:eastAsiaTheme="majorEastAsia" w:cstheme="majorEastAsia"/>
          <w:b/>
          <w:bCs/>
          <w:sz w:val="48"/>
          <w:szCs w:val="48"/>
        </w:rPr>
      </w:pPr>
      <w:r>
        <w:rPr>
          <w:rFonts w:hint="eastAsia" w:asciiTheme="majorEastAsia" w:hAnsiTheme="majorEastAsia" w:eastAsiaTheme="majorEastAsia" w:cstheme="majorEastAsia"/>
          <w:b/>
          <w:bCs/>
          <w:sz w:val="48"/>
          <w:szCs w:val="48"/>
        </w:rPr>
        <w:t>竞争性谈判文件</w:t>
      </w:r>
    </w:p>
    <w:p>
      <w:pPr>
        <w:jc w:val="center"/>
        <w:rPr>
          <w:rFonts w:ascii="宋体" w:hAnsi="宋体" w:cs="宋体"/>
          <w:b/>
          <w:bCs/>
          <w:i/>
          <w:sz w:val="48"/>
          <w:szCs w:val="48"/>
        </w:rPr>
      </w:pPr>
    </w:p>
    <w:p>
      <w:pPr>
        <w:jc w:val="center"/>
        <w:rPr>
          <w:rFonts w:ascii="宋体" w:hAnsi="宋体" w:cs="宋体"/>
          <w:b/>
          <w:bCs/>
          <w:sz w:val="48"/>
          <w:szCs w:val="48"/>
        </w:rPr>
      </w:pPr>
    </w:p>
    <w:p>
      <w:pPr>
        <w:pStyle w:val="2"/>
      </w:pPr>
    </w:p>
    <w:p>
      <w:pPr>
        <w:pStyle w:val="2"/>
        <w:rPr>
          <w:sz w:val="48"/>
          <w:szCs w:val="48"/>
        </w:rPr>
      </w:pPr>
    </w:p>
    <w:p>
      <w:pPr>
        <w:ind w:left="105" w:leftChars="50" w:right="105" w:rightChars="50"/>
        <w:jc w:val="center"/>
        <w:rPr>
          <w:rFonts w:hint="eastAsia" w:ascii="宋体" w:hAnsi="宋体" w:eastAsia="宋体" w:cs="宋体"/>
          <w:b/>
          <w:bCs/>
          <w:sz w:val="36"/>
          <w:szCs w:val="36"/>
          <w:lang w:eastAsia="zh-CN"/>
        </w:rPr>
      </w:pPr>
      <w:r>
        <w:rPr>
          <w:rFonts w:hint="eastAsia" w:ascii="宋体" w:hAnsi="宋体" w:cs="宋体"/>
          <w:b/>
          <w:bCs/>
          <w:sz w:val="36"/>
          <w:szCs w:val="36"/>
        </w:rPr>
        <w:t>项目编号：GXJG-JJ-</w:t>
      </w:r>
      <w:r>
        <w:rPr>
          <w:rFonts w:hint="eastAsia" w:ascii="宋体" w:hAnsi="宋体" w:cs="宋体"/>
          <w:b/>
          <w:bCs/>
          <w:sz w:val="36"/>
          <w:szCs w:val="36"/>
          <w:lang w:val="en-US" w:eastAsia="zh-CN"/>
        </w:rPr>
        <w:t>CG-</w:t>
      </w:r>
      <w:r>
        <w:rPr>
          <w:rFonts w:hint="eastAsia" w:ascii="宋体" w:hAnsi="宋体" w:cs="宋体"/>
          <w:b/>
          <w:bCs/>
          <w:sz w:val="36"/>
          <w:szCs w:val="36"/>
        </w:rPr>
        <w:t>20201</w:t>
      </w:r>
      <w:r>
        <w:rPr>
          <w:rFonts w:hint="eastAsia" w:ascii="宋体" w:hAnsi="宋体" w:cs="宋体"/>
          <w:b/>
          <w:bCs/>
          <w:sz w:val="36"/>
          <w:szCs w:val="36"/>
          <w:lang w:val="en-US" w:eastAsia="zh-CN"/>
        </w:rPr>
        <w:t>7</w:t>
      </w: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b/>
          <w:bCs/>
          <w:sz w:val="30"/>
          <w:szCs w:val="30"/>
        </w:rPr>
      </w:pPr>
    </w:p>
    <w:p>
      <w:pPr>
        <w:spacing w:line="360" w:lineRule="auto"/>
        <w:ind w:left="105" w:leftChars="50" w:right="105" w:rightChars="50"/>
        <w:jc w:val="center"/>
        <w:rPr>
          <w:rFonts w:ascii="宋体" w:hAnsi="宋体" w:cs="宋体"/>
          <w:b/>
          <w:bCs/>
          <w:sz w:val="30"/>
          <w:szCs w:val="30"/>
        </w:rPr>
      </w:pPr>
      <w:r>
        <w:rPr>
          <w:rFonts w:hint="eastAsia" w:ascii="宋体" w:hAnsi="宋体" w:cs="宋体"/>
          <w:b/>
          <w:bCs/>
          <w:sz w:val="30"/>
          <w:szCs w:val="30"/>
        </w:rPr>
        <w:t>广西建工集团建筑机械制造有限责任公司</w:t>
      </w:r>
    </w:p>
    <w:p>
      <w:pPr>
        <w:pStyle w:val="2"/>
      </w:pPr>
    </w:p>
    <w:p>
      <w:pPr>
        <w:pStyle w:val="3"/>
        <w:pBdr>
          <w:bottom w:val="none" w:color="auto" w:sz="0" w:space="0"/>
        </w:pBdr>
        <w:spacing w:line="360" w:lineRule="auto"/>
        <w:rPr>
          <w:rFonts w:ascii="宋体" w:hAnsi="宋体"/>
          <w:b/>
          <w:bCs/>
          <w:sz w:val="30"/>
          <w:szCs w:val="30"/>
        </w:rPr>
      </w:pPr>
      <w:r>
        <w:rPr>
          <w:rFonts w:hint="eastAsia" w:ascii="宋体" w:hAnsi="宋体"/>
          <w:b/>
          <w:bCs/>
          <w:sz w:val="30"/>
          <w:szCs w:val="30"/>
        </w:rPr>
        <w:t>2020年</w:t>
      </w:r>
      <w:r>
        <w:rPr>
          <w:rFonts w:hint="eastAsia" w:ascii="宋体" w:hAnsi="宋体"/>
          <w:b/>
          <w:bCs/>
          <w:sz w:val="30"/>
          <w:szCs w:val="30"/>
          <w:lang w:val="en-US" w:eastAsia="zh-CN"/>
        </w:rPr>
        <w:t>8</w:t>
      </w:r>
      <w:r>
        <w:rPr>
          <w:rFonts w:hint="eastAsia" w:ascii="宋体" w:hAnsi="宋体"/>
          <w:b/>
          <w:bCs/>
          <w:sz w:val="30"/>
          <w:szCs w:val="30"/>
        </w:rPr>
        <w:t>月</w:t>
      </w:r>
      <w:r>
        <w:rPr>
          <w:rFonts w:hint="eastAsia" w:ascii="宋体" w:hAnsi="宋体"/>
          <w:b/>
          <w:bCs/>
          <w:sz w:val="30"/>
          <w:szCs w:val="30"/>
          <w:lang w:val="en-US" w:eastAsia="zh-CN"/>
        </w:rPr>
        <w:t>14</w:t>
      </w:r>
      <w:r>
        <w:rPr>
          <w:rFonts w:hint="eastAsia" w:ascii="宋体" w:hAnsi="宋体"/>
          <w:b/>
          <w:bCs/>
          <w:sz w:val="30"/>
          <w:szCs w:val="30"/>
        </w:rPr>
        <w:t>日</w:t>
      </w:r>
    </w:p>
    <w:p>
      <w:pPr>
        <w:jc w:val="center"/>
        <w:rPr>
          <w:rFonts w:ascii="宋体" w:hAnsi="宋体" w:cs="Arial"/>
          <w:b/>
          <w:sz w:val="32"/>
          <w:szCs w:val="32"/>
        </w:rPr>
      </w:pPr>
    </w:p>
    <w:p>
      <w:pPr>
        <w:jc w:val="center"/>
        <w:rPr>
          <w:rFonts w:ascii="宋体" w:hAnsi="宋体" w:cs="Arial"/>
          <w:b/>
          <w:sz w:val="32"/>
          <w:szCs w:val="32"/>
        </w:rPr>
      </w:pPr>
    </w:p>
    <w:p>
      <w:pPr>
        <w:rPr>
          <w:b/>
          <w:sz w:val="36"/>
          <w:szCs w:val="36"/>
        </w:rPr>
        <w:sectPr>
          <w:headerReference r:id="rId3" w:type="default"/>
          <w:pgSz w:w="11906" w:h="16838"/>
          <w:pgMar w:top="851" w:right="851" w:bottom="851" w:left="1134" w:header="851" w:footer="992" w:gutter="0"/>
          <w:cols w:space="720" w:num="1"/>
          <w:docGrid w:linePitch="312" w:charSpace="0"/>
        </w:sectPr>
      </w:pPr>
    </w:p>
    <w:p>
      <w:pPr>
        <w:pStyle w:val="2"/>
        <w:ind w:firstLine="0"/>
      </w:pPr>
    </w:p>
    <w:p>
      <w:pPr>
        <w:rPr>
          <w:b/>
          <w:sz w:val="36"/>
          <w:szCs w:val="36"/>
        </w:rPr>
      </w:pPr>
    </w:p>
    <w:p>
      <w:pPr>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目    录</w:t>
      </w:r>
    </w:p>
    <w:p>
      <w:pPr>
        <w:jc w:val="center"/>
        <w:rPr>
          <w:b/>
          <w:sz w:val="48"/>
          <w:szCs w:val="48"/>
        </w:rPr>
      </w:pPr>
    </w:p>
    <w:p>
      <w:pPr>
        <w:spacing w:beforeLines="100" w:line="360" w:lineRule="auto"/>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第一章： 竞争性谈判邀请函…………………………………………1</w:t>
      </w:r>
    </w:p>
    <w:p>
      <w:pPr>
        <w:spacing w:beforeLines="100" w:line="360" w:lineRule="auto"/>
        <w:ind w:firstLine="562" w:firstLineChars="200"/>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rPr>
        <w:t>第二章： 应谈人须知前附表…………………………………………</w:t>
      </w:r>
      <w:r>
        <w:rPr>
          <w:rFonts w:hint="eastAsia" w:asciiTheme="majorEastAsia" w:hAnsiTheme="majorEastAsia" w:eastAsiaTheme="majorEastAsia" w:cstheme="majorEastAsia"/>
          <w:b/>
          <w:bCs/>
          <w:sz w:val="28"/>
          <w:szCs w:val="28"/>
          <w:lang w:val="en-US" w:eastAsia="zh-CN"/>
        </w:rPr>
        <w:t>3</w:t>
      </w:r>
    </w:p>
    <w:p>
      <w:pPr>
        <w:spacing w:beforeLines="100" w:line="360" w:lineRule="auto"/>
        <w:ind w:firstLine="562" w:firstLineChars="200"/>
        <w:rPr>
          <w:rFonts w:hint="eastAsia" w:eastAsiaTheme="majorEastAsia"/>
          <w:lang w:eastAsia="zh-CN"/>
        </w:rPr>
      </w:pPr>
      <w:r>
        <w:rPr>
          <w:rFonts w:hint="eastAsia" w:asciiTheme="majorEastAsia" w:hAnsiTheme="majorEastAsia" w:eastAsiaTheme="majorEastAsia" w:cstheme="majorEastAsia"/>
          <w:b/>
          <w:bCs/>
          <w:sz w:val="28"/>
          <w:szCs w:val="28"/>
        </w:rPr>
        <w:t>第三章： 竞争性谈判办法……………………………………………1</w:t>
      </w:r>
      <w:r>
        <w:rPr>
          <w:rFonts w:hint="eastAsia" w:asciiTheme="majorEastAsia" w:hAnsiTheme="majorEastAsia" w:eastAsiaTheme="majorEastAsia" w:cstheme="majorEastAsia"/>
          <w:b/>
          <w:bCs/>
          <w:sz w:val="28"/>
          <w:szCs w:val="28"/>
          <w:lang w:val="en-US" w:eastAsia="zh-CN"/>
        </w:rPr>
        <w:t>4</w:t>
      </w:r>
    </w:p>
    <w:p>
      <w:pPr>
        <w:spacing w:beforeLines="100" w:line="360" w:lineRule="auto"/>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第四章： 供货及技术参数要求………………………………………16</w:t>
      </w:r>
    </w:p>
    <w:p>
      <w:pPr>
        <w:spacing w:beforeLines="100" w:line="360" w:lineRule="auto"/>
        <w:ind w:firstLine="562" w:firstLineChars="20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rPr>
        <w:t>第</w:t>
      </w:r>
      <w:r>
        <w:rPr>
          <w:rFonts w:hint="eastAsia" w:asciiTheme="majorEastAsia" w:hAnsiTheme="majorEastAsia" w:eastAsiaTheme="majorEastAsia" w:cstheme="majorEastAsia"/>
          <w:b/>
          <w:bCs/>
          <w:sz w:val="28"/>
          <w:szCs w:val="28"/>
          <w:lang w:val="en-US" w:eastAsia="zh-CN"/>
        </w:rPr>
        <w:t>五</w:t>
      </w:r>
      <w:r>
        <w:rPr>
          <w:rFonts w:hint="eastAsia" w:asciiTheme="majorEastAsia" w:hAnsiTheme="majorEastAsia" w:eastAsiaTheme="majorEastAsia" w:cstheme="majorEastAsia"/>
          <w:b/>
          <w:bCs/>
          <w:sz w:val="28"/>
          <w:szCs w:val="28"/>
        </w:rPr>
        <w:t>章：</w:t>
      </w:r>
      <w:r>
        <w:rPr>
          <w:rFonts w:hint="eastAsia" w:asciiTheme="majorEastAsia" w:hAnsiTheme="majorEastAsia" w:eastAsiaTheme="majorEastAsia" w:cstheme="majorEastAsia"/>
          <w:b/>
          <w:bCs/>
          <w:sz w:val="28"/>
          <w:szCs w:val="28"/>
          <w:lang w:val="en-US" w:eastAsia="zh-CN"/>
        </w:rPr>
        <w:t xml:space="preserve"> 应谈文件格式</w:t>
      </w:r>
      <w:r>
        <w:rPr>
          <w:rFonts w:hint="eastAsia" w:asciiTheme="majorEastAsia" w:hAnsiTheme="majorEastAsia" w:eastAsiaTheme="majorEastAsia" w:cstheme="majorEastAsia"/>
          <w:b/>
          <w:bCs/>
          <w:sz w:val="28"/>
          <w:szCs w:val="28"/>
        </w:rPr>
        <w:t>………………………………………………</w:t>
      </w:r>
      <w:r>
        <w:rPr>
          <w:rFonts w:hint="eastAsia" w:asciiTheme="majorEastAsia" w:hAnsiTheme="majorEastAsia" w:eastAsiaTheme="majorEastAsia" w:cstheme="majorEastAsia"/>
          <w:b/>
          <w:bCs/>
          <w:sz w:val="28"/>
          <w:szCs w:val="28"/>
          <w:lang w:val="en-US" w:eastAsia="zh-CN"/>
        </w:rPr>
        <w:t>36</w:t>
      </w:r>
    </w:p>
    <w:p>
      <w:pPr>
        <w:pStyle w:val="2"/>
      </w:pPr>
    </w:p>
    <w:p>
      <w:pPr>
        <w:jc w:val="center"/>
        <w:rPr>
          <w:rFonts w:ascii="宋体" w:hAnsi="宋体" w:cs="Arial"/>
          <w:b/>
          <w:sz w:val="32"/>
          <w:szCs w:val="32"/>
        </w:rPr>
      </w:pPr>
    </w:p>
    <w:p>
      <w:pPr>
        <w:jc w:val="cente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0"/>
          <w:szCs w:val="30"/>
        </w:rPr>
        <w:sectPr>
          <w:footerReference r:id="rId4" w:type="default"/>
          <w:pgSz w:w="11906" w:h="16838"/>
          <w:pgMar w:top="851" w:right="851" w:bottom="851" w:left="1134" w:header="851" w:footer="992" w:gutter="0"/>
          <w:pgNumType w:start="1"/>
          <w:cols w:space="720" w:num="1"/>
          <w:docGrid w:linePitch="312" w:charSpace="0"/>
        </w:sectPr>
      </w:pPr>
    </w:p>
    <w:p>
      <w:pPr>
        <w:jc w:val="center"/>
        <w:rPr>
          <w:rFonts w:hint="eastAsia" w:asciiTheme="majorEastAsia" w:hAnsiTheme="majorEastAsia" w:eastAsiaTheme="majorEastAsia" w:cstheme="majorEastAsia"/>
          <w:b/>
          <w:bCs/>
          <w:sz w:val="30"/>
          <w:szCs w:val="30"/>
        </w:rPr>
      </w:pPr>
    </w:p>
    <w:p>
      <w:pPr>
        <w:numPr>
          <w:ilvl w:val="0"/>
          <w:numId w:val="1"/>
        </w:numPr>
        <w:jc w:val="center"/>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竞争性谈判邀请函</w:t>
      </w:r>
    </w:p>
    <w:p>
      <w:pPr>
        <w:pStyle w:val="2"/>
        <w:numPr>
          <w:ilvl w:val="0"/>
          <w:numId w:val="0"/>
        </w:numPr>
      </w:pPr>
    </w:p>
    <w:p>
      <w:pPr>
        <w:pStyle w:val="2"/>
        <w:spacing w:line="360" w:lineRule="auto"/>
        <w:ind w:firstLine="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1.项目介绍</w:t>
      </w:r>
    </w:p>
    <w:p>
      <w:pPr>
        <w:spacing w:line="360" w:lineRule="auto"/>
        <w:ind w:firstLine="480" w:firstLineChars="200"/>
        <w:jc w:val="left"/>
        <w:rPr>
          <w:rFonts w:ascii="宋体" w:hAnsi="宋体"/>
          <w:sz w:val="24"/>
          <w:szCs w:val="24"/>
        </w:rPr>
      </w:pPr>
      <w:r>
        <w:rPr>
          <w:rFonts w:hint="eastAsia" w:ascii="宋体" w:hAnsi="宋体"/>
          <w:sz w:val="24"/>
          <w:szCs w:val="24"/>
        </w:rPr>
        <w:t>广西建工集团建筑机械制造有限责任公司现就生产所需</w:t>
      </w:r>
      <w:r>
        <w:rPr>
          <w:rFonts w:hint="eastAsia" w:ascii="宋体" w:hAnsi="宋体"/>
          <w:sz w:val="24"/>
          <w:szCs w:val="24"/>
          <w:lang w:val="en-US" w:eastAsia="zh-CN"/>
        </w:rPr>
        <w:t>的导轮</w:t>
      </w:r>
      <w:r>
        <w:rPr>
          <w:rFonts w:hint="eastAsia" w:ascii="宋体" w:hAnsi="宋体"/>
          <w:sz w:val="24"/>
          <w:szCs w:val="24"/>
        </w:rPr>
        <w:t>进行邀请性的竞争谈判，欢迎各应谈人踊跃参与。</w:t>
      </w:r>
    </w:p>
    <w:p>
      <w:pPr>
        <w:pStyle w:val="2"/>
        <w:spacing w:line="360" w:lineRule="auto"/>
        <w:ind w:firstLine="0"/>
        <w:rPr>
          <w:b/>
          <w:bCs/>
        </w:rPr>
      </w:pPr>
      <w:r>
        <w:rPr>
          <w:rFonts w:hint="eastAsia" w:ascii="宋体" w:hAnsi="宋体"/>
          <w:b/>
          <w:bCs/>
          <w:sz w:val="24"/>
          <w:szCs w:val="24"/>
        </w:rPr>
        <w:t>2.项目概述</w:t>
      </w:r>
    </w:p>
    <w:p>
      <w:pPr>
        <w:spacing w:beforeLines="50" w:line="360" w:lineRule="auto"/>
        <w:rPr>
          <w:rFonts w:ascii="宋体" w:hAnsi="宋体" w:cs="Arial"/>
          <w:bCs/>
          <w:kern w:val="0"/>
          <w:sz w:val="28"/>
          <w:szCs w:val="28"/>
        </w:rPr>
      </w:pPr>
      <w:r>
        <w:rPr>
          <w:rFonts w:hint="eastAsia" w:asciiTheme="minorEastAsia" w:hAnsiTheme="minorEastAsia" w:eastAsiaTheme="minorEastAsia" w:cstheme="minorEastAsia"/>
          <w:bCs/>
          <w:sz w:val="24"/>
          <w:szCs w:val="24"/>
        </w:rPr>
        <w:t>2.1谈判单位：广西建工集团建筑机械制造有限责任公司</w:t>
      </w:r>
    </w:p>
    <w:p>
      <w:pPr>
        <w:spacing w:beforeLines="50" w:line="360" w:lineRule="auto"/>
        <w:rPr>
          <w:rFonts w:ascii="宋体" w:hAnsi="宋体"/>
          <w:bCs/>
          <w:sz w:val="28"/>
          <w:szCs w:val="28"/>
        </w:rPr>
      </w:pPr>
      <w:r>
        <w:rPr>
          <w:rFonts w:hint="eastAsia" w:asciiTheme="minorEastAsia" w:hAnsiTheme="minorEastAsia" w:eastAsiaTheme="minorEastAsia" w:cstheme="minorEastAsia"/>
          <w:bCs/>
          <w:sz w:val="24"/>
          <w:szCs w:val="24"/>
        </w:rPr>
        <w:t>2.2</w:t>
      </w:r>
      <w:r>
        <w:rPr>
          <w:rFonts w:hint="eastAsia" w:ascii="宋体" w:hAnsi="宋体" w:cs="宋体"/>
          <w:bCs/>
          <w:sz w:val="24"/>
          <w:szCs w:val="24"/>
        </w:rPr>
        <w:t>竞争性谈判项目</w:t>
      </w:r>
      <w:r>
        <w:rPr>
          <w:rFonts w:hint="eastAsia" w:asciiTheme="minorEastAsia" w:hAnsiTheme="minorEastAsia" w:eastAsiaTheme="minorEastAsia" w:cstheme="minorEastAsia"/>
          <w:bCs/>
          <w:sz w:val="24"/>
          <w:szCs w:val="24"/>
        </w:rPr>
        <w:t>：</w:t>
      </w:r>
      <w:r>
        <w:rPr>
          <w:rFonts w:hint="eastAsia" w:ascii="宋体" w:hAnsi="宋体" w:eastAsiaTheme="minorEastAsia"/>
          <w:bCs/>
          <w:sz w:val="24"/>
          <w:szCs w:val="24"/>
          <w:lang w:val="en-US" w:eastAsia="zh-CN"/>
        </w:rPr>
        <w:t>导轮</w:t>
      </w:r>
      <w:r>
        <w:rPr>
          <w:rFonts w:hint="eastAsia" w:ascii="宋体" w:hAnsi="宋体" w:eastAsiaTheme="minorEastAsia"/>
          <w:bCs/>
          <w:sz w:val="24"/>
          <w:szCs w:val="24"/>
        </w:rPr>
        <w:t>采购</w:t>
      </w:r>
      <w:r>
        <w:rPr>
          <w:rFonts w:hint="eastAsia" w:ascii="宋体" w:hAnsi="宋体"/>
          <w:bCs/>
          <w:sz w:val="24"/>
          <w:szCs w:val="24"/>
        </w:rPr>
        <w:t>项目</w:t>
      </w:r>
    </w:p>
    <w:p>
      <w:pPr>
        <w:spacing w:beforeLines="50" w:line="360" w:lineRule="auto"/>
        <w:rPr>
          <w:rFonts w:ascii="宋体" w:hAnsi="宋体" w:cs="宋体"/>
          <w:bCs/>
          <w:sz w:val="24"/>
          <w:szCs w:val="24"/>
        </w:rPr>
      </w:pPr>
      <w:r>
        <w:rPr>
          <w:rFonts w:hint="eastAsia" w:asciiTheme="minorEastAsia" w:hAnsiTheme="minorEastAsia" w:eastAsiaTheme="minorEastAsia" w:cstheme="minorEastAsia"/>
          <w:bCs/>
          <w:sz w:val="24"/>
          <w:szCs w:val="24"/>
        </w:rPr>
        <w:t>2.3</w:t>
      </w:r>
      <w:r>
        <w:rPr>
          <w:rFonts w:hint="eastAsia" w:ascii="宋体" w:hAnsi="宋体" w:cs="宋体"/>
          <w:bCs/>
          <w:sz w:val="24"/>
          <w:szCs w:val="24"/>
        </w:rPr>
        <w:t>竞争性谈判方式</w:t>
      </w:r>
      <w:r>
        <w:rPr>
          <w:rFonts w:hint="eastAsia" w:asciiTheme="minorEastAsia" w:hAnsiTheme="minorEastAsia" w:eastAsiaTheme="minorEastAsia" w:cstheme="minorEastAsia"/>
          <w:bCs/>
          <w:sz w:val="24"/>
          <w:szCs w:val="24"/>
        </w:rPr>
        <w:t>：</w:t>
      </w:r>
      <w:r>
        <w:rPr>
          <w:rFonts w:hint="eastAsia" w:ascii="宋体" w:hAnsi="宋体" w:cs="宋体"/>
          <w:bCs/>
          <w:sz w:val="24"/>
          <w:szCs w:val="24"/>
        </w:rPr>
        <w:t>采用邀请谈判的方式</w:t>
      </w:r>
    </w:p>
    <w:p>
      <w:pPr>
        <w:spacing w:line="360" w:lineRule="auto"/>
        <w:rPr>
          <w:rFonts w:ascii="宋体" w:hAnsi="宋体" w:cs="宋体"/>
          <w:b/>
          <w:bCs/>
          <w:sz w:val="24"/>
          <w:szCs w:val="24"/>
        </w:rPr>
      </w:pPr>
      <w:r>
        <w:rPr>
          <w:rFonts w:hint="eastAsia" w:ascii="宋体" w:hAnsi="宋体" w:cs="宋体"/>
          <w:b/>
          <w:bCs/>
          <w:sz w:val="24"/>
          <w:szCs w:val="24"/>
        </w:rPr>
        <w:t>3.应谈人资格要求</w:t>
      </w:r>
    </w:p>
    <w:p>
      <w:pPr>
        <w:spacing w:line="360" w:lineRule="auto"/>
        <w:rPr>
          <w:rFonts w:ascii="宋体" w:hAnsi="宋体" w:cs="宋体"/>
          <w:sz w:val="24"/>
          <w:szCs w:val="24"/>
        </w:rPr>
      </w:pPr>
      <w:r>
        <w:rPr>
          <w:rFonts w:hint="eastAsia" w:ascii="宋体" w:hAnsi="宋体" w:cs="宋体"/>
          <w:sz w:val="24"/>
          <w:szCs w:val="24"/>
        </w:rPr>
        <w:t>3.1具有中国法人资格和具有独立承担民事责任的能力。</w:t>
      </w:r>
    </w:p>
    <w:p>
      <w:pPr>
        <w:spacing w:line="360" w:lineRule="auto"/>
        <w:rPr>
          <w:rFonts w:ascii="宋体" w:hAnsi="宋体" w:cs="宋体"/>
          <w:sz w:val="24"/>
          <w:szCs w:val="24"/>
        </w:rPr>
      </w:pPr>
      <w:r>
        <w:rPr>
          <w:rFonts w:hint="eastAsia" w:ascii="宋体" w:hAnsi="宋体" w:cs="宋体"/>
          <w:sz w:val="24"/>
          <w:szCs w:val="24"/>
        </w:rPr>
        <w:t>3.2承诺遵守国家法律、行政法规，具有良好的信誉和诚实的商业道德。</w:t>
      </w:r>
    </w:p>
    <w:p>
      <w:pPr>
        <w:spacing w:line="360" w:lineRule="auto"/>
        <w:rPr>
          <w:rFonts w:ascii="宋体" w:hAnsi="宋体" w:cs="宋体"/>
          <w:sz w:val="24"/>
          <w:szCs w:val="24"/>
        </w:rPr>
      </w:pPr>
      <w:r>
        <w:rPr>
          <w:rFonts w:hint="eastAsia" w:ascii="宋体" w:hAnsi="宋体" w:cs="宋体"/>
          <w:sz w:val="24"/>
          <w:szCs w:val="24"/>
        </w:rPr>
        <w:t>3.3具有履行合同的能力、资格和良好的履行合同的记录。</w:t>
      </w:r>
    </w:p>
    <w:p>
      <w:pPr>
        <w:spacing w:line="360" w:lineRule="auto"/>
        <w:rPr>
          <w:rFonts w:ascii="宋体" w:hAnsi="宋体" w:cs="宋体"/>
          <w:sz w:val="24"/>
          <w:szCs w:val="24"/>
        </w:rPr>
      </w:pPr>
      <w:r>
        <w:rPr>
          <w:rFonts w:hint="eastAsia" w:ascii="宋体" w:hAnsi="宋体" w:cs="宋体"/>
          <w:sz w:val="24"/>
          <w:szCs w:val="24"/>
        </w:rPr>
        <w:t>3.4良好的资金、财务状况。</w:t>
      </w:r>
    </w:p>
    <w:p>
      <w:pPr>
        <w:spacing w:line="360" w:lineRule="auto"/>
        <w:rPr>
          <w:rFonts w:ascii="宋体" w:hAnsi="宋体" w:cs="宋体"/>
          <w:sz w:val="24"/>
          <w:szCs w:val="24"/>
        </w:rPr>
      </w:pPr>
      <w:r>
        <w:rPr>
          <w:rFonts w:hint="eastAsia" w:ascii="宋体" w:hAnsi="宋体" w:cs="宋体"/>
          <w:sz w:val="24"/>
          <w:szCs w:val="24"/>
        </w:rPr>
        <w:t>3.5具有增值税一般纳税人资格。</w:t>
      </w:r>
    </w:p>
    <w:p>
      <w:pPr>
        <w:spacing w:line="360" w:lineRule="auto"/>
        <w:rPr>
          <w:rFonts w:ascii="宋体" w:hAnsi="宋体" w:cs="宋体"/>
          <w:sz w:val="24"/>
          <w:szCs w:val="24"/>
        </w:rPr>
      </w:pPr>
      <w:r>
        <w:rPr>
          <w:rFonts w:hint="eastAsia" w:ascii="宋体" w:hAnsi="宋体" w:cs="宋体"/>
          <w:sz w:val="24"/>
          <w:szCs w:val="24"/>
        </w:rPr>
        <w:t>3.6生产或销售的产品符合国家规定的相应技术标准和环保标准。</w:t>
      </w:r>
    </w:p>
    <w:p>
      <w:pPr>
        <w:spacing w:line="360" w:lineRule="auto"/>
        <w:rPr>
          <w:rFonts w:ascii="宋体" w:hAnsi="宋体" w:cs="宋体"/>
          <w:sz w:val="24"/>
          <w:szCs w:val="24"/>
        </w:rPr>
      </w:pPr>
      <w:r>
        <w:rPr>
          <w:rFonts w:hint="eastAsia" w:ascii="宋体" w:hAnsi="宋体" w:cs="宋体"/>
          <w:sz w:val="24"/>
          <w:szCs w:val="24"/>
        </w:rPr>
        <w:t>3.7必须是最终与谈判人签署采购合同的企业法人。</w:t>
      </w:r>
    </w:p>
    <w:p>
      <w:pPr>
        <w:spacing w:line="360" w:lineRule="auto"/>
        <w:rPr>
          <w:rFonts w:ascii="宋体" w:hAnsi="宋体" w:cs="宋体"/>
          <w:sz w:val="24"/>
          <w:szCs w:val="24"/>
        </w:rPr>
      </w:pPr>
      <w:r>
        <w:rPr>
          <w:rFonts w:hint="eastAsia" w:ascii="宋体" w:hAnsi="宋体" w:cs="宋体"/>
          <w:sz w:val="24"/>
          <w:szCs w:val="24"/>
        </w:rPr>
        <w:t>3.8必须按照竞争性谈判的规定编制并提交应谈文件。否则，其投标将被拒绝。</w:t>
      </w:r>
    </w:p>
    <w:p>
      <w:pPr>
        <w:spacing w:line="360" w:lineRule="auto"/>
        <w:rPr>
          <w:rFonts w:ascii="宋体" w:hAnsi="宋体" w:cs="宋体"/>
          <w:sz w:val="24"/>
          <w:szCs w:val="24"/>
        </w:rPr>
      </w:pPr>
      <w:r>
        <w:rPr>
          <w:rFonts w:hint="eastAsia" w:ascii="宋体" w:hAnsi="宋体" w:cs="宋体"/>
          <w:sz w:val="24"/>
          <w:szCs w:val="24"/>
        </w:rPr>
        <w:t>3.9满足本竞争性谈判文件规定的其他资质要求。</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2052320</wp:posOffset>
                </wp:positionH>
                <wp:positionV relativeFrom="paragraph">
                  <wp:posOffset>67310</wp:posOffset>
                </wp:positionV>
                <wp:extent cx="139065" cy="138430"/>
                <wp:effectExtent l="4445" t="5080" r="8890" b="8890"/>
                <wp:wrapNone/>
                <wp:docPr id="2" name="矩形 2"/>
                <wp:cNvGraphicFramePr/>
                <a:graphic xmlns:a="http://schemas.openxmlformats.org/drawingml/2006/main">
                  <a:graphicData uri="http://schemas.microsoft.com/office/word/2010/wordprocessingShape">
                    <wps:wsp>
                      <wps:cNvSpPr/>
                      <wps:spPr>
                        <a:xfrm>
                          <a:off x="0" y="0"/>
                          <a:ext cx="139065" cy="138430"/>
                        </a:xfrm>
                        <a:prstGeom prst="rect">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161.6pt;margin-top:5.3pt;height:10.9pt;width:10.95pt;z-index:251659264;mso-width-relative:page;mso-height-relative:page;" filled="f" stroked="t" coordsize="21600,21600" o:gfxdata="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HpJUvWAAAACQEA&#10;AA8AAAAAAAAAAQAgAAAAIgAAAGRycy9kb3ducmV2LnhtbFBLAQIUABQAAAAIAIdO4kCsqvDG4wEA&#10;ALEDAAAOAAAAAAAAAAEAIAAAACUBAABkcnMvZTJvRG9jLnhtbFBLBQYAAAAABgAGAFkBAAB6BQAA&#10;AAA=&#10;">
                <v:fill on="f"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color w:val="auto"/>
          <w:sz w:val="24"/>
          <w:szCs w:val="24"/>
          <w:highlight w:val="none"/>
        </w:rPr>
        <mc:AlternateContent>
          <mc:Choice Requires="wps">
            <w:drawing>
              <wp:anchor distT="0" distB="0" distL="114300" distR="114300" simplePos="0" relativeHeight="251658240" behindDoc="0" locked="0" layoutInCell="1" allowOverlap="1">
                <wp:simplePos x="0" y="0"/>
                <wp:positionH relativeFrom="column">
                  <wp:posOffset>1157605</wp:posOffset>
                </wp:positionH>
                <wp:positionV relativeFrom="paragraph">
                  <wp:posOffset>81915</wp:posOffset>
                </wp:positionV>
                <wp:extent cx="139065" cy="138430"/>
                <wp:effectExtent l="4445" t="5080" r="8890" b="8890"/>
                <wp:wrapNone/>
                <wp:docPr id="5" name="矩形 3"/>
                <wp:cNvGraphicFramePr/>
                <a:graphic xmlns:a="http://schemas.openxmlformats.org/drawingml/2006/main">
                  <a:graphicData uri="http://schemas.microsoft.com/office/word/2010/wordprocessingShape">
                    <wps:wsp>
                      <wps:cNvSpPr/>
                      <wps:spPr>
                        <a:xfrm>
                          <a:off x="0" y="0"/>
                          <a:ext cx="139065" cy="138430"/>
                        </a:xfrm>
                        <a:prstGeom prst="rect">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 o:spid="_x0000_s1026" o:spt="1" style="position:absolute;left:0pt;margin-left:91.15pt;margin-top:6.45pt;height:10.9pt;width:10.95pt;z-index:251658240;mso-width-relative:page;mso-height-relative:page;" filled="f" stroked="t" coordsize="21600,21600" o:gfxdata="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r4j6/XAAAACQEA&#10;AA8AAAAAAAAAAQAgAAAAIgAAAGRycy9kb3ducmV2LnhtbFBLAQIUABQAAAAIAIdO4kD77x7Y4gEA&#10;ALEDAAAOAAAAAAAAAAEAIAAAACYBAABkcnMvZTJvRG9jLnhtbFBLBQYAAAAABgAGAFkBAAB6BQAA&#10;AAA=&#10;">
                <v:fill on="f"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color w:val="auto"/>
          <w:sz w:val="24"/>
          <w:szCs w:val="24"/>
          <w:highlight w:val="none"/>
        </w:rPr>
        <w:t>3.1</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 xml:space="preserve">业绩要求：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无要求  √有要求：</w:t>
      </w:r>
      <w:r>
        <w:rPr>
          <w:rFonts w:hint="eastAsia" w:ascii="宋体" w:hAnsi="宋体" w:cs="宋体"/>
          <w:color w:val="auto"/>
          <w:sz w:val="24"/>
          <w:szCs w:val="24"/>
          <w:highlight w:val="none"/>
          <w:lang w:val="en-US" w:eastAsia="zh-CN"/>
        </w:rPr>
        <w:t>从事导轮生产或销售经验不少于3年</w:t>
      </w:r>
      <w:r>
        <w:rPr>
          <w:rFonts w:hint="eastAsia" w:ascii="宋体" w:hAnsi="宋体" w:cs="宋体"/>
          <w:color w:val="auto"/>
          <w:sz w:val="24"/>
          <w:szCs w:val="24"/>
          <w:highlight w:val="none"/>
        </w:rPr>
        <w:t>。</w:t>
      </w:r>
    </w:p>
    <w:p>
      <w:pPr>
        <w:spacing w:line="360" w:lineRule="auto"/>
        <w:rPr>
          <w:rFonts w:hint="eastAsia" w:ascii="宋体" w:hAnsi="宋体" w:cs="宋体"/>
          <w:sz w:val="24"/>
          <w:szCs w:val="24"/>
          <w:lang w:val="en-US" w:eastAsia="zh-CN"/>
        </w:rPr>
      </w:pPr>
      <w:r>
        <w:rPr>
          <w:rFonts w:hint="eastAsia" w:ascii="宋体" w:hAnsi="宋体" w:cs="宋体"/>
          <w:color w:val="auto"/>
          <w:sz w:val="24"/>
          <w:szCs w:val="24"/>
          <w:highlight w:val="none"/>
        </w:rPr>
        <w:t>3.1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本次竞争性谈判</w:t>
      </w:r>
      <w:r>
        <w:rPr>
          <w:rFonts w:hint="eastAsia" w:ascii="宋体" w:hAnsi="宋体" w:cs="宋体"/>
          <w:color w:val="auto"/>
          <w:sz w:val="24"/>
          <w:szCs w:val="24"/>
          <w:highlight w:val="none"/>
          <w:u w:val="single"/>
        </w:rPr>
        <w:t xml:space="preserve"> 不接受 </w:t>
      </w:r>
      <w:r>
        <w:rPr>
          <w:rFonts w:hint="eastAsia" w:ascii="宋体" w:hAnsi="宋体" w:cs="宋体"/>
          <w:color w:val="auto"/>
          <w:sz w:val="24"/>
          <w:szCs w:val="24"/>
          <w:highlight w:val="none"/>
        </w:rPr>
        <w:t>联合体竞争性谈判。</w:t>
      </w:r>
    </w:p>
    <w:p>
      <w:pPr>
        <w:spacing w:line="360" w:lineRule="auto"/>
        <w:rPr>
          <w:rFonts w:ascii="宋体" w:hAnsi="宋体" w:cs="宋体"/>
          <w:b/>
          <w:bCs/>
          <w:sz w:val="24"/>
          <w:szCs w:val="24"/>
        </w:rPr>
      </w:pPr>
      <w:r>
        <w:rPr>
          <w:rFonts w:hint="eastAsia" w:ascii="宋体" w:hAnsi="宋体" w:cs="宋体"/>
          <w:b/>
          <w:bCs/>
          <w:sz w:val="24"/>
          <w:szCs w:val="24"/>
        </w:rPr>
        <w:t>4.竞争性谈判文件的获取</w:t>
      </w:r>
    </w:p>
    <w:p>
      <w:pPr>
        <w:spacing w:line="360" w:lineRule="auto"/>
        <w:rPr>
          <w:rFonts w:ascii="宋体" w:hAnsi="宋体" w:cs="宋体"/>
          <w:sz w:val="24"/>
          <w:szCs w:val="24"/>
        </w:rPr>
      </w:pPr>
      <w:r>
        <w:rPr>
          <w:rFonts w:hint="eastAsia" w:ascii="宋体" w:hAnsi="宋体" w:cs="宋体"/>
          <w:sz w:val="24"/>
          <w:szCs w:val="24"/>
        </w:rPr>
        <w:t>4.1本次竞争性谈判采用邀请的方式进行，所有竞争性谈判文件均由广西建工集团建筑机械制造有限责任公司发出。</w:t>
      </w:r>
    </w:p>
    <w:p>
      <w:pPr>
        <w:spacing w:line="360" w:lineRule="auto"/>
        <w:rPr>
          <w:rFonts w:ascii="宋体" w:hAnsi="宋体" w:cs="宋体"/>
          <w:sz w:val="24"/>
          <w:szCs w:val="24"/>
        </w:rPr>
      </w:pPr>
      <w:r>
        <w:rPr>
          <w:rFonts w:hint="eastAsia" w:ascii="宋体" w:hAnsi="宋体" w:cs="宋体"/>
          <w:sz w:val="24"/>
          <w:szCs w:val="24"/>
        </w:rPr>
        <w:t>4.2任何不是由广西建工集团建筑机械制造有限责任公司发出的竞争性谈判文件均为无效竞争性谈判文件，且仅接收广西建工集团建筑机械制造有限责任公司邀请名录中应谈人的应谈文件。</w:t>
      </w:r>
    </w:p>
    <w:p>
      <w:pPr>
        <w:spacing w:line="360" w:lineRule="auto"/>
        <w:rPr>
          <w:rFonts w:ascii="宋体" w:hAnsi="宋体" w:cs="宋体"/>
          <w:b/>
          <w:bCs/>
          <w:sz w:val="24"/>
          <w:szCs w:val="24"/>
        </w:rPr>
      </w:pPr>
      <w:r>
        <w:rPr>
          <w:rFonts w:hint="eastAsia" w:ascii="宋体" w:hAnsi="宋体" w:cs="宋体"/>
          <w:b/>
          <w:bCs/>
          <w:sz w:val="24"/>
          <w:szCs w:val="24"/>
        </w:rPr>
        <w:t>5.应谈文件的递交</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rPr>
        <w:t>5.1应谈文件递交的截止时间为：2020年</w:t>
      </w:r>
      <w:r>
        <w:rPr>
          <w:rFonts w:hint="eastAsia" w:ascii="宋体" w:hAnsi="宋体" w:cs="宋体"/>
          <w:sz w:val="24"/>
          <w:szCs w:val="24"/>
          <w:u w:val="single"/>
          <w:lang w:val="en-US" w:eastAsia="zh-CN"/>
        </w:rPr>
        <w:t>8</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28</w:t>
      </w:r>
      <w:r>
        <w:rPr>
          <w:rFonts w:hint="eastAsia" w:ascii="宋体" w:hAnsi="宋体" w:cs="宋体"/>
          <w:sz w:val="24"/>
          <w:szCs w:val="24"/>
          <w:u w:val="single"/>
        </w:rPr>
        <w:t xml:space="preserve"> </w:t>
      </w:r>
      <w:r>
        <w:rPr>
          <w:rFonts w:hint="eastAsia" w:ascii="宋体" w:hAnsi="宋体" w:cs="宋体"/>
          <w:sz w:val="24"/>
          <w:szCs w:val="24"/>
        </w:rPr>
        <w:t>日17 时30分。地点为：广西壮族自治区南宁市邕宁区蒲庙镇蒲灵路2号广西建机公司办公楼4楼采购管理处</w:t>
      </w:r>
      <w:r>
        <w:rPr>
          <w:rFonts w:hint="eastAsia" w:ascii="宋体" w:hAnsi="宋体" w:cs="宋体"/>
          <w:sz w:val="24"/>
          <w:szCs w:val="24"/>
          <w:lang w:val="en-US" w:eastAsia="zh-CN"/>
        </w:rPr>
        <w:t>，</w:t>
      </w:r>
      <w:r>
        <w:rPr>
          <w:rFonts w:hint="eastAsia" w:ascii="宋体" w:hAnsi="宋体"/>
          <w:sz w:val="24"/>
          <w:szCs w:val="24"/>
        </w:rPr>
        <w:t>联系人</w:t>
      </w:r>
      <w:r>
        <w:rPr>
          <w:rFonts w:hint="eastAsia" w:ascii="宋体" w:hAnsi="宋体"/>
          <w:sz w:val="24"/>
          <w:szCs w:val="24"/>
          <w:lang w:eastAsia="zh-CN"/>
        </w:rPr>
        <w:t>：</w:t>
      </w:r>
      <w:r>
        <w:rPr>
          <w:rFonts w:hint="eastAsia" w:ascii="宋体" w:hAnsi="宋体" w:cs="宋体"/>
          <w:sz w:val="24"/>
          <w:szCs w:val="24"/>
          <w:lang w:val="en-US" w:eastAsia="zh-CN"/>
        </w:rPr>
        <w:t xml:space="preserve">莫俊宏 </w:t>
      </w:r>
      <w:r>
        <w:rPr>
          <w:rFonts w:hint="eastAsia" w:ascii="宋体" w:hAnsi="宋体"/>
          <w:sz w:val="24"/>
          <w:szCs w:val="24"/>
        </w:rPr>
        <w:t>联系</w:t>
      </w:r>
      <w:r>
        <w:rPr>
          <w:rFonts w:hint="eastAsia" w:ascii="宋体" w:hAnsi="宋体" w:cs="宋体"/>
          <w:sz w:val="24"/>
          <w:szCs w:val="24"/>
        </w:rPr>
        <w:t>电话</w:t>
      </w:r>
      <w:r>
        <w:rPr>
          <w:rFonts w:hint="eastAsia" w:ascii="宋体" w:hAnsi="宋体"/>
          <w:sz w:val="24"/>
          <w:szCs w:val="24"/>
        </w:rPr>
        <w:t>：</w:t>
      </w:r>
      <w:r>
        <w:rPr>
          <w:rFonts w:hint="eastAsia" w:ascii="宋体" w:hAnsi="宋体" w:cs="宋体"/>
          <w:sz w:val="24"/>
          <w:szCs w:val="24"/>
          <w:lang w:val="en-US" w:eastAsia="zh-CN"/>
        </w:rPr>
        <w:t>19163815249</w:t>
      </w:r>
    </w:p>
    <w:p>
      <w:pPr>
        <w:spacing w:line="360" w:lineRule="auto"/>
        <w:rPr>
          <w:rFonts w:ascii="宋体" w:hAnsi="宋体" w:cs="宋体"/>
          <w:sz w:val="24"/>
          <w:szCs w:val="24"/>
        </w:rPr>
      </w:pPr>
      <w:r>
        <w:rPr>
          <w:rFonts w:hint="eastAsia" w:ascii="宋体" w:hAnsi="宋体" w:cs="宋体"/>
          <w:sz w:val="24"/>
          <w:szCs w:val="24"/>
        </w:rPr>
        <w:t>5.2逾期送达的、未送达指定地点的或者不按照应谈文件要求密封的文件，谈判人不予受理。</w:t>
      </w:r>
    </w:p>
    <w:p>
      <w:pPr>
        <w:spacing w:line="360" w:lineRule="auto"/>
        <w:rPr>
          <w:rFonts w:ascii="宋体" w:hAnsi="宋体" w:cs="宋体"/>
          <w:b/>
          <w:bCs/>
          <w:sz w:val="24"/>
          <w:szCs w:val="24"/>
        </w:rPr>
      </w:pPr>
      <w:r>
        <w:rPr>
          <w:rFonts w:hint="eastAsia" w:ascii="宋体" w:hAnsi="宋体" w:cs="宋体"/>
          <w:b/>
          <w:bCs/>
          <w:sz w:val="24"/>
          <w:szCs w:val="24"/>
        </w:rPr>
        <w:t>6.竞争性谈判监督管理部门及联系方式</w:t>
      </w:r>
    </w:p>
    <w:p>
      <w:pPr>
        <w:spacing w:line="360" w:lineRule="auto"/>
        <w:ind w:firstLine="240" w:firstLineChars="100"/>
        <w:rPr>
          <w:rFonts w:ascii="宋体" w:hAnsi="宋体" w:cs="宋体"/>
          <w:sz w:val="24"/>
          <w:szCs w:val="24"/>
        </w:rPr>
      </w:pPr>
      <w:r>
        <w:rPr>
          <w:rFonts w:hint="eastAsia" w:ascii="宋体" w:hAnsi="宋体" w:cs="宋体"/>
          <w:sz w:val="24"/>
          <w:szCs w:val="24"/>
        </w:rPr>
        <w:t xml:space="preserve"> 广西建机公司纪检监察室  联系人：曾春荣  联系电话：13978898580</w:t>
      </w:r>
    </w:p>
    <w:p>
      <w:pPr>
        <w:spacing w:line="360" w:lineRule="auto"/>
        <w:rPr>
          <w:rFonts w:ascii="宋体" w:hAnsi="宋体" w:cs="宋体"/>
          <w:b/>
          <w:bCs/>
          <w:sz w:val="24"/>
          <w:szCs w:val="24"/>
        </w:rPr>
      </w:pPr>
      <w:r>
        <w:rPr>
          <w:rFonts w:hint="eastAsia" w:ascii="宋体" w:hAnsi="宋体" w:cs="宋体"/>
          <w:b/>
          <w:bCs/>
          <w:sz w:val="24"/>
          <w:szCs w:val="24"/>
        </w:rPr>
        <w:t>7.竞争性谈判联系部门及联系方式</w:t>
      </w:r>
    </w:p>
    <w:p>
      <w:pPr>
        <w:spacing w:line="360" w:lineRule="auto"/>
        <w:ind w:firstLine="240" w:firstLineChars="100"/>
        <w:rPr>
          <w:rFonts w:hint="default" w:ascii="宋体" w:hAnsi="宋体" w:eastAsia="宋体" w:cs="宋体"/>
          <w:sz w:val="24"/>
          <w:szCs w:val="24"/>
          <w:lang w:val="en-US" w:eastAsia="zh-CN"/>
        </w:rPr>
      </w:pPr>
      <w:r>
        <w:rPr>
          <w:rFonts w:hint="eastAsia" w:ascii="宋体" w:hAnsi="宋体" w:cs="宋体"/>
          <w:sz w:val="24"/>
          <w:szCs w:val="24"/>
        </w:rPr>
        <w:t xml:space="preserve">广西建机公司采购管理处  </w:t>
      </w:r>
      <w:r>
        <w:rPr>
          <w:rFonts w:hint="eastAsia" w:ascii="宋体" w:hAnsi="宋体"/>
          <w:sz w:val="24"/>
          <w:szCs w:val="24"/>
        </w:rPr>
        <w:t>联系人</w:t>
      </w:r>
      <w:r>
        <w:rPr>
          <w:rFonts w:hint="eastAsia" w:ascii="宋体" w:hAnsi="宋体"/>
          <w:sz w:val="24"/>
          <w:szCs w:val="24"/>
          <w:lang w:eastAsia="zh-CN"/>
        </w:rPr>
        <w:t>：</w:t>
      </w:r>
      <w:r>
        <w:rPr>
          <w:rFonts w:hint="eastAsia" w:ascii="宋体" w:hAnsi="宋体" w:cs="宋体"/>
          <w:sz w:val="24"/>
          <w:szCs w:val="24"/>
          <w:lang w:val="en-US" w:eastAsia="zh-CN"/>
        </w:rPr>
        <w:t xml:space="preserve">莫俊宏  </w:t>
      </w:r>
      <w:r>
        <w:rPr>
          <w:rFonts w:hint="eastAsia" w:ascii="宋体" w:hAnsi="宋体"/>
          <w:sz w:val="24"/>
          <w:szCs w:val="24"/>
        </w:rPr>
        <w:t>联系</w:t>
      </w:r>
      <w:r>
        <w:rPr>
          <w:rFonts w:hint="eastAsia" w:ascii="宋体" w:hAnsi="宋体" w:cs="宋体"/>
          <w:sz w:val="24"/>
          <w:szCs w:val="24"/>
        </w:rPr>
        <w:t>电话</w:t>
      </w:r>
      <w:r>
        <w:rPr>
          <w:rFonts w:hint="eastAsia" w:ascii="宋体" w:hAnsi="宋体"/>
          <w:sz w:val="24"/>
          <w:szCs w:val="24"/>
        </w:rPr>
        <w:t>：</w:t>
      </w:r>
      <w:r>
        <w:rPr>
          <w:rFonts w:hint="eastAsia" w:ascii="宋体" w:hAnsi="宋体" w:cs="宋体"/>
          <w:sz w:val="24"/>
          <w:szCs w:val="24"/>
          <w:lang w:val="en-US" w:eastAsia="zh-CN"/>
        </w:rPr>
        <w:t>19163815249</w:t>
      </w:r>
    </w:p>
    <w:p>
      <w:pPr>
        <w:spacing w:line="360" w:lineRule="auto"/>
        <w:ind w:firstLine="240" w:firstLineChars="100"/>
        <w:rPr>
          <w:rFonts w:ascii="宋体" w:hAnsi="宋体"/>
          <w:sz w:val="24"/>
          <w:szCs w:val="2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rPr>
          <w:rFonts w:asciiTheme="majorEastAsia" w:hAnsiTheme="majorEastAsia" w:eastAsiaTheme="majorEastAsia" w:cstheme="majorEastAsia"/>
          <w:b/>
          <w:bCs/>
          <w:sz w:val="32"/>
          <w:szCs w:val="32"/>
        </w:rPr>
      </w:pPr>
    </w:p>
    <w:p>
      <w:pPr>
        <w:pStyle w:val="2"/>
        <w:spacing w:line="360" w:lineRule="auto"/>
      </w:pPr>
    </w:p>
    <w:p>
      <w:pPr>
        <w:spacing w:line="360" w:lineRule="auto"/>
        <w:jc w:val="both"/>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rPr>
          <w:rFonts w:ascii="宋体" w:hAnsi="宋体" w:cs="宋体"/>
          <w:b/>
          <w:bCs/>
          <w:sz w:val="30"/>
          <w:szCs w:val="30"/>
        </w:rPr>
      </w:pPr>
    </w:p>
    <w:p>
      <w:pPr>
        <w:pStyle w:val="2"/>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both"/>
        <w:rPr>
          <w:rFonts w:hint="eastAsia" w:ascii="宋体" w:hAnsi="宋体" w:cs="宋体"/>
          <w:b/>
          <w:bCs/>
          <w:sz w:val="30"/>
          <w:szCs w:val="30"/>
        </w:rPr>
      </w:pPr>
    </w:p>
    <w:p>
      <w:pPr>
        <w:numPr>
          <w:ilvl w:val="0"/>
          <w:numId w:val="1"/>
        </w:numPr>
        <w:spacing w:line="360" w:lineRule="auto"/>
        <w:ind w:left="0" w:leftChars="0" w:firstLine="0" w:firstLineChars="0"/>
        <w:jc w:val="center"/>
        <w:rPr>
          <w:rFonts w:hint="eastAsia" w:ascii="宋体" w:hAnsi="宋体" w:cs="宋体"/>
          <w:b/>
          <w:bCs/>
          <w:sz w:val="30"/>
          <w:szCs w:val="30"/>
        </w:rPr>
      </w:pPr>
      <w:r>
        <w:rPr>
          <w:rFonts w:hint="eastAsia" w:ascii="宋体" w:hAnsi="宋体" w:cs="宋体"/>
          <w:b/>
          <w:bCs/>
          <w:sz w:val="30"/>
          <w:szCs w:val="30"/>
        </w:rPr>
        <w:t>应谈人须知前附表</w:t>
      </w:r>
    </w:p>
    <w:p>
      <w:pPr>
        <w:pStyle w:val="2"/>
        <w:numPr>
          <w:ilvl w:val="0"/>
          <w:numId w:val="0"/>
        </w:numPr>
        <w:ind w:leftChars="0"/>
      </w:pPr>
    </w:p>
    <w:tbl>
      <w:tblPr>
        <w:tblStyle w:val="11"/>
        <w:tblpPr w:leftFromText="180" w:rightFromText="180" w:vertAnchor="text" w:horzAnchor="margin" w:tblpXSpec="center" w:tblpY="118"/>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989"/>
        <w:gridCol w:w="6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tcPr>
          <w:p>
            <w:pPr>
              <w:jc w:val="center"/>
              <w:rPr>
                <w:rFonts w:ascii="宋体" w:hAnsi="宋体" w:cs="宋体"/>
                <w:sz w:val="24"/>
                <w:szCs w:val="24"/>
              </w:rPr>
            </w:pPr>
            <w:r>
              <w:rPr>
                <w:rFonts w:hint="eastAsia" w:ascii="宋体" w:hAnsi="宋体" w:cs="宋体"/>
                <w:sz w:val="24"/>
                <w:szCs w:val="24"/>
              </w:rPr>
              <w:t>条款号</w:t>
            </w:r>
          </w:p>
        </w:tc>
        <w:tc>
          <w:tcPr>
            <w:tcW w:w="1989" w:type="dxa"/>
          </w:tcPr>
          <w:p>
            <w:pPr>
              <w:jc w:val="center"/>
              <w:rPr>
                <w:rFonts w:ascii="宋体" w:hAnsi="宋体" w:cs="宋体"/>
                <w:sz w:val="24"/>
                <w:szCs w:val="24"/>
              </w:rPr>
            </w:pPr>
            <w:r>
              <w:rPr>
                <w:rFonts w:hint="eastAsia" w:ascii="宋体" w:hAnsi="宋体" w:cs="宋体"/>
                <w:sz w:val="24"/>
                <w:szCs w:val="24"/>
              </w:rPr>
              <w:t>条款名称</w:t>
            </w:r>
          </w:p>
        </w:tc>
        <w:tc>
          <w:tcPr>
            <w:tcW w:w="6799" w:type="dxa"/>
          </w:tcPr>
          <w:p>
            <w:pPr>
              <w:jc w:val="center"/>
              <w:rPr>
                <w:rFonts w:ascii="宋体" w:hAnsi="宋体" w:cs="宋体"/>
                <w:sz w:val="24"/>
                <w:szCs w:val="24"/>
              </w:rPr>
            </w:pPr>
            <w:r>
              <w:rPr>
                <w:rFonts w:hint="eastAsia" w:ascii="宋体" w:hAnsi="宋体" w:cs="宋体"/>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1206" w:type="dxa"/>
            <w:vAlign w:val="center"/>
          </w:tcPr>
          <w:p>
            <w:pPr>
              <w:rPr>
                <w:rFonts w:ascii="宋体" w:hAnsi="宋体" w:cs="宋体"/>
                <w:sz w:val="24"/>
                <w:szCs w:val="24"/>
              </w:rPr>
            </w:pPr>
            <w:r>
              <w:rPr>
                <w:rFonts w:hint="eastAsia" w:ascii="宋体" w:hAnsi="宋体" w:cs="宋体"/>
                <w:sz w:val="24"/>
                <w:szCs w:val="24"/>
              </w:rPr>
              <w:t>1.1.1</w:t>
            </w:r>
          </w:p>
        </w:tc>
        <w:tc>
          <w:tcPr>
            <w:tcW w:w="1989" w:type="dxa"/>
            <w:vAlign w:val="center"/>
          </w:tcPr>
          <w:p>
            <w:pPr>
              <w:rPr>
                <w:rFonts w:ascii="宋体" w:hAnsi="宋体" w:cs="宋体"/>
                <w:sz w:val="24"/>
                <w:szCs w:val="24"/>
              </w:rPr>
            </w:pPr>
            <w:r>
              <w:rPr>
                <w:rFonts w:hint="eastAsia" w:ascii="宋体" w:hAnsi="宋体" w:cs="宋体"/>
                <w:sz w:val="24"/>
                <w:szCs w:val="24"/>
              </w:rPr>
              <w:t>谈判人</w:t>
            </w:r>
          </w:p>
        </w:tc>
        <w:tc>
          <w:tcPr>
            <w:tcW w:w="6799" w:type="dxa"/>
          </w:tcPr>
          <w:p>
            <w:pPr>
              <w:rPr>
                <w:rFonts w:ascii="宋体" w:hAnsi="宋体" w:cs="宋体"/>
                <w:sz w:val="24"/>
                <w:szCs w:val="24"/>
              </w:rPr>
            </w:pPr>
            <w:r>
              <w:rPr>
                <w:rFonts w:hint="eastAsia" w:ascii="宋体" w:hAnsi="宋体" w:cs="宋体"/>
                <w:sz w:val="24"/>
                <w:szCs w:val="24"/>
              </w:rPr>
              <w:t>名称：广西建工集团建筑机械制造有限责任公司</w:t>
            </w:r>
          </w:p>
          <w:p>
            <w:pPr>
              <w:rPr>
                <w:rFonts w:ascii="宋体" w:hAnsi="宋体" w:cs="宋体"/>
                <w:sz w:val="24"/>
                <w:szCs w:val="24"/>
              </w:rPr>
            </w:pPr>
            <w:r>
              <w:rPr>
                <w:rFonts w:hint="eastAsia" w:ascii="宋体" w:hAnsi="宋体" w:cs="宋体"/>
                <w:sz w:val="24"/>
                <w:szCs w:val="24"/>
              </w:rPr>
              <w:t>地址：广西壮族自治区南宁市邕宁区蒲庙镇蒲灵路2号</w:t>
            </w:r>
          </w:p>
          <w:p>
            <w:pPr>
              <w:spacing w:line="360" w:lineRule="auto"/>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lang w:val="en-US" w:eastAsia="zh-CN"/>
              </w:rPr>
              <w:t xml:space="preserve">莫俊宏  </w:t>
            </w:r>
            <w:r>
              <w:rPr>
                <w:rFonts w:hint="eastAsia" w:ascii="宋体" w:hAnsi="宋体" w:cs="宋体"/>
                <w:sz w:val="24"/>
                <w:szCs w:val="24"/>
              </w:rPr>
              <w:t>联系电话：</w:t>
            </w:r>
            <w:r>
              <w:rPr>
                <w:rFonts w:hint="eastAsia" w:ascii="宋体" w:hAnsi="宋体" w:cs="宋体"/>
                <w:sz w:val="24"/>
                <w:szCs w:val="24"/>
                <w:lang w:val="en-US" w:eastAsia="zh-CN"/>
              </w:rPr>
              <w:t>19163815249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1.1.2</w:t>
            </w:r>
          </w:p>
        </w:tc>
        <w:tc>
          <w:tcPr>
            <w:tcW w:w="1989" w:type="dxa"/>
            <w:vAlign w:val="center"/>
          </w:tcPr>
          <w:p>
            <w:pPr>
              <w:rPr>
                <w:rFonts w:ascii="宋体" w:hAnsi="宋体" w:cs="宋体"/>
                <w:sz w:val="24"/>
                <w:szCs w:val="24"/>
              </w:rPr>
            </w:pPr>
            <w:r>
              <w:rPr>
                <w:rFonts w:hint="eastAsia" w:ascii="宋体" w:hAnsi="宋体" w:cs="宋体"/>
                <w:sz w:val="24"/>
                <w:szCs w:val="24"/>
              </w:rPr>
              <w:t>项目名称</w:t>
            </w:r>
          </w:p>
        </w:tc>
        <w:tc>
          <w:tcPr>
            <w:tcW w:w="6799" w:type="dxa"/>
          </w:tcPr>
          <w:p>
            <w:pPr>
              <w:rPr>
                <w:rFonts w:ascii="宋体" w:hAnsi="宋体" w:cs="宋体"/>
                <w:sz w:val="24"/>
                <w:szCs w:val="24"/>
              </w:rPr>
            </w:pPr>
            <w:r>
              <w:rPr>
                <w:rFonts w:hint="eastAsia" w:ascii="宋体" w:hAnsi="宋体"/>
                <w:bCs/>
                <w:sz w:val="24"/>
                <w:szCs w:val="24"/>
                <w:lang w:val="en-US" w:eastAsia="zh-CN"/>
              </w:rPr>
              <w:t>导轮</w:t>
            </w:r>
            <w:r>
              <w:rPr>
                <w:rFonts w:hint="eastAsia" w:ascii="宋体" w:hAnsi="宋体"/>
                <w:bCs/>
                <w:sz w:val="24"/>
                <w:szCs w:val="24"/>
              </w:rPr>
              <w:t>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1.2.1</w:t>
            </w:r>
          </w:p>
        </w:tc>
        <w:tc>
          <w:tcPr>
            <w:tcW w:w="1989" w:type="dxa"/>
            <w:vAlign w:val="center"/>
          </w:tcPr>
          <w:p>
            <w:pPr>
              <w:rPr>
                <w:rFonts w:ascii="宋体" w:hAnsi="宋体" w:cs="宋体"/>
                <w:sz w:val="24"/>
                <w:szCs w:val="24"/>
              </w:rPr>
            </w:pPr>
            <w:r>
              <w:rPr>
                <w:rFonts w:hint="eastAsia" w:ascii="宋体" w:hAnsi="宋体" w:cs="宋体"/>
                <w:sz w:val="24"/>
                <w:szCs w:val="24"/>
              </w:rPr>
              <w:t>竞争性谈判范围</w:t>
            </w:r>
          </w:p>
        </w:tc>
        <w:tc>
          <w:tcPr>
            <w:tcW w:w="6799" w:type="dxa"/>
          </w:tcPr>
          <w:p>
            <w:pPr>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详见竞争性谈判文件第四章“供货及技术参数要求”。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6" w:type="dxa"/>
            <w:vAlign w:val="center"/>
          </w:tcPr>
          <w:p>
            <w:pPr>
              <w:rPr>
                <w:rFonts w:ascii="宋体" w:hAnsi="宋体" w:cs="宋体"/>
                <w:sz w:val="24"/>
                <w:szCs w:val="24"/>
              </w:rPr>
            </w:pPr>
            <w:r>
              <w:rPr>
                <w:rFonts w:hint="eastAsia" w:ascii="宋体" w:hAnsi="宋体" w:cs="宋体"/>
                <w:sz w:val="24"/>
                <w:szCs w:val="24"/>
              </w:rPr>
              <w:t>1.2.2</w:t>
            </w:r>
          </w:p>
        </w:tc>
        <w:tc>
          <w:tcPr>
            <w:tcW w:w="1989" w:type="dxa"/>
            <w:vAlign w:val="center"/>
          </w:tcPr>
          <w:p>
            <w:pPr>
              <w:spacing w:beforeLines="50" w:line="360" w:lineRule="auto"/>
              <w:rPr>
                <w:rFonts w:ascii="宋体" w:hAnsi="宋体" w:cs="宋体"/>
                <w:sz w:val="24"/>
                <w:szCs w:val="24"/>
              </w:rPr>
            </w:pPr>
            <w:r>
              <w:rPr>
                <w:rFonts w:hint="eastAsia" w:ascii="宋体" w:hAnsi="宋体" w:cs="宋体"/>
                <w:sz w:val="24"/>
                <w:szCs w:val="24"/>
              </w:rPr>
              <w:t>交货地点</w:t>
            </w:r>
          </w:p>
        </w:tc>
        <w:tc>
          <w:tcPr>
            <w:tcW w:w="6799" w:type="dxa"/>
          </w:tcPr>
          <w:p>
            <w:pPr>
              <w:spacing w:beforeLines="50"/>
            </w:pPr>
            <w:r>
              <w:rPr>
                <w:rFonts w:hint="eastAsia" w:ascii="宋体" w:hAnsi="宋体" w:eastAsia="宋体" w:cs="宋体"/>
                <w:kern w:val="0"/>
                <w:sz w:val="24"/>
                <w:szCs w:val="24"/>
              </w:rPr>
              <w:t>广西</w:t>
            </w:r>
            <w:r>
              <w:rPr>
                <w:rFonts w:hint="eastAsia" w:ascii="宋体" w:hAnsi="宋体" w:eastAsia="宋体" w:cs="宋体"/>
                <w:kern w:val="0"/>
                <w:sz w:val="24"/>
                <w:szCs w:val="24"/>
                <w:lang w:val="en-US" w:eastAsia="zh-CN"/>
              </w:rPr>
              <w:t>壮族自治区</w:t>
            </w:r>
            <w:r>
              <w:rPr>
                <w:rFonts w:hint="eastAsia" w:ascii="宋体" w:hAnsi="宋体" w:eastAsia="宋体" w:cs="宋体"/>
                <w:color w:val="000000"/>
                <w:kern w:val="0"/>
                <w:sz w:val="24"/>
                <w:szCs w:val="24"/>
              </w:rPr>
              <w:t>南宁市武鸣区双桥镇伊岭工业园广西建机公司</w:t>
            </w:r>
            <w:r>
              <w:rPr>
                <w:rFonts w:hint="eastAsia" w:ascii="宋体" w:hAnsi="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1.2.4</w:t>
            </w:r>
          </w:p>
        </w:tc>
        <w:tc>
          <w:tcPr>
            <w:tcW w:w="1989" w:type="dxa"/>
            <w:vAlign w:val="center"/>
          </w:tcPr>
          <w:p>
            <w:pPr>
              <w:spacing w:beforeLines="50" w:line="360" w:lineRule="auto"/>
              <w:rPr>
                <w:rFonts w:ascii="宋体" w:hAnsi="宋体" w:cs="宋体"/>
                <w:sz w:val="24"/>
                <w:szCs w:val="24"/>
              </w:rPr>
            </w:pPr>
            <w:r>
              <w:rPr>
                <w:rFonts w:hint="eastAsia" w:ascii="宋体" w:hAnsi="宋体" w:cs="宋体"/>
                <w:sz w:val="24"/>
                <w:szCs w:val="24"/>
              </w:rPr>
              <w:t>技术性能指标</w:t>
            </w:r>
          </w:p>
        </w:tc>
        <w:tc>
          <w:tcPr>
            <w:tcW w:w="6799" w:type="dxa"/>
          </w:tcPr>
          <w:p>
            <w:pPr>
              <w:spacing w:beforeLines="50"/>
              <w:rPr>
                <w:rFonts w:ascii="宋体" w:hAnsi="宋体" w:cs="宋体"/>
                <w:sz w:val="24"/>
                <w:szCs w:val="24"/>
              </w:rPr>
            </w:pPr>
            <w:r>
              <w:rPr>
                <w:rFonts w:hint="eastAsia" w:ascii="宋体" w:hAnsi="宋体" w:cs="宋体"/>
                <w:sz w:val="24"/>
                <w:szCs w:val="24"/>
              </w:rPr>
              <w:t>详见竞争性谈判文件第四章“供货及技术参数要求”。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2.3</w:t>
            </w:r>
          </w:p>
        </w:tc>
        <w:tc>
          <w:tcPr>
            <w:tcW w:w="1989" w:type="dxa"/>
            <w:vAlign w:val="center"/>
          </w:tcPr>
          <w:p>
            <w:pPr>
              <w:rPr>
                <w:rFonts w:ascii="宋体" w:hAnsi="宋体" w:cs="宋体"/>
                <w:sz w:val="24"/>
                <w:szCs w:val="24"/>
              </w:rPr>
            </w:pPr>
            <w:r>
              <w:rPr>
                <w:rFonts w:hint="eastAsia" w:ascii="宋体" w:hAnsi="宋体" w:cs="宋体"/>
                <w:sz w:val="24"/>
                <w:szCs w:val="24"/>
              </w:rPr>
              <w:t>报价的其他要求</w:t>
            </w:r>
          </w:p>
        </w:tc>
        <w:tc>
          <w:tcPr>
            <w:tcW w:w="6799" w:type="dxa"/>
          </w:tcPr>
          <w:p>
            <w:pPr>
              <w:rPr>
                <w:rFonts w:ascii="宋体" w:hAnsi="宋体" w:cs="宋体"/>
                <w:sz w:val="24"/>
                <w:szCs w:val="24"/>
              </w:rPr>
            </w:pPr>
            <w:r>
              <w:rPr>
                <w:rFonts w:hint="eastAsia" w:ascii="宋体" w:hAnsi="宋体" w:cs="宋体"/>
                <w:sz w:val="24"/>
                <w:szCs w:val="24"/>
              </w:rPr>
              <w:t>本项目应以人民币报价；应谈人应按竞争性谈判文件中相关附表格式填写报价。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4</w:t>
            </w:r>
          </w:p>
        </w:tc>
        <w:tc>
          <w:tcPr>
            <w:tcW w:w="1989" w:type="dxa"/>
            <w:vAlign w:val="center"/>
          </w:tcPr>
          <w:p>
            <w:pPr>
              <w:rPr>
                <w:rFonts w:ascii="宋体" w:hAnsi="宋体" w:cs="宋体"/>
                <w:sz w:val="24"/>
                <w:szCs w:val="24"/>
              </w:rPr>
            </w:pPr>
            <w:r>
              <w:rPr>
                <w:rFonts w:hint="eastAsia" w:ascii="宋体" w:hAnsi="宋体" w:cs="宋体"/>
                <w:sz w:val="24"/>
                <w:szCs w:val="24"/>
              </w:rPr>
              <w:t>竞争性谈判文件有效期</w:t>
            </w:r>
          </w:p>
        </w:tc>
        <w:tc>
          <w:tcPr>
            <w:tcW w:w="6799" w:type="dxa"/>
          </w:tcPr>
          <w:p>
            <w:pPr>
              <w:rPr>
                <w:rFonts w:ascii="宋体" w:hAnsi="宋体" w:cs="宋体"/>
                <w:sz w:val="24"/>
                <w:szCs w:val="24"/>
              </w:rPr>
            </w:pPr>
            <w:r>
              <w:rPr>
                <w:rFonts w:hint="eastAsia" w:ascii="宋体" w:hAnsi="宋体" w:cs="宋体"/>
                <w:sz w:val="24"/>
                <w:szCs w:val="24"/>
              </w:rPr>
              <w:t>从竞争性谈判文件发出之日起至与成交人签订合同之日止。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5</w:t>
            </w:r>
          </w:p>
        </w:tc>
        <w:tc>
          <w:tcPr>
            <w:tcW w:w="1989" w:type="dxa"/>
            <w:vAlign w:val="center"/>
          </w:tcPr>
          <w:p>
            <w:pPr>
              <w:rPr>
                <w:rFonts w:ascii="宋体" w:hAnsi="宋体" w:cs="宋体"/>
                <w:sz w:val="24"/>
                <w:szCs w:val="24"/>
              </w:rPr>
            </w:pPr>
            <w:r>
              <w:rPr>
                <w:rFonts w:hint="eastAsia" w:ascii="宋体" w:hAnsi="宋体" w:cs="宋体"/>
                <w:sz w:val="24"/>
                <w:szCs w:val="24"/>
              </w:rPr>
              <w:t>保证金</w:t>
            </w:r>
          </w:p>
        </w:tc>
        <w:tc>
          <w:tcPr>
            <w:tcW w:w="6799" w:type="dxa"/>
          </w:tcPr>
          <w:p>
            <w:pPr>
              <w:rPr>
                <w:rFonts w:ascii="宋体" w:hAnsi="宋体" w:cs="宋体"/>
                <w:sz w:val="24"/>
                <w:szCs w:val="24"/>
              </w:rPr>
            </w:pPr>
            <w:r>
              <w:rPr>
                <w:rFonts w:hint="eastAsia" w:ascii="宋体" w:hAnsi="宋体" w:cs="宋体"/>
                <w:sz w:val="24"/>
                <w:szCs w:val="24"/>
              </w:rPr>
              <w:t>是否要求应谈人递交保证金：</w:t>
            </w:r>
          </w:p>
          <w:p>
            <w:pPr>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要求，</w:t>
            </w:r>
            <w:r>
              <w:rPr>
                <w:rFonts w:hint="eastAsia" w:ascii="宋体" w:hAnsi="宋体" w:cs="宋体"/>
                <w:sz w:val="24"/>
                <w:szCs w:val="24"/>
              </w:rPr>
              <w:sym w:font="Wingdings 2" w:char="00A3"/>
            </w:r>
            <w:r>
              <w:rPr>
                <w:rFonts w:hint="eastAsia" w:ascii="宋体" w:hAnsi="宋体" w:cs="宋体"/>
                <w:sz w:val="24"/>
                <w:szCs w:val="24"/>
              </w:rPr>
              <w:t xml:space="preserve">不要求  </w:t>
            </w:r>
          </w:p>
          <w:p>
            <w:pPr>
              <w:rPr>
                <w:rFonts w:ascii="宋体" w:hAnsi="宋体" w:cs="宋体"/>
                <w:sz w:val="24"/>
                <w:szCs w:val="24"/>
              </w:rPr>
            </w:pPr>
            <w:r>
              <w:rPr>
                <w:rFonts w:hint="eastAsia" w:ascii="宋体" w:hAnsi="宋体" w:cs="宋体"/>
                <w:sz w:val="24"/>
                <w:szCs w:val="24"/>
              </w:rPr>
              <w:t>保证金的形式：可以银行转账、电汇等方式提交。禁止采用现钞交纳方式。</w:t>
            </w:r>
          </w:p>
          <w:p>
            <w:pPr>
              <w:rPr>
                <w:rFonts w:ascii="宋体" w:hAnsi="宋体" w:cs="宋体"/>
                <w:sz w:val="24"/>
                <w:szCs w:val="24"/>
              </w:rPr>
            </w:pPr>
            <w:r>
              <w:rPr>
                <w:rFonts w:hint="eastAsia" w:ascii="宋体" w:hAnsi="宋体" w:cs="宋体"/>
                <w:sz w:val="24"/>
                <w:szCs w:val="24"/>
              </w:rPr>
              <w:t>保证金的金额：</w:t>
            </w:r>
            <w:r>
              <w:rPr>
                <w:rFonts w:hint="eastAsia" w:ascii="宋体" w:hAnsi="宋体" w:cs="宋体"/>
                <w:sz w:val="24"/>
                <w:szCs w:val="24"/>
                <w:u w:val="single"/>
                <w:lang w:val="en-US" w:eastAsia="zh-CN"/>
              </w:rPr>
              <w:t>5</w:t>
            </w:r>
            <w:r>
              <w:rPr>
                <w:rFonts w:hint="eastAsia" w:ascii="宋体" w:hAnsi="宋体" w:cs="宋体"/>
                <w:sz w:val="24"/>
                <w:szCs w:val="24"/>
              </w:rPr>
              <w:t>万元。</w:t>
            </w:r>
          </w:p>
          <w:p>
            <w:pPr>
              <w:rPr>
                <w:rFonts w:ascii="宋体" w:hAnsi="宋体" w:cs="宋体"/>
                <w:sz w:val="24"/>
                <w:szCs w:val="24"/>
              </w:rPr>
            </w:pPr>
            <w:r>
              <w:rPr>
                <w:rFonts w:hint="eastAsia" w:ascii="宋体" w:hAnsi="宋体" w:cs="宋体"/>
                <w:sz w:val="24"/>
                <w:szCs w:val="24"/>
              </w:rPr>
              <w:t>保证金缴纳方式：</w:t>
            </w:r>
          </w:p>
          <w:p>
            <w:pPr>
              <w:rPr>
                <w:rFonts w:ascii="宋体" w:hAnsi="宋体" w:cs="宋体"/>
                <w:sz w:val="24"/>
                <w:szCs w:val="24"/>
              </w:rPr>
            </w:pPr>
            <w:r>
              <w:rPr>
                <w:rFonts w:hint="eastAsia" w:ascii="宋体" w:hAnsi="宋体" w:cs="宋体"/>
                <w:sz w:val="24"/>
                <w:szCs w:val="24"/>
              </w:rPr>
              <w:t>采用银行转账或电汇方式的，必须从应谈人的基本账户转账或</w:t>
            </w:r>
          </w:p>
          <w:p>
            <w:pPr>
              <w:rPr>
                <w:rFonts w:ascii="宋体" w:hAnsi="宋体" w:cs="宋体"/>
                <w:sz w:val="24"/>
                <w:szCs w:val="24"/>
              </w:rPr>
            </w:pPr>
            <w:r>
              <w:rPr>
                <w:rFonts w:hint="eastAsia" w:ascii="宋体" w:hAnsi="宋体" w:cs="宋体"/>
                <w:sz w:val="24"/>
                <w:szCs w:val="24"/>
              </w:rPr>
              <w:t>电汇到谈判人指定的投标保证金专用账户，否则谈判人有权拒绝接受应谈或记录在案并在评审阶段由竞争性谈判小组做否决</w:t>
            </w:r>
            <w:r>
              <w:rPr>
                <w:rFonts w:hint="eastAsia" w:ascii="宋体" w:hAnsi="宋体" w:cs="宋体"/>
                <w:sz w:val="24"/>
                <w:szCs w:val="24"/>
                <w:lang w:val="en-US" w:eastAsia="zh-CN"/>
              </w:rPr>
              <w:t>谈判</w:t>
            </w:r>
            <w:r>
              <w:rPr>
                <w:rFonts w:hint="eastAsia" w:ascii="宋体" w:hAnsi="宋体" w:cs="宋体"/>
                <w:sz w:val="24"/>
                <w:szCs w:val="24"/>
              </w:rPr>
              <w:t>处理。</w:t>
            </w:r>
          </w:p>
          <w:p>
            <w:pPr>
              <w:rPr>
                <w:rFonts w:ascii="宋体" w:hAnsi="宋体" w:cs="宋体"/>
                <w:sz w:val="24"/>
                <w:szCs w:val="24"/>
              </w:rPr>
            </w:pPr>
            <w:r>
              <w:rPr>
                <w:rFonts w:hint="eastAsia" w:ascii="宋体" w:hAnsi="宋体" w:cs="宋体"/>
                <w:sz w:val="24"/>
                <w:szCs w:val="24"/>
              </w:rPr>
              <w:t xml:space="preserve">单位名称：广西建工集团建筑机械制造有限责任公司 </w:t>
            </w:r>
            <w:r>
              <w:rPr>
                <w:rFonts w:hint="eastAsia" w:ascii="宋体" w:hAnsi="宋体" w:cs="宋体"/>
                <w:sz w:val="24"/>
                <w:szCs w:val="24"/>
              </w:rPr>
              <w:br w:type="textWrapping"/>
            </w:r>
            <w:r>
              <w:rPr>
                <w:rFonts w:hint="eastAsia" w:ascii="宋体" w:hAnsi="宋体" w:cs="宋体"/>
                <w:sz w:val="24"/>
                <w:szCs w:val="24"/>
              </w:rPr>
              <w:t>开户行：建行邕宁支行</w:t>
            </w:r>
            <w:r>
              <w:rPr>
                <w:rFonts w:hint="eastAsia" w:ascii="宋体" w:hAnsi="宋体" w:cs="宋体"/>
                <w:sz w:val="24"/>
                <w:szCs w:val="24"/>
              </w:rPr>
              <w:br w:type="textWrapping"/>
            </w:r>
            <w:r>
              <w:rPr>
                <w:rFonts w:hint="eastAsia" w:ascii="宋体" w:hAnsi="宋体" w:cs="宋体"/>
                <w:sz w:val="24"/>
                <w:szCs w:val="24"/>
              </w:rPr>
              <w:t>帐  号：45050159715209008816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2.7</w:t>
            </w:r>
          </w:p>
        </w:tc>
        <w:tc>
          <w:tcPr>
            <w:tcW w:w="1989" w:type="dxa"/>
            <w:vAlign w:val="center"/>
          </w:tcPr>
          <w:p>
            <w:pPr>
              <w:rPr>
                <w:rFonts w:ascii="宋体" w:hAnsi="宋体" w:cs="宋体"/>
                <w:sz w:val="24"/>
                <w:szCs w:val="24"/>
              </w:rPr>
            </w:pPr>
            <w:r>
              <w:rPr>
                <w:rFonts w:hint="eastAsia" w:ascii="宋体" w:hAnsi="宋体" w:cs="宋体"/>
                <w:sz w:val="24"/>
                <w:szCs w:val="24"/>
              </w:rPr>
              <w:t>封套上应写明的信息</w:t>
            </w:r>
          </w:p>
        </w:tc>
        <w:tc>
          <w:tcPr>
            <w:tcW w:w="6799" w:type="dxa"/>
          </w:tcPr>
          <w:p>
            <w:pPr>
              <w:rPr>
                <w:rFonts w:ascii="宋体" w:hAnsi="宋体" w:cs="宋体"/>
                <w:sz w:val="24"/>
                <w:szCs w:val="24"/>
              </w:rPr>
            </w:pPr>
            <w:r>
              <w:rPr>
                <w:rFonts w:hint="eastAsia" w:ascii="宋体" w:hAnsi="宋体" w:cs="宋体"/>
                <w:sz w:val="24"/>
                <w:szCs w:val="24"/>
              </w:rPr>
              <w:t>应谈人名称：</w:t>
            </w:r>
          </w:p>
          <w:p>
            <w:pPr>
              <w:rPr>
                <w:rFonts w:ascii="宋体" w:hAnsi="宋体" w:cs="宋体"/>
                <w:sz w:val="24"/>
                <w:szCs w:val="24"/>
              </w:rPr>
            </w:pPr>
            <w:r>
              <w:rPr>
                <w:rFonts w:hint="eastAsia" w:ascii="宋体" w:hAnsi="宋体" w:cs="宋体"/>
                <w:sz w:val="24"/>
                <w:szCs w:val="24"/>
              </w:rPr>
              <w:t>应谈人地址：</w:t>
            </w:r>
          </w:p>
          <w:p>
            <w:pPr>
              <w:rPr>
                <w:rFonts w:ascii="宋体" w:hAnsi="宋体" w:cs="宋体"/>
                <w:sz w:val="24"/>
                <w:szCs w:val="24"/>
              </w:rPr>
            </w:pPr>
            <w:r>
              <w:rPr>
                <w:rFonts w:hint="eastAsia" w:ascii="宋体" w:hAnsi="宋体" w:cs="宋体"/>
                <w:sz w:val="24"/>
                <w:szCs w:val="24"/>
              </w:rPr>
              <w:t>（项目名称）应谈文件</w:t>
            </w:r>
          </w:p>
          <w:p>
            <w:pPr>
              <w:rPr>
                <w:rFonts w:ascii="宋体" w:hAnsi="宋体" w:cs="宋体"/>
                <w:sz w:val="24"/>
                <w:szCs w:val="24"/>
              </w:rPr>
            </w:pPr>
            <w:r>
              <w:rPr>
                <w:rFonts w:hint="eastAsia" w:ascii="宋体" w:hAnsi="宋体" w:cs="宋体"/>
                <w:sz w:val="24"/>
                <w:szCs w:val="24"/>
              </w:rPr>
              <w:t>竞争性谈判项目编号：</w:t>
            </w:r>
          </w:p>
          <w:p>
            <w:pPr>
              <w:rPr>
                <w:rFonts w:ascii="宋体" w:hAnsi="宋体" w:cs="宋体"/>
                <w:sz w:val="24"/>
                <w:szCs w:val="24"/>
              </w:rPr>
            </w:pPr>
            <w:r>
              <w:rPr>
                <w:rFonts w:hint="eastAsia" w:ascii="宋体" w:hAnsi="宋体" w:cs="宋体"/>
                <w:sz w:val="24"/>
                <w:szCs w:val="24"/>
              </w:rPr>
              <w:t xml:space="preserve">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Merge w:val="restart"/>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.1</w:t>
            </w:r>
          </w:p>
        </w:tc>
        <w:tc>
          <w:tcPr>
            <w:tcW w:w="1989" w:type="dxa"/>
            <w:vAlign w:val="center"/>
          </w:tcPr>
          <w:p>
            <w:pPr>
              <w:rPr>
                <w:rFonts w:ascii="宋体" w:hAnsi="宋体" w:cs="宋体"/>
                <w:sz w:val="24"/>
                <w:szCs w:val="24"/>
              </w:rPr>
            </w:pPr>
            <w:r>
              <w:rPr>
                <w:rFonts w:hint="eastAsia" w:ascii="宋体" w:hAnsi="宋体" w:cs="宋体"/>
                <w:sz w:val="24"/>
                <w:szCs w:val="24"/>
              </w:rPr>
              <w:t>应谈截止时间</w:t>
            </w:r>
          </w:p>
        </w:tc>
        <w:tc>
          <w:tcPr>
            <w:tcW w:w="6799" w:type="dxa"/>
          </w:tcPr>
          <w:p>
            <w:pPr>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2020 </w:t>
            </w:r>
            <w:r>
              <w:rPr>
                <w:rFonts w:hint="eastAsia" w:ascii="宋体" w:hAnsi="宋体" w:cs="宋体"/>
                <w:sz w:val="24"/>
                <w:szCs w:val="24"/>
              </w:rPr>
              <w:t>年</w:t>
            </w:r>
            <w:r>
              <w:rPr>
                <w:rFonts w:hint="eastAsia" w:ascii="宋体" w:hAnsi="宋体" w:cs="宋体"/>
                <w:sz w:val="24"/>
                <w:szCs w:val="24"/>
                <w:u w:val="single"/>
                <w:lang w:val="en-US" w:eastAsia="zh-CN"/>
              </w:rPr>
              <w:t>8</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28</w:t>
            </w:r>
            <w:r>
              <w:rPr>
                <w:rFonts w:hint="eastAsia" w:ascii="宋体" w:hAnsi="宋体" w:cs="宋体"/>
                <w:sz w:val="24"/>
                <w:szCs w:val="24"/>
              </w:rPr>
              <w:t>日北京时间</w:t>
            </w:r>
            <w:r>
              <w:rPr>
                <w:rFonts w:hint="eastAsia" w:ascii="宋体" w:hAnsi="宋体" w:cs="宋体"/>
                <w:sz w:val="24"/>
                <w:szCs w:val="24"/>
                <w:u w:val="single"/>
              </w:rPr>
              <w:t xml:space="preserve">17 </w:t>
            </w:r>
            <w:r>
              <w:rPr>
                <w:rFonts w:hint="eastAsia" w:ascii="宋体" w:hAnsi="宋体" w:cs="宋体"/>
                <w:sz w:val="24"/>
                <w:szCs w:val="24"/>
              </w:rPr>
              <w:t>时</w:t>
            </w:r>
            <w:r>
              <w:rPr>
                <w:rFonts w:hint="eastAsia" w:ascii="宋体" w:hAnsi="宋体" w:cs="宋体"/>
                <w:sz w:val="24"/>
                <w:szCs w:val="24"/>
                <w:u w:val="single"/>
              </w:rPr>
              <w:t xml:space="preserve"> 30 </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Merge w:val="continue"/>
            <w:vAlign w:val="center"/>
          </w:tcPr>
          <w:p>
            <w:pPr>
              <w:rPr>
                <w:rFonts w:ascii="宋体" w:hAnsi="宋体" w:cs="宋体"/>
                <w:sz w:val="24"/>
                <w:szCs w:val="24"/>
              </w:rPr>
            </w:pPr>
          </w:p>
        </w:tc>
        <w:tc>
          <w:tcPr>
            <w:tcW w:w="1989" w:type="dxa"/>
            <w:vAlign w:val="center"/>
          </w:tcPr>
          <w:p>
            <w:pPr>
              <w:rPr>
                <w:rFonts w:ascii="宋体" w:hAnsi="宋体" w:cs="宋体"/>
                <w:sz w:val="24"/>
                <w:szCs w:val="24"/>
              </w:rPr>
            </w:pPr>
            <w:r>
              <w:rPr>
                <w:rFonts w:hint="eastAsia" w:ascii="宋体" w:hAnsi="宋体" w:cs="宋体"/>
                <w:sz w:val="24"/>
                <w:szCs w:val="24"/>
              </w:rPr>
              <w:t>应谈人递交应谈文件的时间</w:t>
            </w:r>
          </w:p>
        </w:tc>
        <w:tc>
          <w:tcPr>
            <w:tcW w:w="6799" w:type="dxa"/>
          </w:tcPr>
          <w:p>
            <w:pPr>
              <w:rPr>
                <w:rFonts w:ascii="宋体" w:hAnsi="宋体" w:cs="宋体"/>
                <w:sz w:val="24"/>
                <w:szCs w:val="24"/>
              </w:rPr>
            </w:pPr>
            <w:r>
              <w:rPr>
                <w:rFonts w:hint="eastAsia" w:ascii="宋体" w:hAnsi="宋体" w:cs="宋体"/>
                <w:sz w:val="24"/>
                <w:szCs w:val="24"/>
                <w:u w:val="single"/>
              </w:rPr>
              <w:t xml:space="preserve"> 2020</w:t>
            </w:r>
            <w:r>
              <w:rPr>
                <w:rFonts w:hint="eastAsia" w:ascii="宋体" w:hAnsi="宋体" w:cs="宋体"/>
                <w:sz w:val="24"/>
                <w:szCs w:val="24"/>
              </w:rPr>
              <w:t>年</w:t>
            </w:r>
            <w:r>
              <w:rPr>
                <w:rFonts w:hint="eastAsia" w:ascii="宋体" w:hAnsi="宋体" w:cs="宋体"/>
                <w:sz w:val="24"/>
                <w:szCs w:val="24"/>
                <w:u w:val="single"/>
                <w:lang w:val="en-US" w:eastAsia="zh-CN"/>
              </w:rPr>
              <w:t>8</w:t>
            </w:r>
            <w:r>
              <w:rPr>
                <w:rFonts w:hint="eastAsia" w:ascii="宋体" w:hAnsi="宋体" w:cs="宋体"/>
                <w:sz w:val="24"/>
                <w:szCs w:val="24"/>
              </w:rPr>
              <w:t>月</w:t>
            </w:r>
            <w:r>
              <w:rPr>
                <w:rFonts w:hint="eastAsia" w:ascii="宋体" w:hAnsi="宋体" w:cs="宋体"/>
                <w:sz w:val="24"/>
                <w:szCs w:val="24"/>
                <w:u w:val="single"/>
                <w:lang w:val="en-US" w:eastAsia="zh-CN"/>
              </w:rPr>
              <w:t>14</w:t>
            </w:r>
            <w:r>
              <w:rPr>
                <w:rFonts w:hint="eastAsia" w:ascii="宋体" w:hAnsi="宋体" w:cs="宋体"/>
                <w:sz w:val="24"/>
                <w:szCs w:val="24"/>
              </w:rPr>
              <w:t>日北京时间</w:t>
            </w:r>
            <w:r>
              <w:rPr>
                <w:rFonts w:hint="eastAsia" w:ascii="宋体" w:hAnsi="宋体" w:cs="宋体"/>
                <w:sz w:val="24"/>
                <w:szCs w:val="24"/>
                <w:u w:val="single"/>
              </w:rPr>
              <w:t xml:space="preserve"> 17 </w:t>
            </w:r>
            <w:r>
              <w:rPr>
                <w:rFonts w:hint="eastAsia" w:ascii="宋体" w:hAnsi="宋体" w:cs="宋体"/>
                <w:sz w:val="24"/>
                <w:szCs w:val="24"/>
              </w:rPr>
              <w:t>时至</w:t>
            </w:r>
            <w:r>
              <w:rPr>
                <w:rFonts w:hint="eastAsia" w:ascii="宋体" w:hAnsi="宋体" w:cs="宋体"/>
                <w:sz w:val="24"/>
                <w:szCs w:val="24"/>
                <w:u w:val="single"/>
              </w:rPr>
              <w:t xml:space="preserve">2020 </w:t>
            </w:r>
            <w:r>
              <w:rPr>
                <w:rFonts w:hint="eastAsia" w:ascii="宋体" w:hAnsi="宋体" w:cs="宋体"/>
                <w:sz w:val="24"/>
                <w:szCs w:val="24"/>
              </w:rPr>
              <w:t xml:space="preserve"> 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8</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lang w:val="en-US" w:eastAsia="zh-CN"/>
              </w:rPr>
              <w:t>28</w:t>
            </w:r>
            <w:r>
              <w:rPr>
                <w:rFonts w:hint="eastAsia" w:ascii="宋体" w:hAnsi="宋体" w:cs="宋体"/>
                <w:sz w:val="24"/>
                <w:szCs w:val="24"/>
              </w:rPr>
              <w:t>日北京时间</w:t>
            </w:r>
            <w:r>
              <w:rPr>
                <w:rFonts w:hint="eastAsia" w:ascii="宋体" w:hAnsi="宋体" w:cs="宋体"/>
                <w:sz w:val="24"/>
                <w:szCs w:val="24"/>
                <w:u w:val="single"/>
              </w:rPr>
              <w:t xml:space="preserve">17  </w:t>
            </w:r>
            <w:r>
              <w:rPr>
                <w:rFonts w:hint="eastAsia" w:ascii="宋体" w:hAnsi="宋体" w:cs="宋体"/>
                <w:sz w:val="24"/>
                <w:szCs w:val="24"/>
              </w:rPr>
              <w:t>时</w:t>
            </w:r>
            <w:r>
              <w:rPr>
                <w:rFonts w:hint="eastAsia" w:ascii="宋体" w:hAnsi="宋体" w:cs="宋体"/>
                <w:sz w:val="24"/>
                <w:szCs w:val="24"/>
                <w:u w:val="single"/>
              </w:rPr>
              <w:t xml:space="preserve">  30</w:t>
            </w:r>
            <w:r>
              <w:rPr>
                <w:rFonts w:hint="eastAsia" w:ascii="宋体" w:hAnsi="宋体" w:cs="宋体"/>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.2</w:t>
            </w:r>
          </w:p>
        </w:tc>
        <w:tc>
          <w:tcPr>
            <w:tcW w:w="1989" w:type="dxa"/>
            <w:vAlign w:val="center"/>
          </w:tcPr>
          <w:p>
            <w:pPr>
              <w:rPr>
                <w:rFonts w:ascii="宋体" w:hAnsi="宋体" w:cs="宋体"/>
                <w:sz w:val="24"/>
                <w:szCs w:val="24"/>
              </w:rPr>
            </w:pPr>
            <w:r>
              <w:rPr>
                <w:rFonts w:hint="eastAsia" w:ascii="宋体" w:hAnsi="宋体" w:cs="宋体"/>
                <w:sz w:val="24"/>
                <w:szCs w:val="24"/>
              </w:rPr>
              <w:t>应谈人递交应谈文件的地点</w:t>
            </w:r>
          </w:p>
        </w:tc>
        <w:tc>
          <w:tcPr>
            <w:tcW w:w="6799" w:type="dxa"/>
          </w:tcPr>
          <w:p>
            <w:pPr>
              <w:rPr>
                <w:rFonts w:ascii="宋体" w:hAnsi="宋体" w:cs="宋体"/>
                <w:sz w:val="24"/>
                <w:szCs w:val="24"/>
              </w:rPr>
            </w:pPr>
            <w:r>
              <w:rPr>
                <w:rFonts w:hint="eastAsia" w:ascii="宋体" w:hAnsi="宋体" w:cs="宋体"/>
                <w:sz w:val="24"/>
                <w:szCs w:val="24"/>
              </w:rPr>
              <w:t>广西壮族自治区南宁市邕宁区蒲庙镇蒲灵路2号办公楼4楼采购管理处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.3</w:t>
            </w:r>
          </w:p>
        </w:tc>
        <w:tc>
          <w:tcPr>
            <w:tcW w:w="1989" w:type="dxa"/>
            <w:vAlign w:val="center"/>
          </w:tcPr>
          <w:p>
            <w:pPr>
              <w:rPr>
                <w:rFonts w:ascii="宋体" w:hAnsi="宋体" w:cs="宋体"/>
                <w:sz w:val="24"/>
                <w:szCs w:val="24"/>
              </w:rPr>
            </w:pPr>
            <w:r>
              <w:rPr>
                <w:rFonts w:hint="eastAsia" w:ascii="宋体" w:hAnsi="宋体" w:cs="宋体"/>
                <w:sz w:val="24"/>
                <w:szCs w:val="24"/>
              </w:rPr>
              <w:t>应谈文件是否退还</w:t>
            </w:r>
          </w:p>
        </w:tc>
        <w:tc>
          <w:tcPr>
            <w:tcW w:w="6799" w:type="dxa"/>
          </w:tcPr>
          <w:p>
            <w:pPr>
              <w:rPr>
                <w:rFonts w:ascii="宋体" w:hAnsi="宋体" w:cs="宋体"/>
                <w:sz w:val="24"/>
                <w:szCs w:val="24"/>
              </w:rPr>
            </w:pPr>
            <w:r>
              <w:rPr>
                <w:rFonts w:hint="eastAsia" w:ascii="宋体" w:hAnsi="宋体" w:cs="宋体"/>
                <w:sz w:val="24"/>
                <w:szCs w:val="24"/>
              </w:rPr>
              <w:t>☑否</w:t>
            </w:r>
          </w:p>
          <w:p>
            <w:pPr>
              <w:rPr>
                <w:rFonts w:ascii="宋体" w:hAnsi="宋体" w:cs="宋体"/>
                <w:sz w:val="24"/>
                <w:szCs w:val="24"/>
              </w:rPr>
            </w:pPr>
            <w:r>
              <w:rPr>
                <w:rFonts w:hint="eastAsia" w:ascii="宋体" w:hAnsi="宋体" w:cs="宋体"/>
                <w:sz w:val="24"/>
                <w:szCs w:val="24"/>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3.1</w:t>
            </w:r>
          </w:p>
        </w:tc>
        <w:tc>
          <w:tcPr>
            <w:tcW w:w="1989" w:type="dxa"/>
            <w:vAlign w:val="center"/>
          </w:tcPr>
          <w:p>
            <w:pPr>
              <w:rPr>
                <w:rFonts w:ascii="宋体" w:hAnsi="宋体" w:cs="宋体"/>
                <w:sz w:val="24"/>
                <w:szCs w:val="24"/>
              </w:rPr>
            </w:pPr>
            <w:r>
              <w:rPr>
                <w:rFonts w:hint="eastAsia" w:ascii="宋体" w:hAnsi="宋体" w:cs="宋体"/>
                <w:sz w:val="24"/>
                <w:szCs w:val="24"/>
              </w:rPr>
              <w:t>竞争性谈判时间和地点</w:t>
            </w:r>
          </w:p>
        </w:tc>
        <w:tc>
          <w:tcPr>
            <w:tcW w:w="6799" w:type="dxa"/>
          </w:tcPr>
          <w:p>
            <w:pPr>
              <w:rPr>
                <w:rFonts w:hint="default" w:ascii="宋体" w:hAnsi="宋体" w:eastAsia="宋体" w:cs="宋体"/>
                <w:sz w:val="24"/>
                <w:szCs w:val="24"/>
                <w:lang w:val="en-US" w:eastAsia="zh-CN"/>
              </w:rPr>
            </w:pPr>
            <w:r>
              <w:rPr>
                <w:rFonts w:hint="eastAsia" w:ascii="宋体" w:hAnsi="宋体" w:cs="宋体"/>
                <w:sz w:val="24"/>
                <w:szCs w:val="24"/>
              </w:rPr>
              <w:t>时间：</w:t>
            </w:r>
            <w:r>
              <w:rPr>
                <w:rFonts w:hint="eastAsia" w:ascii="宋体" w:hAnsi="宋体" w:cs="宋体"/>
                <w:sz w:val="24"/>
                <w:szCs w:val="24"/>
                <w:u w:val="single"/>
              </w:rPr>
              <w:t xml:space="preserve"> 2020 </w:t>
            </w:r>
            <w:r>
              <w:rPr>
                <w:rFonts w:hint="eastAsia" w:ascii="宋体" w:hAnsi="宋体" w:cs="宋体"/>
                <w:sz w:val="24"/>
                <w:szCs w:val="24"/>
              </w:rPr>
              <w:t>年</w:t>
            </w:r>
            <w:r>
              <w:rPr>
                <w:rFonts w:hint="eastAsia" w:ascii="宋体" w:hAnsi="宋体" w:cs="宋体"/>
                <w:sz w:val="24"/>
                <w:szCs w:val="24"/>
                <w:u w:val="single"/>
                <w:lang w:val="en-US" w:eastAsia="zh-CN"/>
              </w:rPr>
              <w:t>8月底</w:t>
            </w:r>
          </w:p>
          <w:p>
            <w:pPr>
              <w:rPr>
                <w:rFonts w:ascii="宋体" w:hAnsi="宋体" w:cs="宋体"/>
                <w:sz w:val="24"/>
                <w:szCs w:val="24"/>
              </w:rPr>
            </w:pPr>
            <w:r>
              <w:rPr>
                <w:rFonts w:hint="eastAsia" w:ascii="宋体" w:hAnsi="宋体" w:cs="宋体"/>
                <w:sz w:val="24"/>
                <w:szCs w:val="24"/>
              </w:rPr>
              <w:t>地点：广西壮族自治区南宁市邕宁区蒲庙镇蒲灵路2号广西建机公司内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3.2</w:t>
            </w:r>
          </w:p>
        </w:tc>
        <w:tc>
          <w:tcPr>
            <w:tcW w:w="1989" w:type="dxa"/>
            <w:vAlign w:val="center"/>
          </w:tcPr>
          <w:p>
            <w:pPr>
              <w:rPr>
                <w:rFonts w:ascii="宋体" w:hAnsi="宋体" w:cs="宋体"/>
                <w:sz w:val="24"/>
                <w:szCs w:val="24"/>
              </w:rPr>
            </w:pPr>
            <w:r>
              <w:rPr>
                <w:rFonts w:hint="eastAsia" w:ascii="宋体" w:hAnsi="宋体" w:cs="宋体"/>
                <w:sz w:val="24"/>
                <w:szCs w:val="24"/>
              </w:rPr>
              <w:t>竞争性谈判顺序</w:t>
            </w:r>
          </w:p>
        </w:tc>
        <w:tc>
          <w:tcPr>
            <w:tcW w:w="6799" w:type="dxa"/>
          </w:tcPr>
          <w:p>
            <w:pPr>
              <w:rPr>
                <w:rFonts w:ascii="宋体" w:hAnsi="宋体" w:cs="宋体"/>
                <w:sz w:val="24"/>
                <w:szCs w:val="24"/>
              </w:rPr>
            </w:pPr>
            <w:r>
              <w:rPr>
                <w:rFonts w:hint="eastAsia" w:ascii="宋体" w:hAnsi="宋体" w:cs="宋体"/>
                <w:sz w:val="24"/>
                <w:szCs w:val="24"/>
              </w:rPr>
              <w:t>按签到先后顺序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4.1.1</w:t>
            </w:r>
          </w:p>
        </w:tc>
        <w:tc>
          <w:tcPr>
            <w:tcW w:w="1989" w:type="dxa"/>
            <w:vAlign w:val="center"/>
          </w:tcPr>
          <w:p>
            <w:pPr>
              <w:rPr>
                <w:rFonts w:ascii="宋体" w:hAnsi="宋体" w:cs="宋体"/>
                <w:sz w:val="24"/>
                <w:szCs w:val="24"/>
              </w:rPr>
            </w:pPr>
            <w:r>
              <w:rPr>
                <w:rFonts w:hint="eastAsia" w:ascii="宋体" w:hAnsi="宋体" w:cs="宋体"/>
                <w:sz w:val="24"/>
                <w:szCs w:val="24"/>
              </w:rPr>
              <w:t>竞争性谈判小组的组建</w:t>
            </w:r>
          </w:p>
        </w:tc>
        <w:tc>
          <w:tcPr>
            <w:tcW w:w="6799" w:type="dxa"/>
          </w:tcPr>
          <w:p>
            <w:pPr>
              <w:rPr>
                <w:rFonts w:ascii="宋体" w:hAnsi="宋体" w:cs="宋体"/>
                <w:sz w:val="24"/>
                <w:szCs w:val="24"/>
              </w:rPr>
            </w:pPr>
            <w:r>
              <w:rPr>
                <w:rFonts w:hint="eastAsia" w:ascii="宋体" w:hAnsi="宋体" w:cs="宋体"/>
                <w:sz w:val="24"/>
                <w:szCs w:val="24"/>
              </w:rPr>
              <w:t>由广西建机公司招标采购领导小组成员及采购单位相关人员组成。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4.4.2</w:t>
            </w:r>
          </w:p>
        </w:tc>
        <w:tc>
          <w:tcPr>
            <w:tcW w:w="1989" w:type="dxa"/>
            <w:vAlign w:val="center"/>
          </w:tcPr>
          <w:p>
            <w:pPr>
              <w:rPr>
                <w:rFonts w:ascii="宋体" w:hAnsi="宋体" w:cs="宋体"/>
                <w:sz w:val="24"/>
                <w:szCs w:val="24"/>
              </w:rPr>
            </w:pPr>
            <w:r>
              <w:rPr>
                <w:rFonts w:hint="eastAsia" w:ascii="宋体" w:hAnsi="宋体" w:cs="宋体"/>
                <w:sz w:val="24"/>
                <w:szCs w:val="24"/>
              </w:rPr>
              <w:t>竞争性谈判小组推荐成交候选人的数量</w:t>
            </w:r>
          </w:p>
        </w:tc>
        <w:tc>
          <w:tcPr>
            <w:tcW w:w="6799" w:type="dxa"/>
          </w:tcPr>
          <w:p>
            <w:pPr>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u w:val="single"/>
                <w:lang w:val="en-US" w:eastAsia="zh-CN"/>
              </w:rPr>
              <w:t>2</w:t>
            </w:r>
            <w:r>
              <w:rPr>
                <w:rFonts w:hint="eastAsia" w:ascii="宋体" w:hAnsi="宋体" w:cs="宋体"/>
                <w:sz w:val="24"/>
                <w:szCs w:val="24"/>
                <w:u w:val="single"/>
              </w:rPr>
              <w:t xml:space="preserve"> </w:t>
            </w:r>
            <w:r>
              <w:rPr>
                <w:rFonts w:hint="eastAsia" w:ascii="宋体" w:hAnsi="宋体" w:cs="宋体"/>
                <w:sz w:val="24"/>
                <w:szCs w:val="24"/>
              </w:rPr>
              <w:t>个</w:t>
            </w:r>
          </w:p>
        </w:tc>
      </w:tr>
    </w:tbl>
    <w:p>
      <w:pPr>
        <w:pStyle w:val="2"/>
        <w:ind w:firstLine="0"/>
      </w:pPr>
    </w:p>
    <w:p>
      <w:pPr>
        <w:spacing w:line="360" w:lineRule="auto"/>
        <w:jc w:val="both"/>
        <w:rPr>
          <w:rFonts w:hint="eastAsia" w:ascii="宋体" w:hAnsi="宋体" w:cs="宋体"/>
          <w:b/>
          <w:bCs/>
          <w:sz w:val="30"/>
          <w:szCs w:val="30"/>
        </w:rPr>
      </w:pPr>
    </w:p>
    <w:p>
      <w:pPr>
        <w:spacing w:line="360" w:lineRule="auto"/>
        <w:jc w:val="center"/>
        <w:rPr>
          <w:rFonts w:hint="eastAsia" w:ascii="宋体" w:hAnsi="宋体" w:cs="宋体"/>
          <w:b/>
          <w:bCs/>
          <w:sz w:val="30"/>
          <w:szCs w:val="30"/>
        </w:rPr>
      </w:pPr>
      <w:r>
        <w:rPr>
          <w:rFonts w:hint="eastAsia" w:ascii="宋体" w:hAnsi="宋体" w:cs="宋体"/>
          <w:b/>
          <w:bCs/>
          <w:sz w:val="30"/>
          <w:szCs w:val="30"/>
        </w:rPr>
        <w:t>1 总则</w:t>
      </w:r>
    </w:p>
    <w:p>
      <w:pPr>
        <w:pStyle w:val="2"/>
      </w:pPr>
    </w:p>
    <w:p>
      <w:pPr>
        <w:spacing w:line="360" w:lineRule="auto"/>
        <w:rPr>
          <w:rFonts w:ascii="宋体" w:hAnsi="宋体" w:cs="宋体"/>
          <w:b/>
          <w:bCs/>
          <w:sz w:val="24"/>
          <w:szCs w:val="24"/>
        </w:rPr>
      </w:pPr>
      <w:r>
        <w:rPr>
          <w:rFonts w:hint="eastAsia" w:ascii="宋体" w:hAnsi="宋体" w:cs="宋体"/>
          <w:b/>
          <w:bCs/>
          <w:sz w:val="24"/>
          <w:szCs w:val="24"/>
        </w:rPr>
        <w:t>1.1竞争性谈判项目概括</w:t>
      </w:r>
    </w:p>
    <w:p>
      <w:pPr>
        <w:spacing w:line="360" w:lineRule="auto"/>
        <w:ind w:firstLine="480" w:firstLineChars="200"/>
        <w:rPr>
          <w:rFonts w:ascii="宋体" w:hAnsi="宋体" w:cs="宋体"/>
          <w:sz w:val="24"/>
          <w:szCs w:val="24"/>
        </w:rPr>
      </w:pPr>
      <w:r>
        <w:rPr>
          <w:rFonts w:hint="eastAsia" w:ascii="宋体" w:hAnsi="宋体" w:cs="宋体"/>
          <w:sz w:val="24"/>
          <w:szCs w:val="24"/>
        </w:rPr>
        <w:t>根据《中华人民共和国采购投标法》、《中华人民共和国采购投标法实施条例》等有关法律、法规和规章的规定，本竞争性谈判项目已具备竞争性谈判条件，现对广西建工集团建筑机械制造有限公司</w:t>
      </w:r>
      <w:r>
        <w:rPr>
          <w:rFonts w:hint="eastAsia" w:ascii="宋体" w:hAnsi="宋体"/>
          <w:bCs/>
          <w:sz w:val="24"/>
          <w:szCs w:val="24"/>
          <w:lang w:val="en-US" w:eastAsia="zh-CN"/>
        </w:rPr>
        <w:t>导轮采购</w:t>
      </w:r>
      <w:r>
        <w:rPr>
          <w:rFonts w:hint="eastAsia" w:ascii="宋体" w:hAnsi="宋体"/>
          <w:bCs/>
          <w:sz w:val="24"/>
          <w:szCs w:val="24"/>
        </w:rPr>
        <w:t>项目</w:t>
      </w:r>
      <w:r>
        <w:rPr>
          <w:rFonts w:hint="eastAsia" w:ascii="宋体" w:hAnsi="宋体" w:cs="宋体"/>
          <w:sz w:val="24"/>
          <w:szCs w:val="24"/>
        </w:rPr>
        <w:t>进行竞争性谈判。</w:t>
      </w:r>
    </w:p>
    <w:p>
      <w:pPr>
        <w:spacing w:line="360" w:lineRule="auto"/>
        <w:rPr>
          <w:rFonts w:ascii="宋体" w:hAnsi="宋体" w:cs="宋体"/>
          <w:sz w:val="24"/>
          <w:szCs w:val="24"/>
        </w:rPr>
      </w:pPr>
      <w:r>
        <w:rPr>
          <w:rFonts w:hint="eastAsia" w:ascii="宋体" w:hAnsi="宋体" w:cs="宋体"/>
          <w:sz w:val="24"/>
          <w:szCs w:val="24"/>
        </w:rPr>
        <w:t>1.1.1谈判人：见应谈人须知前附表。</w:t>
      </w:r>
    </w:p>
    <w:p>
      <w:pPr>
        <w:spacing w:line="360" w:lineRule="auto"/>
        <w:rPr>
          <w:rFonts w:ascii="宋体" w:hAnsi="宋体" w:cs="宋体"/>
          <w:sz w:val="24"/>
          <w:szCs w:val="24"/>
        </w:rPr>
      </w:pPr>
      <w:r>
        <w:rPr>
          <w:rFonts w:hint="eastAsia" w:ascii="宋体" w:hAnsi="宋体" w:cs="宋体"/>
          <w:sz w:val="24"/>
          <w:szCs w:val="24"/>
        </w:rPr>
        <w:t>1.1.2项目名称：见应谈人须知前附表。</w:t>
      </w:r>
    </w:p>
    <w:p>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1.2竞争性谈判范围、交付期、交货地点和技术性能指标</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1.2.1 竞争性谈判范围：见应谈人须知前附表。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1.2.2 交付期：见应谈人须知前附表。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1.2.3 交货地点：见应谈人须知前附表。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1.2.4 技术性能指标：见应谈人须知前附表。</w:t>
      </w:r>
    </w:p>
    <w:p>
      <w:pPr>
        <w:spacing w:line="360" w:lineRule="auto"/>
        <w:rPr>
          <w:rFonts w:ascii="宋体" w:hAnsi="宋体" w:cs="宋体"/>
          <w:b/>
          <w:bCs/>
          <w:sz w:val="24"/>
          <w:szCs w:val="24"/>
        </w:rPr>
      </w:pPr>
      <w:r>
        <w:rPr>
          <w:rFonts w:hint="eastAsia" w:ascii="宋体" w:hAnsi="宋体" w:cs="宋体"/>
          <w:b/>
          <w:bCs/>
          <w:sz w:val="24"/>
          <w:szCs w:val="24"/>
        </w:rPr>
        <w:t>1.3应谈人资质要求</w:t>
      </w:r>
    </w:p>
    <w:p>
      <w:pPr>
        <w:spacing w:line="360" w:lineRule="auto"/>
        <w:rPr>
          <w:rFonts w:ascii="宋体" w:hAnsi="宋体" w:cs="宋体"/>
          <w:sz w:val="24"/>
          <w:szCs w:val="24"/>
        </w:rPr>
      </w:pPr>
      <w:r>
        <w:rPr>
          <w:rFonts w:hint="eastAsia" w:ascii="宋体" w:hAnsi="宋体" w:cs="宋体"/>
          <w:sz w:val="24"/>
          <w:szCs w:val="24"/>
        </w:rPr>
        <w:t>1.3.1 应谈人应具有相关的资质。</w:t>
      </w:r>
    </w:p>
    <w:p>
      <w:pPr>
        <w:spacing w:line="360" w:lineRule="auto"/>
        <w:rPr>
          <w:rFonts w:ascii="宋体" w:hAnsi="宋体" w:cs="宋体"/>
          <w:sz w:val="24"/>
          <w:szCs w:val="24"/>
        </w:rPr>
      </w:pPr>
      <w:r>
        <w:rPr>
          <w:rFonts w:hint="eastAsia" w:ascii="宋体" w:hAnsi="宋体" w:cs="宋体"/>
          <w:sz w:val="24"/>
          <w:szCs w:val="24"/>
        </w:rPr>
        <w:t>1.3.2 应谈人不得存在下列情形之一：</w:t>
      </w:r>
    </w:p>
    <w:p>
      <w:pPr>
        <w:spacing w:line="360" w:lineRule="auto"/>
        <w:rPr>
          <w:rFonts w:ascii="宋体" w:hAnsi="宋体" w:cs="宋体"/>
          <w:sz w:val="24"/>
          <w:szCs w:val="24"/>
        </w:rPr>
      </w:pPr>
      <w:r>
        <w:rPr>
          <w:rFonts w:hint="eastAsia" w:ascii="宋体" w:hAnsi="宋体" w:cs="宋体"/>
          <w:sz w:val="24"/>
          <w:szCs w:val="24"/>
        </w:rPr>
        <w:t>（1）与谈判人存在利害关系且可能影响竞争性谈判公正性；</w:t>
      </w:r>
    </w:p>
    <w:p>
      <w:pPr>
        <w:spacing w:line="360" w:lineRule="auto"/>
        <w:rPr>
          <w:rFonts w:ascii="宋体" w:hAnsi="宋体" w:cs="宋体"/>
          <w:sz w:val="24"/>
          <w:szCs w:val="24"/>
        </w:rPr>
      </w:pPr>
      <w:r>
        <w:rPr>
          <w:rFonts w:hint="eastAsia" w:ascii="宋体" w:hAnsi="宋体" w:cs="宋体"/>
          <w:sz w:val="24"/>
          <w:szCs w:val="24"/>
        </w:rPr>
        <w:t>（2）与本竞争性谈判项目的其他应谈人为同一个单位负责人；</w:t>
      </w:r>
    </w:p>
    <w:p>
      <w:pPr>
        <w:spacing w:line="360" w:lineRule="auto"/>
        <w:rPr>
          <w:rFonts w:ascii="宋体" w:hAnsi="宋体" w:cs="宋体"/>
          <w:sz w:val="24"/>
          <w:szCs w:val="24"/>
        </w:rPr>
      </w:pPr>
      <w:r>
        <w:rPr>
          <w:rFonts w:hint="eastAsia" w:ascii="宋体" w:hAnsi="宋体" w:cs="宋体"/>
          <w:sz w:val="24"/>
          <w:szCs w:val="24"/>
        </w:rPr>
        <w:t>（3）与本竞争性谈判项目的其他应谈人存在控股、管理关系；</w:t>
      </w:r>
    </w:p>
    <w:p>
      <w:pPr>
        <w:spacing w:line="360" w:lineRule="auto"/>
        <w:rPr>
          <w:rFonts w:ascii="宋体" w:hAnsi="宋体" w:cs="宋体"/>
          <w:sz w:val="24"/>
          <w:szCs w:val="24"/>
        </w:rPr>
      </w:pPr>
      <w:r>
        <w:rPr>
          <w:rFonts w:hint="eastAsia" w:ascii="宋体" w:hAnsi="宋体" w:cs="宋体"/>
          <w:sz w:val="24"/>
          <w:szCs w:val="24"/>
        </w:rPr>
        <w:t>（4）为本竞争性谈判项目提供过设计、编制技术规范和其他文件的咨询服务；</w:t>
      </w:r>
    </w:p>
    <w:p>
      <w:pPr>
        <w:spacing w:line="360" w:lineRule="auto"/>
        <w:rPr>
          <w:rFonts w:ascii="宋体" w:hAnsi="宋体" w:cs="宋体"/>
          <w:sz w:val="24"/>
          <w:szCs w:val="24"/>
        </w:rPr>
      </w:pPr>
      <w:r>
        <w:rPr>
          <w:rFonts w:hint="eastAsia" w:ascii="宋体" w:hAnsi="宋体" w:cs="宋体"/>
          <w:sz w:val="24"/>
          <w:szCs w:val="24"/>
        </w:rPr>
        <w:t>（5）为本竞争性谈判项目的竞争性谈判代理机构；</w:t>
      </w:r>
    </w:p>
    <w:p>
      <w:pPr>
        <w:spacing w:line="360" w:lineRule="auto"/>
        <w:rPr>
          <w:rFonts w:ascii="宋体" w:hAnsi="宋体" w:cs="宋体"/>
          <w:sz w:val="24"/>
          <w:szCs w:val="24"/>
        </w:rPr>
      </w:pPr>
      <w:r>
        <w:rPr>
          <w:rFonts w:hint="eastAsia" w:ascii="宋体" w:hAnsi="宋体" w:cs="宋体"/>
          <w:sz w:val="24"/>
          <w:szCs w:val="24"/>
        </w:rPr>
        <w:t>（6）被依法暂停或者取消应谈资格；</w:t>
      </w:r>
    </w:p>
    <w:p>
      <w:pPr>
        <w:spacing w:line="360" w:lineRule="auto"/>
        <w:rPr>
          <w:rFonts w:ascii="宋体" w:hAnsi="宋体" w:cs="宋体"/>
          <w:sz w:val="24"/>
          <w:szCs w:val="24"/>
        </w:rPr>
      </w:pPr>
      <w:r>
        <w:rPr>
          <w:rFonts w:hint="eastAsia" w:ascii="宋体" w:hAnsi="宋体" w:cs="宋体"/>
          <w:sz w:val="24"/>
          <w:szCs w:val="24"/>
        </w:rPr>
        <w:t>（7）被责令停产停业、暂扣或者吊销许可证、暂扣或者吊销执照；</w:t>
      </w:r>
    </w:p>
    <w:p>
      <w:pPr>
        <w:spacing w:line="360" w:lineRule="auto"/>
        <w:rPr>
          <w:rFonts w:ascii="宋体" w:hAnsi="宋体" w:cs="宋体"/>
          <w:sz w:val="24"/>
          <w:szCs w:val="24"/>
        </w:rPr>
      </w:pPr>
      <w:r>
        <w:rPr>
          <w:rFonts w:hint="eastAsia" w:ascii="宋体" w:hAnsi="宋体" w:cs="宋体"/>
          <w:sz w:val="24"/>
          <w:szCs w:val="24"/>
        </w:rPr>
        <w:t>（8）进入清算程序，或被宣告破产，或其他丧失履约能力的情形；</w:t>
      </w:r>
    </w:p>
    <w:p>
      <w:pPr>
        <w:spacing w:line="360" w:lineRule="auto"/>
        <w:rPr>
          <w:rFonts w:ascii="宋体" w:hAnsi="宋体" w:cs="宋体"/>
          <w:sz w:val="24"/>
          <w:szCs w:val="24"/>
        </w:rPr>
      </w:pPr>
      <w:r>
        <w:rPr>
          <w:rFonts w:hint="eastAsia" w:ascii="宋体" w:hAnsi="宋体" w:cs="宋体"/>
          <w:sz w:val="24"/>
          <w:szCs w:val="24"/>
        </w:rPr>
        <w:t>（9）在最近三年内发生重大产品质量问题（以相关行业主管部门的行政处罚决定或司法机关出具的有关法律文书为准）；</w:t>
      </w:r>
    </w:p>
    <w:p>
      <w:pPr>
        <w:spacing w:line="360" w:lineRule="auto"/>
        <w:rPr>
          <w:rFonts w:ascii="宋体" w:hAnsi="宋体" w:cs="宋体"/>
          <w:sz w:val="24"/>
          <w:szCs w:val="24"/>
        </w:rPr>
      </w:pPr>
      <w:r>
        <w:rPr>
          <w:rFonts w:hint="eastAsia" w:ascii="宋体" w:hAnsi="宋体" w:cs="宋体"/>
          <w:sz w:val="24"/>
          <w:szCs w:val="24"/>
        </w:rPr>
        <w:t>（10）被工商行政管理机关在全国企业信用信息公示系统中列入严重违法失信企业名单；</w:t>
      </w:r>
    </w:p>
    <w:p>
      <w:pPr>
        <w:spacing w:line="360" w:lineRule="auto"/>
        <w:rPr>
          <w:rFonts w:ascii="宋体" w:hAnsi="宋体" w:cs="宋体"/>
          <w:sz w:val="24"/>
          <w:szCs w:val="24"/>
        </w:rPr>
      </w:pPr>
      <w:r>
        <w:rPr>
          <w:rFonts w:hint="eastAsia" w:ascii="宋体" w:hAnsi="宋体" w:cs="宋体"/>
          <w:sz w:val="24"/>
          <w:szCs w:val="24"/>
        </w:rPr>
        <w:t>（11）被最高人民法院在“信用中国”网站（www.creditchina.gov.cn）或各级信用信息共享平台（“信用中国”网站首页下方“地方信用网站”链接）中列入失信被执行人名单；</w:t>
      </w:r>
    </w:p>
    <w:p>
      <w:pPr>
        <w:spacing w:line="360" w:lineRule="auto"/>
        <w:rPr>
          <w:rFonts w:ascii="宋体" w:hAnsi="宋体" w:cs="宋体"/>
          <w:sz w:val="24"/>
          <w:szCs w:val="24"/>
        </w:rPr>
      </w:pPr>
      <w:r>
        <w:rPr>
          <w:rFonts w:hint="eastAsia" w:ascii="宋体" w:hAnsi="宋体" w:cs="宋体"/>
          <w:sz w:val="24"/>
          <w:szCs w:val="24"/>
        </w:rPr>
        <w:t>（12）在近三年内应谈人或其法定代表人、拟委任的项目负责人有行贿犯罪行为的（以中国裁判文书网（wenshu.court.gov.cn）网站页面显示内容为准）；</w:t>
      </w:r>
    </w:p>
    <w:p>
      <w:pPr>
        <w:spacing w:line="360" w:lineRule="auto"/>
        <w:rPr>
          <w:rFonts w:ascii="宋体" w:hAnsi="宋体" w:cs="宋体"/>
          <w:sz w:val="24"/>
          <w:szCs w:val="24"/>
        </w:rPr>
      </w:pPr>
      <w:r>
        <w:rPr>
          <w:rFonts w:hint="eastAsia" w:ascii="宋体" w:hAnsi="宋体" w:cs="宋体"/>
          <w:sz w:val="24"/>
          <w:szCs w:val="24"/>
        </w:rPr>
        <w:t>（13）法律法规或应谈人须知前附表规定的其他情形。</w:t>
      </w:r>
      <w:bookmarkStart w:id="2" w:name="_GoBack"/>
      <w:bookmarkEnd w:id="2"/>
    </w:p>
    <w:p>
      <w:pPr>
        <w:spacing w:line="360" w:lineRule="auto"/>
        <w:rPr>
          <w:rFonts w:ascii="宋体" w:hAnsi="宋体" w:cs="宋体"/>
          <w:b/>
          <w:bCs/>
          <w:sz w:val="24"/>
          <w:szCs w:val="24"/>
        </w:rPr>
      </w:pPr>
      <w:r>
        <w:rPr>
          <w:rFonts w:hint="eastAsia" w:ascii="宋体" w:hAnsi="宋体" w:cs="宋体"/>
          <w:b/>
          <w:bCs/>
          <w:sz w:val="24"/>
          <w:szCs w:val="24"/>
        </w:rPr>
        <w:t>1.4 竞争性谈判文件的获取费用承担</w:t>
      </w:r>
    </w:p>
    <w:p>
      <w:pPr>
        <w:spacing w:line="360" w:lineRule="auto"/>
        <w:rPr>
          <w:rFonts w:ascii="宋体" w:hAnsi="宋体" w:cs="宋体"/>
          <w:sz w:val="24"/>
          <w:szCs w:val="24"/>
        </w:rPr>
      </w:pPr>
      <w:r>
        <w:rPr>
          <w:rFonts w:hint="eastAsia" w:ascii="宋体" w:hAnsi="宋体" w:cs="宋体"/>
          <w:sz w:val="24"/>
          <w:szCs w:val="24"/>
        </w:rPr>
        <w:t>1.4.1 应谈人准备和参加竞争性谈判活动发生的费用自理。</w:t>
      </w:r>
    </w:p>
    <w:p>
      <w:pPr>
        <w:spacing w:line="360" w:lineRule="auto"/>
        <w:rPr>
          <w:rFonts w:ascii="宋体" w:hAnsi="宋体" w:cs="宋体"/>
          <w:sz w:val="24"/>
          <w:szCs w:val="24"/>
        </w:rPr>
      </w:pPr>
      <w:r>
        <w:rPr>
          <w:rFonts w:hint="eastAsia" w:ascii="宋体" w:hAnsi="宋体" w:cs="宋体"/>
          <w:sz w:val="24"/>
          <w:szCs w:val="24"/>
        </w:rPr>
        <w:t>1.4.2 发售时间：</w:t>
      </w:r>
      <w:r>
        <w:rPr>
          <w:rFonts w:hint="eastAsia" w:ascii="宋体" w:hAnsi="宋体" w:cs="宋体"/>
          <w:sz w:val="24"/>
          <w:szCs w:val="24"/>
          <w:u w:val="single"/>
        </w:rPr>
        <w:t>2020</w:t>
      </w:r>
      <w:r>
        <w:rPr>
          <w:rFonts w:hint="eastAsia" w:ascii="宋体" w:hAnsi="宋体" w:cs="宋体"/>
          <w:sz w:val="24"/>
          <w:szCs w:val="24"/>
        </w:rPr>
        <w:t>年</w:t>
      </w:r>
      <w:r>
        <w:rPr>
          <w:rFonts w:hint="eastAsia" w:ascii="宋体" w:hAnsi="宋体" w:cs="宋体"/>
          <w:sz w:val="24"/>
          <w:szCs w:val="24"/>
          <w:u w:val="single"/>
          <w:lang w:val="en-US" w:eastAsia="zh-CN"/>
        </w:rPr>
        <w:t>8</w:t>
      </w:r>
      <w:r>
        <w:rPr>
          <w:rFonts w:hint="eastAsia" w:ascii="宋体" w:hAnsi="宋体" w:cs="宋体"/>
          <w:sz w:val="24"/>
          <w:szCs w:val="24"/>
        </w:rPr>
        <w:t>月</w:t>
      </w:r>
      <w:r>
        <w:rPr>
          <w:rFonts w:hint="eastAsia" w:ascii="宋体" w:hAnsi="宋体" w:cs="宋体"/>
          <w:sz w:val="24"/>
          <w:szCs w:val="24"/>
          <w:lang w:val="en-US" w:eastAsia="zh-CN"/>
        </w:rPr>
        <w:t>20</w:t>
      </w:r>
      <w:r>
        <w:rPr>
          <w:rFonts w:hint="eastAsia" w:ascii="宋体" w:hAnsi="宋体" w:cs="宋体"/>
          <w:sz w:val="24"/>
          <w:szCs w:val="24"/>
        </w:rPr>
        <w:t xml:space="preserve">日至 </w:t>
      </w:r>
      <w:r>
        <w:rPr>
          <w:rFonts w:hint="eastAsia" w:ascii="宋体" w:hAnsi="宋体" w:cs="宋体"/>
          <w:sz w:val="24"/>
          <w:szCs w:val="24"/>
          <w:u w:val="single"/>
        </w:rPr>
        <w:t xml:space="preserve">2020 </w:t>
      </w:r>
      <w:r>
        <w:rPr>
          <w:rFonts w:hint="eastAsia" w:ascii="宋体" w:hAnsi="宋体" w:cs="宋体"/>
          <w:sz w:val="24"/>
          <w:szCs w:val="24"/>
        </w:rPr>
        <w:t>年</w:t>
      </w:r>
      <w:r>
        <w:rPr>
          <w:rFonts w:hint="eastAsia" w:ascii="宋体" w:hAnsi="宋体" w:cs="宋体"/>
          <w:sz w:val="24"/>
          <w:szCs w:val="24"/>
          <w:u w:val="single"/>
          <w:lang w:val="en-US" w:eastAsia="zh-CN"/>
        </w:rPr>
        <w:t>8</w:t>
      </w:r>
      <w:r>
        <w:rPr>
          <w:rFonts w:hint="eastAsia" w:ascii="宋体" w:hAnsi="宋体" w:cs="宋体"/>
          <w:sz w:val="24"/>
          <w:szCs w:val="24"/>
        </w:rPr>
        <w:t>月</w:t>
      </w:r>
      <w:r>
        <w:rPr>
          <w:rFonts w:hint="eastAsia" w:ascii="宋体" w:hAnsi="宋体" w:cs="宋体"/>
          <w:sz w:val="24"/>
          <w:szCs w:val="24"/>
          <w:lang w:val="en-US" w:eastAsia="zh-CN"/>
        </w:rPr>
        <w:t>24</w:t>
      </w:r>
      <w:r>
        <w:rPr>
          <w:rFonts w:hint="eastAsia" w:ascii="宋体" w:hAnsi="宋体" w:cs="宋体"/>
          <w:sz w:val="24"/>
          <w:szCs w:val="24"/>
        </w:rPr>
        <w:t xml:space="preserve">日。 </w:t>
      </w:r>
    </w:p>
    <w:p>
      <w:pPr>
        <w:spacing w:line="360" w:lineRule="auto"/>
        <w:rPr>
          <w:rFonts w:ascii="宋体" w:hAnsi="宋体" w:cs="宋体"/>
          <w:sz w:val="24"/>
          <w:szCs w:val="24"/>
        </w:rPr>
      </w:pPr>
      <w:r>
        <w:rPr>
          <w:rFonts w:hint="eastAsia" w:ascii="宋体" w:hAnsi="宋体" w:cs="宋体"/>
          <w:sz w:val="24"/>
          <w:szCs w:val="24"/>
        </w:rPr>
        <w:t xml:space="preserve">1.4.3 发售地点：广西壮族自治区南宁市邕宁区蒲庙镇蒲灵路2号广西建机公司办公楼4楼采购管理处。 </w:t>
      </w:r>
    </w:p>
    <w:p>
      <w:pPr>
        <w:spacing w:line="360" w:lineRule="auto"/>
        <w:rPr>
          <w:rFonts w:ascii="宋体" w:hAnsi="宋体" w:cs="宋体"/>
          <w:sz w:val="24"/>
          <w:szCs w:val="24"/>
        </w:rPr>
      </w:pPr>
      <w:r>
        <w:rPr>
          <w:rFonts w:hint="eastAsia" w:ascii="宋体" w:hAnsi="宋体" w:cs="宋体"/>
          <w:sz w:val="24"/>
          <w:szCs w:val="24"/>
        </w:rPr>
        <w:t>1.4.4 售价：竞争性谈判文件工本费每套</w:t>
      </w:r>
      <w:r>
        <w:rPr>
          <w:rFonts w:hint="eastAsia" w:ascii="宋体" w:hAnsi="宋体" w:cs="宋体"/>
          <w:sz w:val="24"/>
          <w:szCs w:val="24"/>
          <w:u w:val="single"/>
        </w:rPr>
        <w:t xml:space="preserve"> 200 </w:t>
      </w:r>
      <w:r>
        <w:rPr>
          <w:rFonts w:hint="eastAsia" w:ascii="宋体" w:hAnsi="宋体" w:cs="宋体"/>
          <w:sz w:val="24"/>
          <w:szCs w:val="24"/>
        </w:rPr>
        <w:t xml:space="preserve">元，竞争性谈判文件售后不退。 </w:t>
      </w:r>
    </w:p>
    <w:p>
      <w:pPr>
        <w:spacing w:line="360" w:lineRule="auto"/>
        <w:rPr>
          <w:rFonts w:ascii="宋体" w:hAnsi="宋体" w:cs="宋体"/>
          <w:sz w:val="24"/>
          <w:szCs w:val="24"/>
        </w:rPr>
      </w:pPr>
      <w:r>
        <w:rPr>
          <w:rFonts w:hint="eastAsia" w:ascii="宋体" w:hAnsi="宋体" w:cs="宋体"/>
          <w:sz w:val="24"/>
          <w:szCs w:val="24"/>
        </w:rPr>
        <w:t xml:space="preserve">开户行名称：广西建工集团建筑机械制造有限责任公司 </w:t>
      </w:r>
      <w:r>
        <w:rPr>
          <w:rFonts w:hint="eastAsia" w:ascii="宋体" w:hAnsi="宋体" w:cs="宋体"/>
          <w:sz w:val="24"/>
          <w:szCs w:val="24"/>
        </w:rPr>
        <w:br w:type="textWrapping"/>
      </w:r>
      <w:r>
        <w:rPr>
          <w:rFonts w:hint="eastAsia" w:ascii="宋体" w:hAnsi="宋体" w:cs="宋体"/>
          <w:sz w:val="24"/>
          <w:szCs w:val="24"/>
        </w:rPr>
        <w:t>开户行：建行邕宁支行</w:t>
      </w:r>
      <w:r>
        <w:rPr>
          <w:rFonts w:hint="eastAsia" w:ascii="宋体" w:hAnsi="宋体" w:cs="宋体"/>
          <w:sz w:val="24"/>
          <w:szCs w:val="24"/>
        </w:rPr>
        <w:br w:type="textWrapping"/>
      </w:r>
      <w:r>
        <w:rPr>
          <w:rFonts w:hint="eastAsia" w:ascii="宋体" w:hAnsi="宋体" w:cs="宋体"/>
          <w:sz w:val="24"/>
          <w:szCs w:val="24"/>
        </w:rPr>
        <w:t xml:space="preserve">帐  号：45050159715209008816 </w:t>
      </w:r>
    </w:p>
    <w:p>
      <w:pPr>
        <w:spacing w:line="360" w:lineRule="auto"/>
        <w:rPr>
          <w:rFonts w:ascii="宋体" w:hAnsi="宋体" w:cs="宋体"/>
          <w:b/>
          <w:bCs/>
          <w:sz w:val="24"/>
          <w:szCs w:val="24"/>
        </w:rPr>
      </w:pPr>
      <w:r>
        <w:rPr>
          <w:rFonts w:hint="eastAsia" w:ascii="宋体" w:hAnsi="宋体" w:cs="宋体"/>
          <w:b/>
          <w:bCs/>
          <w:sz w:val="24"/>
          <w:szCs w:val="24"/>
        </w:rPr>
        <w:t>1.5 保密</w:t>
      </w:r>
    </w:p>
    <w:p>
      <w:pPr>
        <w:spacing w:line="360" w:lineRule="auto"/>
        <w:ind w:firstLine="480" w:firstLineChars="200"/>
        <w:rPr>
          <w:rFonts w:ascii="宋体" w:hAnsi="宋体" w:cs="宋体"/>
          <w:sz w:val="24"/>
          <w:szCs w:val="24"/>
        </w:rPr>
      </w:pPr>
      <w:r>
        <w:rPr>
          <w:rFonts w:hint="eastAsia" w:ascii="宋体" w:hAnsi="宋体" w:cs="宋体"/>
          <w:sz w:val="24"/>
          <w:szCs w:val="24"/>
        </w:rPr>
        <w:t>参与竞争性谈判活动的各方应对竞争性谈判文件和竞争性谈判文件中的商业和技术等秘密保密，否则应承担相应的法律责任。</w:t>
      </w:r>
    </w:p>
    <w:p>
      <w:pPr>
        <w:spacing w:line="360" w:lineRule="auto"/>
        <w:rPr>
          <w:rFonts w:ascii="宋体" w:hAnsi="宋体" w:cs="宋体"/>
          <w:b/>
          <w:bCs/>
          <w:sz w:val="24"/>
          <w:szCs w:val="24"/>
        </w:rPr>
      </w:pPr>
      <w:r>
        <w:rPr>
          <w:rFonts w:hint="eastAsia" w:ascii="宋体" w:hAnsi="宋体" w:cs="宋体"/>
          <w:b/>
          <w:bCs/>
          <w:sz w:val="24"/>
          <w:szCs w:val="24"/>
        </w:rPr>
        <w:t>1.6 语言文字</w:t>
      </w:r>
    </w:p>
    <w:p>
      <w:pPr>
        <w:spacing w:line="360" w:lineRule="auto"/>
        <w:ind w:firstLine="480" w:firstLineChars="200"/>
        <w:rPr>
          <w:rFonts w:ascii="宋体" w:hAnsi="宋体" w:cs="宋体"/>
          <w:sz w:val="24"/>
          <w:szCs w:val="24"/>
        </w:rPr>
      </w:pPr>
      <w:r>
        <w:rPr>
          <w:rFonts w:hint="eastAsia" w:ascii="宋体" w:hAnsi="宋体" w:cs="宋体"/>
          <w:sz w:val="24"/>
          <w:szCs w:val="24"/>
        </w:rPr>
        <w:t>竞争性谈判文件使用的语言文字为中文。专用术语使用外文的，应附有中文注释。</w:t>
      </w:r>
    </w:p>
    <w:p>
      <w:pPr>
        <w:spacing w:line="360" w:lineRule="auto"/>
        <w:rPr>
          <w:rFonts w:ascii="宋体" w:hAnsi="宋体" w:cs="宋体"/>
          <w:b/>
          <w:bCs/>
          <w:sz w:val="24"/>
          <w:szCs w:val="24"/>
        </w:rPr>
      </w:pPr>
      <w:r>
        <w:rPr>
          <w:rFonts w:hint="eastAsia" w:ascii="宋体" w:hAnsi="宋体" w:cs="宋体"/>
          <w:b/>
          <w:bCs/>
          <w:sz w:val="24"/>
          <w:szCs w:val="24"/>
        </w:rPr>
        <w:t>1.7 计量单位</w:t>
      </w:r>
    </w:p>
    <w:p>
      <w:pPr>
        <w:spacing w:line="360" w:lineRule="auto"/>
        <w:ind w:firstLine="480" w:firstLineChars="200"/>
        <w:rPr>
          <w:rFonts w:ascii="宋体" w:hAnsi="宋体" w:cs="宋体"/>
          <w:sz w:val="24"/>
          <w:szCs w:val="24"/>
        </w:rPr>
      </w:pPr>
      <w:r>
        <w:rPr>
          <w:rFonts w:hint="eastAsia" w:ascii="宋体" w:hAnsi="宋体" w:cs="宋体"/>
          <w:sz w:val="24"/>
          <w:szCs w:val="24"/>
        </w:rPr>
        <w:t>所有计量均采用中华人民共和国法定计量单位。</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2 应谈文件</w:t>
      </w:r>
    </w:p>
    <w:p>
      <w:pPr>
        <w:spacing w:line="360" w:lineRule="auto"/>
        <w:rPr>
          <w:rFonts w:ascii="宋体" w:hAnsi="宋体" w:cs="宋体"/>
          <w:b/>
          <w:bCs/>
          <w:sz w:val="24"/>
          <w:szCs w:val="24"/>
        </w:rPr>
      </w:pPr>
      <w:r>
        <w:rPr>
          <w:rFonts w:hint="eastAsia" w:ascii="宋体" w:hAnsi="宋体" w:cs="宋体"/>
          <w:b/>
          <w:bCs/>
          <w:sz w:val="24"/>
          <w:szCs w:val="24"/>
        </w:rPr>
        <w:t>2.1应谈文件的组成</w:t>
      </w:r>
    </w:p>
    <w:p>
      <w:pPr>
        <w:spacing w:line="360" w:lineRule="auto"/>
        <w:ind w:firstLine="480" w:firstLineChars="200"/>
        <w:rPr>
          <w:rFonts w:ascii="宋体" w:hAnsi="宋体" w:cs="宋体"/>
          <w:sz w:val="24"/>
          <w:szCs w:val="24"/>
        </w:rPr>
      </w:pPr>
      <w:r>
        <w:rPr>
          <w:rFonts w:hint="eastAsia" w:ascii="宋体" w:hAnsi="宋体" w:cs="宋体"/>
          <w:sz w:val="24"/>
          <w:szCs w:val="24"/>
        </w:rPr>
        <w:t>为保证应谈文件的规范性及统一性，应谈人必须按规定的目录编写应谈文件。实际响应中如有必要，应由应谈人对本目录未涉及的内容予以补充。</w:t>
      </w:r>
    </w:p>
    <w:p>
      <w:pPr>
        <w:spacing w:line="360" w:lineRule="auto"/>
        <w:rPr>
          <w:rFonts w:ascii="宋体" w:hAnsi="宋体" w:cs="宋体"/>
          <w:sz w:val="24"/>
          <w:szCs w:val="24"/>
        </w:rPr>
      </w:pPr>
      <w:r>
        <w:rPr>
          <w:rFonts w:hint="eastAsia" w:ascii="宋体" w:hAnsi="宋体" w:cs="宋体"/>
          <w:sz w:val="24"/>
          <w:szCs w:val="24"/>
        </w:rPr>
        <w:t>2.1.1 诚信声明。</w:t>
      </w:r>
    </w:p>
    <w:p>
      <w:pPr>
        <w:spacing w:line="360" w:lineRule="auto"/>
        <w:rPr>
          <w:rFonts w:ascii="宋体" w:hAnsi="宋体" w:cs="宋体"/>
          <w:sz w:val="24"/>
          <w:szCs w:val="24"/>
        </w:rPr>
      </w:pPr>
      <w:r>
        <w:rPr>
          <w:rFonts w:hint="eastAsia" w:ascii="宋体" w:hAnsi="宋体" w:cs="宋体"/>
          <w:sz w:val="24"/>
          <w:szCs w:val="24"/>
        </w:rPr>
        <w:t>2.1.2 应谈人承诺函。</w:t>
      </w:r>
    </w:p>
    <w:p>
      <w:pPr>
        <w:spacing w:line="360" w:lineRule="auto"/>
        <w:rPr>
          <w:rFonts w:ascii="宋体" w:hAnsi="宋体" w:cs="宋体"/>
          <w:sz w:val="24"/>
          <w:szCs w:val="24"/>
        </w:rPr>
      </w:pPr>
      <w:r>
        <w:rPr>
          <w:rFonts w:hint="eastAsia" w:ascii="宋体" w:hAnsi="宋体" w:cs="宋体"/>
          <w:sz w:val="24"/>
          <w:szCs w:val="24"/>
        </w:rPr>
        <w:t>2.1.3 廉洁声明。</w:t>
      </w:r>
    </w:p>
    <w:p>
      <w:pPr>
        <w:spacing w:line="360" w:lineRule="auto"/>
        <w:rPr>
          <w:rFonts w:ascii="宋体" w:hAnsi="宋体" w:cs="宋体"/>
          <w:sz w:val="24"/>
          <w:szCs w:val="24"/>
        </w:rPr>
      </w:pPr>
      <w:r>
        <w:rPr>
          <w:rFonts w:hint="eastAsia" w:ascii="宋体" w:hAnsi="宋体" w:cs="宋体"/>
          <w:sz w:val="24"/>
          <w:szCs w:val="24"/>
        </w:rPr>
        <w:t>2.1.4 应谈单位情况介绍。</w:t>
      </w:r>
    </w:p>
    <w:p>
      <w:pPr>
        <w:spacing w:line="360" w:lineRule="auto"/>
        <w:rPr>
          <w:rFonts w:hint="eastAsia" w:ascii="宋体" w:hAnsi="宋体" w:cs="宋体"/>
          <w:sz w:val="24"/>
          <w:szCs w:val="24"/>
        </w:rPr>
      </w:pPr>
      <w:r>
        <w:rPr>
          <w:rFonts w:hint="eastAsia" w:ascii="宋体" w:hAnsi="宋体" w:cs="宋体"/>
          <w:sz w:val="24"/>
          <w:szCs w:val="24"/>
        </w:rPr>
        <w:t>2.1.5 法定代表人身份证明。</w:t>
      </w:r>
    </w:p>
    <w:p>
      <w:pPr>
        <w:spacing w:line="360" w:lineRule="auto"/>
        <w:rPr>
          <w:rFonts w:hint="eastAsia" w:ascii="宋体" w:hAnsi="宋体" w:cs="宋体"/>
          <w:sz w:val="24"/>
          <w:szCs w:val="24"/>
        </w:rPr>
      </w:pPr>
      <w:r>
        <w:rPr>
          <w:rFonts w:hint="eastAsia" w:ascii="宋体" w:hAnsi="宋体" w:cs="宋体"/>
          <w:sz w:val="24"/>
          <w:szCs w:val="24"/>
        </w:rPr>
        <w:t>2.1.6 法定代表人授权委托书。</w:t>
      </w:r>
    </w:p>
    <w:p>
      <w:pPr>
        <w:spacing w:line="360" w:lineRule="auto"/>
        <w:rPr>
          <w:rFonts w:hint="eastAsia" w:ascii="宋体" w:hAnsi="宋体" w:cs="宋体"/>
          <w:sz w:val="24"/>
          <w:szCs w:val="24"/>
          <w:lang w:eastAsia="zh-CN"/>
        </w:rPr>
      </w:pPr>
      <w:r>
        <w:rPr>
          <w:rFonts w:hint="eastAsia" w:ascii="宋体" w:hAnsi="宋体" w:cs="宋体"/>
          <w:sz w:val="24"/>
          <w:szCs w:val="24"/>
        </w:rPr>
        <w:t>2.1.7 营业执照副本(盖鲜章的复印件）</w:t>
      </w:r>
      <w:r>
        <w:rPr>
          <w:rFonts w:hint="eastAsia" w:ascii="宋体" w:hAnsi="宋体" w:cs="宋体"/>
          <w:sz w:val="24"/>
          <w:szCs w:val="24"/>
          <w:lang w:eastAsia="zh-CN"/>
        </w:rPr>
        <w:t>。</w:t>
      </w:r>
    </w:p>
    <w:p>
      <w:pPr>
        <w:spacing w:line="360" w:lineRule="auto"/>
        <w:rPr>
          <w:rFonts w:hint="eastAsia" w:ascii="宋体" w:hAnsi="宋体" w:cs="宋体"/>
          <w:color w:val="auto"/>
          <w:sz w:val="24"/>
          <w:szCs w:val="24"/>
          <w:highlight w:val="none"/>
        </w:rPr>
      </w:pPr>
      <w:r>
        <w:rPr>
          <w:rFonts w:hint="eastAsia" w:ascii="宋体" w:hAnsi="宋体" w:cs="宋体"/>
          <w:sz w:val="24"/>
          <w:szCs w:val="24"/>
        </w:rPr>
        <w:t xml:space="preserve">2.1.8 </w:t>
      </w:r>
      <w:r>
        <w:rPr>
          <w:rFonts w:hint="eastAsia" w:ascii="宋体" w:hAnsi="宋体" w:cs="宋体"/>
          <w:color w:val="auto"/>
          <w:sz w:val="24"/>
          <w:szCs w:val="24"/>
          <w:highlight w:val="none"/>
        </w:rPr>
        <w:t>增值税</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cpro.baidu.com/cpro/ui/uijs.php?c=news&amp;cf=1001&amp;ch=0&amp;di=128&amp;fv=11&amp;jk=8773811ed27b6dc2&amp;k=%D2%BB%B0%E3%C4%C9%CB%B0%C8%CB&amp;k0=%D2%BB%B0%E3%C4%C9%CB%B0%C8%CB&amp;kdi0=0&amp;luki=3&amp;n=10&amp;p=baidu&amp;q=liucheng8880_cpr&amp;rb=0&amp;rs=1&amp;seller_id=1&amp;sid=c26d7bd21e817387&amp;ssp2=1&amp;stid=0&amp;t=tpclicked3_hc&amp;tu=u1937732&amp;u=http%3A%2F%2Fwww%2Ebidcenter%2Ecom%2Ecn%2Fnewscontent%2D13298574%2D1%2Ehtml&amp;urlid=0" \t "_blank"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一般纳税人</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资格证（盖鲜章的复印件）。</w:t>
      </w:r>
    </w:p>
    <w:p>
      <w:pPr>
        <w:spacing w:line="360" w:lineRule="auto"/>
        <w:rPr>
          <w:rFonts w:hint="eastAsia" w:ascii="宋体" w:hAnsi="宋体" w:cs="宋体"/>
          <w:sz w:val="24"/>
          <w:szCs w:val="24"/>
        </w:rPr>
      </w:pPr>
      <w:r>
        <w:rPr>
          <w:rFonts w:hint="eastAsia" w:ascii="宋体" w:hAnsi="宋体" w:cs="宋体"/>
          <w:sz w:val="24"/>
          <w:szCs w:val="24"/>
          <w:lang w:val="en-US" w:eastAsia="zh-CN"/>
        </w:rPr>
        <w:t xml:space="preserve">2.1.9 </w:t>
      </w:r>
      <w:r>
        <w:rPr>
          <w:rFonts w:hint="eastAsia" w:ascii="宋体" w:hAnsi="宋体" w:cs="宋体"/>
          <w:sz w:val="24"/>
          <w:szCs w:val="24"/>
        </w:rPr>
        <w:t>应谈报价。</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2.1.10导轮品检测报告</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2.1.11投标保证金</w:t>
      </w:r>
      <w:r>
        <w:rPr>
          <w:rFonts w:hint="eastAsia" w:ascii="宋体" w:hAnsi="宋体" w:cs="宋体"/>
          <w:sz w:val="24"/>
          <w:szCs w:val="24"/>
        </w:rPr>
        <w:t>电子转账</w:t>
      </w:r>
      <w:r>
        <w:rPr>
          <w:rFonts w:hint="eastAsia" w:ascii="宋体" w:hAnsi="宋体" w:cs="宋体"/>
          <w:sz w:val="24"/>
          <w:szCs w:val="24"/>
          <w:lang w:val="en-US" w:eastAsia="zh-CN"/>
        </w:rPr>
        <w:t>凭证</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2.1.12</w:t>
      </w:r>
      <w:r>
        <w:rPr>
          <w:rFonts w:hint="eastAsia" w:ascii="宋体" w:hAnsi="宋体" w:cs="宋体"/>
          <w:color w:val="auto"/>
          <w:sz w:val="24"/>
          <w:szCs w:val="24"/>
          <w:highlight w:val="none"/>
        </w:rPr>
        <w:t>应谈人认为需提供的其它证明资料。</w:t>
      </w:r>
    </w:p>
    <w:p>
      <w:pPr>
        <w:pStyle w:val="2"/>
        <w:rPr>
          <w:rFonts w:hint="default"/>
          <w:lang w:val="en-US" w:eastAsia="zh-CN"/>
        </w:rPr>
      </w:pPr>
    </w:p>
    <w:p>
      <w:pPr>
        <w:spacing w:line="360" w:lineRule="auto"/>
        <w:rPr>
          <w:rFonts w:ascii="宋体" w:hAnsi="宋体" w:cs="宋体"/>
          <w:b/>
          <w:bCs/>
          <w:sz w:val="24"/>
          <w:szCs w:val="24"/>
        </w:rPr>
      </w:pPr>
      <w:r>
        <w:rPr>
          <w:rFonts w:hint="eastAsia" w:ascii="宋体" w:hAnsi="宋体" w:cs="宋体"/>
          <w:b/>
          <w:bCs/>
          <w:sz w:val="24"/>
          <w:szCs w:val="24"/>
        </w:rPr>
        <w:t>2.2 应谈文件送达时间</w:t>
      </w:r>
    </w:p>
    <w:p>
      <w:pPr>
        <w:spacing w:line="360" w:lineRule="auto"/>
        <w:ind w:firstLine="480" w:firstLineChars="200"/>
        <w:rPr>
          <w:rFonts w:ascii="宋体" w:hAnsi="宋体" w:cs="宋体"/>
          <w:sz w:val="24"/>
          <w:szCs w:val="24"/>
        </w:rPr>
      </w:pPr>
      <w:r>
        <w:rPr>
          <w:rFonts w:hint="eastAsia" w:ascii="宋体" w:hAnsi="宋体" w:cs="宋体"/>
          <w:sz w:val="24"/>
          <w:szCs w:val="24"/>
        </w:rPr>
        <w:t>应谈人要在</w:t>
      </w:r>
      <w:r>
        <w:rPr>
          <w:rFonts w:hint="eastAsia" w:ascii="宋体" w:hAnsi="宋体" w:cs="宋体"/>
          <w:sz w:val="24"/>
          <w:szCs w:val="24"/>
          <w:u w:val="single"/>
        </w:rPr>
        <w:t>2020</w:t>
      </w:r>
      <w:r>
        <w:rPr>
          <w:rFonts w:hint="eastAsia" w:ascii="宋体" w:hAnsi="宋体" w:cs="宋体"/>
          <w:sz w:val="24"/>
          <w:szCs w:val="24"/>
        </w:rPr>
        <w:t>年</w:t>
      </w:r>
      <w:r>
        <w:rPr>
          <w:rFonts w:hint="eastAsia" w:ascii="宋体" w:hAnsi="宋体" w:cs="宋体"/>
          <w:sz w:val="24"/>
          <w:szCs w:val="24"/>
          <w:u w:val="single"/>
          <w:lang w:val="en-US" w:eastAsia="zh-CN"/>
        </w:rPr>
        <w:t>8</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lang w:val="en-US" w:eastAsia="zh-CN"/>
        </w:rPr>
        <w:t>28</w:t>
      </w:r>
      <w:r>
        <w:rPr>
          <w:rFonts w:hint="eastAsia" w:ascii="宋体" w:hAnsi="宋体" w:cs="宋体"/>
          <w:sz w:val="24"/>
          <w:szCs w:val="24"/>
        </w:rPr>
        <w:t>日下午</w:t>
      </w:r>
      <w:r>
        <w:rPr>
          <w:rFonts w:hint="eastAsia" w:ascii="宋体" w:hAnsi="宋体" w:cs="宋体"/>
          <w:sz w:val="24"/>
          <w:szCs w:val="24"/>
          <w:u w:val="single"/>
        </w:rPr>
        <w:t xml:space="preserve"> 17：30 </w:t>
      </w:r>
      <w:r>
        <w:rPr>
          <w:rFonts w:hint="eastAsia" w:ascii="宋体" w:hAnsi="宋体" w:cs="宋体"/>
          <w:sz w:val="24"/>
          <w:szCs w:val="24"/>
        </w:rPr>
        <w:t>前送达应谈文件，过期不再接受应谈文件。</w:t>
      </w:r>
    </w:p>
    <w:p>
      <w:pPr>
        <w:spacing w:line="360" w:lineRule="auto"/>
      </w:pPr>
      <w:r>
        <w:rPr>
          <w:rFonts w:hint="eastAsia" w:ascii="宋体" w:hAnsi="宋体" w:cs="宋体"/>
          <w:b/>
          <w:bCs/>
          <w:sz w:val="24"/>
          <w:szCs w:val="24"/>
        </w:rPr>
        <w:t>2.3 应谈报价</w:t>
      </w:r>
    </w:p>
    <w:p>
      <w:pPr>
        <w:spacing w:line="360" w:lineRule="auto"/>
        <w:rPr>
          <w:rFonts w:ascii="宋体" w:hAnsi="宋体" w:cs="宋体"/>
          <w:sz w:val="24"/>
          <w:szCs w:val="24"/>
        </w:rPr>
      </w:pPr>
      <w:r>
        <w:rPr>
          <w:rFonts w:hint="eastAsia" w:ascii="宋体" w:hAnsi="宋体" w:cs="宋体"/>
          <w:sz w:val="24"/>
          <w:szCs w:val="24"/>
        </w:rPr>
        <w:t>2.3.1 应谈报价应包括国家规定的13%增值税税金，除应谈人须知前附表另有规定外，增值税税金按一般计税方法计算。应谈人应按第五章“应谈文件格式”的要求在应谈函中进行报价并填写分项报价表。</w:t>
      </w:r>
    </w:p>
    <w:p>
      <w:pPr>
        <w:spacing w:line="360" w:lineRule="auto"/>
        <w:rPr>
          <w:rFonts w:ascii="宋体" w:hAnsi="宋体" w:cs="宋体"/>
          <w:sz w:val="24"/>
          <w:szCs w:val="24"/>
        </w:rPr>
      </w:pPr>
      <w:r>
        <w:rPr>
          <w:rFonts w:hint="eastAsia" w:ascii="宋体" w:hAnsi="宋体" w:cs="宋体"/>
          <w:sz w:val="24"/>
          <w:szCs w:val="24"/>
        </w:rPr>
        <w:t>2.3.2 应谈人应充分了解该项目的总体情况以及影响应谈报价的其他要素。</w:t>
      </w:r>
    </w:p>
    <w:p>
      <w:pPr>
        <w:spacing w:line="360" w:lineRule="auto"/>
        <w:rPr>
          <w:rFonts w:ascii="宋体" w:hAnsi="宋体" w:cs="宋体"/>
          <w:sz w:val="24"/>
          <w:szCs w:val="24"/>
        </w:rPr>
      </w:pPr>
      <w:r>
        <w:rPr>
          <w:rFonts w:hint="eastAsia" w:ascii="宋体" w:hAnsi="宋体" w:cs="宋体"/>
          <w:sz w:val="24"/>
          <w:szCs w:val="24"/>
        </w:rPr>
        <w:t>2.3.3 应谈报价的其他要求见应谈人须知前附表。</w:t>
      </w:r>
    </w:p>
    <w:p>
      <w:pPr>
        <w:spacing w:line="360" w:lineRule="auto"/>
        <w:rPr>
          <w:rFonts w:ascii="宋体" w:hAnsi="宋体" w:cs="宋体"/>
          <w:sz w:val="24"/>
          <w:szCs w:val="24"/>
        </w:rPr>
      </w:pPr>
      <w:r>
        <w:rPr>
          <w:rFonts w:hint="eastAsia" w:ascii="宋体" w:hAnsi="宋体" w:cs="宋体"/>
          <w:sz w:val="24"/>
          <w:szCs w:val="24"/>
        </w:rPr>
        <w:t>2.3.4 在谈判人与成交人签订合同的有效期内，如谈判人有未列入本次竞争性谈判的品种需采购，应谈人承诺将参照已成交的类似或较近品种，与谈判人协商确定单价。</w:t>
      </w:r>
    </w:p>
    <w:p>
      <w:pPr>
        <w:spacing w:line="360" w:lineRule="auto"/>
        <w:rPr>
          <w:rFonts w:ascii="宋体" w:hAnsi="宋体" w:cs="宋体"/>
          <w:b/>
          <w:bCs/>
          <w:sz w:val="24"/>
          <w:szCs w:val="24"/>
        </w:rPr>
      </w:pPr>
      <w:r>
        <w:rPr>
          <w:rFonts w:hint="eastAsia" w:ascii="宋体" w:hAnsi="宋体" w:cs="宋体"/>
          <w:b/>
          <w:bCs/>
          <w:sz w:val="24"/>
          <w:szCs w:val="24"/>
        </w:rPr>
        <w:t>2.4应谈文件有效期</w:t>
      </w:r>
    </w:p>
    <w:p>
      <w:pPr>
        <w:spacing w:line="360" w:lineRule="auto"/>
        <w:rPr>
          <w:rFonts w:ascii="宋体" w:hAnsi="宋体" w:cs="宋体"/>
          <w:sz w:val="24"/>
          <w:szCs w:val="24"/>
        </w:rPr>
      </w:pPr>
      <w:r>
        <w:rPr>
          <w:rFonts w:hint="eastAsia" w:ascii="宋体" w:hAnsi="宋体" w:cs="宋体"/>
          <w:sz w:val="24"/>
          <w:szCs w:val="24"/>
        </w:rPr>
        <w:t>2.4.1 除应谈人须知前附表另有规定外，应谈文件有效期为从应谈文件发出之日起至与</w:t>
      </w:r>
      <w:r>
        <w:rPr>
          <w:rFonts w:hint="eastAsia" w:ascii="宋体" w:hAnsi="宋体" w:cs="宋体"/>
          <w:sz w:val="24"/>
          <w:szCs w:val="24"/>
          <w:lang w:eastAsia="zh-CN"/>
        </w:rPr>
        <w:t>成交</w:t>
      </w:r>
      <w:r>
        <w:rPr>
          <w:rFonts w:hint="eastAsia" w:ascii="宋体" w:hAnsi="宋体" w:cs="宋体"/>
          <w:sz w:val="24"/>
          <w:szCs w:val="24"/>
        </w:rPr>
        <w:t>人签订合同之日止。</w:t>
      </w:r>
    </w:p>
    <w:p>
      <w:pPr>
        <w:spacing w:line="360" w:lineRule="auto"/>
        <w:rPr>
          <w:rFonts w:ascii="宋体" w:hAnsi="宋体" w:cs="宋体"/>
          <w:sz w:val="24"/>
          <w:szCs w:val="24"/>
        </w:rPr>
      </w:pPr>
      <w:r>
        <w:rPr>
          <w:rFonts w:hint="eastAsia" w:ascii="宋体" w:hAnsi="宋体" w:cs="宋体"/>
          <w:sz w:val="24"/>
          <w:szCs w:val="24"/>
        </w:rPr>
        <w:t>2.4.2 在应谈文件有效期内，应谈人撤销应谈文件的，应承担竞争性谈判文件和法律规定的责任。</w:t>
      </w:r>
    </w:p>
    <w:p>
      <w:pPr>
        <w:spacing w:line="360" w:lineRule="auto"/>
        <w:rPr>
          <w:rFonts w:ascii="宋体" w:hAnsi="宋体" w:cs="宋体"/>
          <w:sz w:val="24"/>
          <w:szCs w:val="24"/>
        </w:rPr>
      </w:pPr>
      <w:r>
        <w:rPr>
          <w:rFonts w:hint="eastAsia" w:ascii="宋体" w:hAnsi="宋体" w:cs="宋体"/>
          <w:sz w:val="24"/>
          <w:szCs w:val="24"/>
        </w:rPr>
        <w:t>2.4.3 出现特殊情况需要延长应谈文件有效期的，谈判人以书面形式通知所有应谈人延长应谈文件有效期。应谈人应予以书面答复，但不得要求或被允许修改其应谈文件；应谈人拒绝延长的，其应谈失效。</w:t>
      </w:r>
    </w:p>
    <w:p>
      <w:pPr>
        <w:spacing w:line="360" w:lineRule="auto"/>
        <w:rPr>
          <w:rFonts w:ascii="宋体" w:hAnsi="宋体" w:cs="宋体"/>
          <w:b/>
          <w:bCs/>
          <w:sz w:val="24"/>
          <w:szCs w:val="24"/>
        </w:rPr>
      </w:pPr>
      <w:r>
        <w:rPr>
          <w:rFonts w:hint="eastAsia" w:ascii="宋体" w:hAnsi="宋体" w:cs="宋体"/>
          <w:b/>
          <w:bCs/>
          <w:sz w:val="24"/>
          <w:szCs w:val="24"/>
        </w:rPr>
        <w:t>2.5保证金</w:t>
      </w:r>
    </w:p>
    <w:p>
      <w:pPr>
        <w:spacing w:line="360" w:lineRule="auto"/>
        <w:rPr>
          <w:rFonts w:ascii="宋体" w:hAnsi="宋体" w:cs="宋体"/>
          <w:sz w:val="24"/>
          <w:szCs w:val="24"/>
        </w:rPr>
      </w:pPr>
      <w:r>
        <w:rPr>
          <w:rFonts w:hint="eastAsia" w:ascii="宋体" w:hAnsi="宋体" w:cs="宋体"/>
          <w:sz w:val="24"/>
          <w:szCs w:val="24"/>
        </w:rPr>
        <w:t>2.5.1 应谈人在递交应谈文件的同时，应按应谈人须知前附表规定的金额、形式递交保证金，并作为其应谈文件的组成部分。</w:t>
      </w:r>
    </w:p>
    <w:p>
      <w:pPr>
        <w:spacing w:line="360" w:lineRule="auto"/>
        <w:rPr>
          <w:rFonts w:ascii="宋体" w:hAnsi="宋体" w:cs="宋体"/>
          <w:sz w:val="24"/>
          <w:szCs w:val="24"/>
        </w:rPr>
      </w:pPr>
      <w:r>
        <w:rPr>
          <w:rFonts w:hint="eastAsia" w:ascii="宋体" w:hAnsi="宋体" w:cs="宋体"/>
          <w:sz w:val="24"/>
          <w:szCs w:val="24"/>
        </w:rPr>
        <w:t>2.5.2 应谈人不按要求提交竞争性谈判保证金的，竞争性谈判小组将否决其参与竞争性谈判。</w:t>
      </w:r>
    </w:p>
    <w:p>
      <w:pPr>
        <w:spacing w:line="360" w:lineRule="auto"/>
        <w:rPr>
          <w:rFonts w:ascii="宋体" w:hAnsi="宋体" w:cs="宋体"/>
          <w:sz w:val="24"/>
          <w:szCs w:val="24"/>
          <w:shd w:val="clear" w:color="auto" w:fill="FFFFFF" w:themeFill="background1"/>
        </w:rPr>
      </w:pPr>
      <w:r>
        <w:rPr>
          <w:rFonts w:hint="eastAsia" w:ascii="宋体" w:hAnsi="宋体" w:cs="宋体"/>
          <w:sz w:val="24"/>
          <w:szCs w:val="24"/>
        </w:rPr>
        <w:t xml:space="preserve">2.5.3 </w:t>
      </w:r>
      <w:r>
        <w:rPr>
          <w:rFonts w:hint="eastAsia" w:asciiTheme="minorEastAsia" w:hAnsiTheme="minorEastAsia" w:eastAsiaTheme="minorEastAsia" w:cstheme="minorEastAsia"/>
          <w:sz w:val="24"/>
        </w:rPr>
        <w:t>未</w:t>
      </w:r>
      <w:r>
        <w:rPr>
          <w:rFonts w:hint="eastAsia" w:asciiTheme="minorEastAsia" w:hAnsiTheme="minorEastAsia" w:eastAsiaTheme="minorEastAsia" w:cstheme="minorEastAsia"/>
          <w:sz w:val="24"/>
          <w:szCs w:val="24"/>
        </w:rPr>
        <w:t>成交的应谈人</w:t>
      </w:r>
      <w:r>
        <w:rPr>
          <w:rFonts w:hint="eastAsia" w:asciiTheme="minorEastAsia" w:hAnsiTheme="minorEastAsia" w:eastAsiaTheme="minorEastAsia" w:cstheme="minorEastAsia"/>
          <w:sz w:val="24"/>
        </w:rPr>
        <w:t>保证金在应谈期满后5个工作日内无息全额退还，成交的</w:t>
      </w:r>
      <w:r>
        <w:rPr>
          <w:rFonts w:hint="eastAsia" w:asciiTheme="minorEastAsia" w:hAnsiTheme="minorEastAsia" w:eastAsiaTheme="minorEastAsia" w:cstheme="minorEastAsia"/>
          <w:sz w:val="24"/>
          <w:szCs w:val="24"/>
        </w:rPr>
        <w:t>应谈人</w:t>
      </w:r>
      <w:r>
        <w:rPr>
          <w:rFonts w:hint="eastAsia" w:asciiTheme="minorEastAsia" w:hAnsiTheme="minorEastAsia" w:eastAsiaTheme="minorEastAsia" w:cstheme="minorEastAsia"/>
          <w:sz w:val="24"/>
        </w:rPr>
        <w:t>保证金将作为</w:t>
      </w:r>
      <w:r>
        <w:rPr>
          <w:rFonts w:hint="eastAsia" w:asciiTheme="minorEastAsia" w:hAnsiTheme="minorEastAsia" w:eastAsiaTheme="minorEastAsia" w:cstheme="minorEastAsia"/>
          <w:sz w:val="24"/>
          <w:szCs w:val="24"/>
        </w:rPr>
        <w:t>履约保证金</w:t>
      </w:r>
      <w:r>
        <w:rPr>
          <w:rFonts w:hint="eastAsia" w:asciiTheme="minorEastAsia" w:hAnsiTheme="minorEastAsia" w:eastAsiaTheme="minorEastAsia" w:cstheme="minorEastAsia"/>
          <w:sz w:val="24"/>
          <w:szCs w:val="24"/>
          <w:shd w:val="clear" w:color="auto" w:fill="FFFFFF" w:themeFill="background1"/>
        </w:rPr>
        <w:t>。</w:t>
      </w:r>
    </w:p>
    <w:p>
      <w:pPr>
        <w:spacing w:line="360" w:lineRule="auto"/>
        <w:rPr>
          <w:rFonts w:ascii="宋体" w:hAnsi="宋体" w:cs="宋体"/>
          <w:sz w:val="24"/>
          <w:szCs w:val="24"/>
        </w:rPr>
      </w:pPr>
      <w:r>
        <w:rPr>
          <w:rFonts w:hint="eastAsia" w:ascii="宋体" w:hAnsi="宋体" w:cs="宋体"/>
          <w:sz w:val="24"/>
          <w:szCs w:val="24"/>
        </w:rPr>
        <w:t>2.5.4 有下列情形之一的，保证金将不予退还：</w:t>
      </w:r>
    </w:p>
    <w:p>
      <w:pPr>
        <w:spacing w:line="360" w:lineRule="auto"/>
        <w:rPr>
          <w:rFonts w:ascii="宋体" w:hAnsi="宋体" w:cs="宋体"/>
          <w:sz w:val="24"/>
          <w:szCs w:val="24"/>
        </w:rPr>
      </w:pPr>
      <w:r>
        <w:rPr>
          <w:rFonts w:hint="eastAsia" w:ascii="宋体" w:hAnsi="宋体" w:cs="宋体"/>
          <w:sz w:val="24"/>
          <w:szCs w:val="24"/>
        </w:rPr>
        <w:t>（1）成交人在收到成交通知书后，无正当理由拒签合同协议书；</w:t>
      </w:r>
    </w:p>
    <w:p>
      <w:pPr>
        <w:spacing w:line="360" w:lineRule="auto"/>
        <w:rPr>
          <w:rFonts w:ascii="宋体" w:hAnsi="宋体" w:cs="宋体"/>
          <w:sz w:val="24"/>
          <w:szCs w:val="24"/>
        </w:rPr>
      </w:pPr>
      <w:r>
        <w:rPr>
          <w:rFonts w:hint="eastAsia" w:ascii="宋体" w:hAnsi="宋体" w:cs="宋体"/>
          <w:sz w:val="24"/>
          <w:szCs w:val="24"/>
        </w:rPr>
        <w:t>（2）应谈人提交了虚假资料；</w:t>
      </w:r>
    </w:p>
    <w:p>
      <w:pPr>
        <w:spacing w:line="360" w:lineRule="auto"/>
        <w:rPr>
          <w:rFonts w:ascii="宋体" w:hAnsi="宋体" w:cs="宋体"/>
          <w:sz w:val="24"/>
          <w:szCs w:val="24"/>
        </w:rPr>
      </w:pPr>
      <w:r>
        <w:rPr>
          <w:rFonts w:hint="eastAsia" w:ascii="宋体" w:hAnsi="宋体" w:cs="宋体"/>
          <w:sz w:val="24"/>
          <w:szCs w:val="24"/>
        </w:rPr>
        <w:t>（3）应谈人串通竞争性谈判或以行贿手段谋取成交。</w:t>
      </w:r>
    </w:p>
    <w:p>
      <w:pPr>
        <w:spacing w:line="360" w:lineRule="auto"/>
        <w:rPr>
          <w:rFonts w:ascii="宋体" w:hAnsi="宋体" w:cs="宋体"/>
          <w:b/>
          <w:bCs/>
          <w:sz w:val="24"/>
          <w:szCs w:val="24"/>
        </w:rPr>
      </w:pPr>
      <w:r>
        <w:rPr>
          <w:rFonts w:hint="eastAsia" w:ascii="宋体" w:hAnsi="宋体" w:cs="宋体"/>
          <w:b/>
          <w:bCs/>
          <w:sz w:val="24"/>
          <w:szCs w:val="24"/>
        </w:rPr>
        <w:t>2.6 应谈文件内容填写说明</w:t>
      </w:r>
    </w:p>
    <w:p>
      <w:pPr>
        <w:spacing w:line="360" w:lineRule="auto"/>
        <w:rPr>
          <w:rFonts w:ascii="宋体" w:hAnsi="宋体" w:cs="宋体"/>
          <w:sz w:val="24"/>
          <w:szCs w:val="24"/>
        </w:rPr>
      </w:pPr>
      <w:r>
        <w:rPr>
          <w:rFonts w:hint="eastAsia" w:ascii="宋体" w:hAnsi="宋体" w:cs="宋体"/>
          <w:sz w:val="24"/>
          <w:szCs w:val="24"/>
        </w:rPr>
        <w:t>2.6.1 应谈文件应按第五章“应谈文件格式”进行编写，如有必要，可以增加附页，作为应谈文件的组成部分。</w:t>
      </w:r>
    </w:p>
    <w:p>
      <w:pPr>
        <w:spacing w:line="360" w:lineRule="auto"/>
        <w:rPr>
          <w:rFonts w:ascii="宋体" w:hAnsi="宋体" w:cs="宋体"/>
          <w:sz w:val="24"/>
          <w:szCs w:val="24"/>
        </w:rPr>
      </w:pPr>
      <w:r>
        <w:rPr>
          <w:rFonts w:hint="eastAsia" w:ascii="宋体" w:hAnsi="宋体" w:cs="宋体"/>
          <w:sz w:val="24"/>
          <w:szCs w:val="24"/>
        </w:rPr>
        <w:t>2.6.2 应谈文件按统一格式填写，装订成册。</w:t>
      </w:r>
      <w:r>
        <w:rPr>
          <w:rFonts w:hint="eastAsia" w:ascii="宋体" w:hAnsi="宋体" w:cs="宋体"/>
          <w:sz w:val="24"/>
          <w:szCs w:val="24"/>
        </w:rPr>
        <w:br w:type="textWrapping"/>
      </w:r>
      <w:r>
        <w:rPr>
          <w:rFonts w:hint="eastAsia" w:ascii="宋体" w:hAnsi="宋体" w:cs="宋体"/>
          <w:sz w:val="24"/>
          <w:szCs w:val="24"/>
        </w:rPr>
        <w:t>2.6.3 应谈文件应字迹清楚、内容齐全、不得涂改。如有修改，修改处须有法定代表人或其授权代表人印章。</w:t>
      </w:r>
    </w:p>
    <w:p>
      <w:pPr>
        <w:spacing w:line="360" w:lineRule="auto"/>
      </w:pPr>
      <w:r>
        <w:rPr>
          <w:rFonts w:hint="eastAsia" w:ascii="宋体" w:hAnsi="宋体" w:cs="宋体"/>
          <w:sz w:val="24"/>
          <w:szCs w:val="24"/>
        </w:rPr>
        <w:t>2.6.4 如果应谈文件填报的内容资料不详，或没有提供应谈文件中所要求的全部资料及数据，将会导致应谈被拒绝。</w:t>
      </w:r>
    </w:p>
    <w:p>
      <w:pPr>
        <w:spacing w:line="360" w:lineRule="auto"/>
        <w:rPr>
          <w:rFonts w:ascii="宋体" w:hAnsi="宋体" w:cs="宋体"/>
          <w:b/>
          <w:bCs/>
          <w:sz w:val="24"/>
          <w:szCs w:val="24"/>
        </w:rPr>
      </w:pPr>
      <w:r>
        <w:rPr>
          <w:rFonts w:hint="eastAsia" w:ascii="宋体" w:hAnsi="宋体" w:cs="宋体"/>
          <w:b/>
          <w:bCs/>
          <w:sz w:val="24"/>
          <w:szCs w:val="24"/>
        </w:rPr>
        <w:t>2.7 应谈文件的密封和标记</w:t>
      </w:r>
    </w:p>
    <w:p>
      <w:pPr>
        <w:spacing w:line="360" w:lineRule="auto"/>
        <w:rPr>
          <w:rFonts w:ascii="宋体" w:hAnsi="宋体" w:cs="宋体"/>
          <w:sz w:val="24"/>
          <w:szCs w:val="24"/>
        </w:rPr>
      </w:pPr>
      <w:r>
        <w:rPr>
          <w:rFonts w:hint="eastAsia" w:ascii="宋体" w:hAnsi="宋体" w:cs="宋体"/>
          <w:sz w:val="24"/>
          <w:szCs w:val="24"/>
        </w:rPr>
        <w:t>2.7.1 应谈文件应密封包装，并在封套的封口处加盖应谈人单位章或由应谈人的法定代表人（单位负责人）或其授权的代理人签字。</w:t>
      </w:r>
    </w:p>
    <w:p>
      <w:pPr>
        <w:spacing w:line="360" w:lineRule="auto"/>
        <w:rPr>
          <w:rFonts w:ascii="宋体" w:hAnsi="宋体" w:cs="宋体"/>
          <w:sz w:val="24"/>
          <w:szCs w:val="24"/>
        </w:rPr>
      </w:pPr>
      <w:r>
        <w:rPr>
          <w:rFonts w:hint="eastAsia" w:ascii="宋体" w:hAnsi="宋体" w:cs="宋体"/>
          <w:sz w:val="24"/>
          <w:szCs w:val="24"/>
        </w:rPr>
        <w:t>2.7.2 应谈文件封套上应写明的内容见应谈人须知前附表。</w:t>
      </w:r>
    </w:p>
    <w:p>
      <w:pPr>
        <w:spacing w:line="360" w:lineRule="auto"/>
        <w:rPr>
          <w:rFonts w:ascii="宋体" w:hAnsi="宋体" w:cs="宋体"/>
          <w:sz w:val="24"/>
          <w:szCs w:val="24"/>
        </w:rPr>
      </w:pPr>
      <w:r>
        <w:rPr>
          <w:rFonts w:hint="eastAsia" w:ascii="宋体" w:hAnsi="宋体" w:cs="宋体"/>
          <w:sz w:val="24"/>
          <w:szCs w:val="24"/>
        </w:rPr>
        <w:t>2.7.3 未按要求密封的应谈文件，谈判人将予以拒收。</w:t>
      </w:r>
    </w:p>
    <w:p>
      <w:pPr>
        <w:spacing w:line="360" w:lineRule="auto"/>
        <w:rPr>
          <w:rFonts w:ascii="宋体" w:hAnsi="宋体" w:cs="宋体"/>
          <w:b/>
          <w:sz w:val="24"/>
          <w:szCs w:val="24"/>
        </w:rPr>
      </w:pPr>
      <w:r>
        <w:rPr>
          <w:rFonts w:hint="eastAsia" w:ascii="宋体" w:hAnsi="宋体" w:cs="宋体"/>
          <w:b/>
          <w:sz w:val="24"/>
          <w:szCs w:val="24"/>
        </w:rPr>
        <w:t>2.8 应谈文件的递交</w:t>
      </w:r>
    </w:p>
    <w:p>
      <w:pPr>
        <w:spacing w:line="360" w:lineRule="auto"/>
        <w:rPr>
          <w:rFonts w:ascii="宋体" w:hAnsi="宋体" w:cs="宋体"/>
          <w:sz w:val="24"/>
          <w:szCs w:val="24"/>
        </w:rPr>
      </w:pPr>
      <w:r>
        <w:rPr>
          <w:rFonts w:hint="eastAsia" w:ascii="宋体" w:hAnsi="宋体" w:cs="宋体"/>
          <w:sz w:val="24"/>
          <w:szCs w:val="24"/>
        </w:rPr>
        <w:t>2.8.1 应谈人递交应谈文件的时间：见应谈人须知前附表。应谈人应在应谈人须知前附表规定的截止时间前递交应谈文件，逾期送达的应谈文件不予接收。</w:t>
      </w:r>
    </w:p>
    <w:p>
      <w:pPr>
        <w:spacing w:line="360" w:lineRule="auto"/>
        <w:rPr>
          <w:rFonts w:ascii="宋体" w:hAnsi="宋体" w:cs="宋体"/>
          <w:sz w:val="24"/>
          <w:szCs w:val="24"/>
        </w:rPr>
      </w:pPr>
      <w:r>
        <w:rPr>
          <w:rFonts w:hint="eastAsia" w:ascii="宋体" w:hAnsi="宋体" w:cs="宋体"/>
          <w:sz w:val="24"/>
          <w:szCs w:val="24"/>
        </w:rPr>
        <w:t>2.8.2 应谈人递交应谈文件的地点：见应谈人须知前附表。</w:t>
      </w:r>
    </w:p>
    <w:p>
      <w:pPr>
        <w:spacing w:line="360" w:lineRule="auto"/>
        <w:rPr>
          <w:rFonts w:ascii="宋体" w:hAnsi="宋体" w:cs="宋体"/>
          <w:sz w:val="24"/>
          <w:szCs w:val="24"/>
        </w:rPr>
      </w:pPr>
      <w:r>
        <w:rPr>
          <w:rFonts w:hint="eastAsia" w:ascii="宋体" w:hAnsi="宋体" w:cs="宋体"/>
          <w:sz w:val="24"/>
          <w:szCs w:val="24"/>
        </w:rPr>
        <w:t>2.8.3 除应谈人须知前附表另有规定外，应谈人所递交的应谈文件不予退还。</w:t>
      </w:r>
    </w:p>
    <w:p>
      <w:pPr>
        <w:spacing w:line="360" w:lineRule="auto"/>
        <w:rPr>
          <w:rFonts w:ascii="宋体" w:hAnsi="宋体" w:cs="宋体"/>
          <w:sz w:val="24"/>
          <w:szCs w:val="24"/>
        </w:rPr>
      </w:pPr>
      <w:r>
        <w:rPr>
          <w:rFonts w:hint="eastAsia" w:ascii="宋体" w:hAnsi="宋体" w:cs="宋体"/>
          <w:sz w:val="24"/>
          <w:szCs w:val="24"/>
        </w:rPr>
        <w:t>2.8.4 应谈文件正本一份，副本七份。正本和副本的封面右上角上应清楚地标记 “正本”或“副本”的字样。当副本和正本不一致，正本文件为准。</w:t>
      </w:r>
    </w:p>
    <w:p>
      <w:pPr>
        <w:spacing w:line="360" w:lineRule="auto"/>
        <w:rPr>
          <w:rFonts w:ascii="宋体" w:hAnsi="宋体" w:cs="宋体"/>
          <w:sz w:val="24"/>
          <w:szCs w:val="24"/>
        </w:rPr>
      </w:pPr>
      <w:r>
        <w:rPr>
          <w:rFonts w:hint="eastAsia" w:ascii="宋体" w:hAnsi="宋体" w:cs="宋体"/>
          <w:sz w:val="24"/>
          <w:szCs w:val="24"/>
        </w:rPr>
        <w:t>2.8.5 逾期送达的应谈文件，谈判人将予以拒收。</w:t>
      </w:r>
    </w:p>
    <w:p>
      <w:pPr>
        <w:spacing w:line="360" w:lineRule="auto"/>
        <w:rPr>
          <w:rFonts w:ascii="宋体" w:hAnsi="宋体" w:cs="宋体"/>
          <w:b/>
          <w:sz w:val="24"/>
          <w:szCs w:val="24"/>
        </w:rPr>
      </w:pPr>
      <w:r>
        <w:rPr>
          <w:rFonts w:hint="eastAsia" w:ascii="宋体" w:hAnsi="宋体" w:cs="宋体"/>
          <w:b/>
          <w:sz w:val="24"/>
          <w:szCs w:val="24"/>
        </w:rPr>
        <w:t>2.9 应谈文件的修改与撤回</w:t>
      </w:r>
    </w:p>
    <w:p>
      <w:pPr>
        <w:spacing w:line="360" w:lineRule="auto"/>
        <w:rPr>
          <w:rFonts w:ascii="宋体" w:hAnsi="宋体" w:cs="宋体"/>
          <w:sz w:val="24"/>
          <w:szCs w:val="24"/>
        </w:rPr>
      </w:pPr>
      <w:r>
        <w:rPr>
          <w:rFonts w:hint="eastAsia" w:ascii="宋体" w:hAnsi="宋体" w:cs="宋体"/>
          <w:sz w:val="24"/>
          <w:szCs w:val="24"/>
        </w:rPr>
        <w:t>2.9.1 在规定的应谈截止时间前，应谈人可以修改或撤回已递交的应谈文件，但应以书面形式通知谈判人。</w:t>
      </w:r>
    </w:p>
    <w:p>
      <w:pPr>
        <w:spacing w:line="360" w:lineRule="auto"/>
        <w:rPr>
          <w:rFonts w:ascii="宋体" w:hAnsi="宋体" w:cs="宋体"/>
          <w:sz w:val="24"/>
          <w:szCs w:val="24"/>
        </w:rPr>
      </w:pPr>
      <w:r>
        <w:rPr>
          <w:rFonts w:hint="eastAsia" w:ascii="宋体" w:hAnsi="宋体" w:cs="宋体"/>
          <w:sz w:val="24"/>
          <w:szCs w:val="24"/>
        </w:rPr>
        <w:t>2.9.2 修改的内容为应谈文件的组成部分。修改的应谈文件应按照本章第2.7条的规定进行编制、密封、标记和递交，并标明“修改”字样。</w:t>
      </w:r>
    </w:p>
    <w:p>
      <w:pPr>
        <w:spacing w:line="360" w:lineRule="auto"/>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3 竞争性谈判</w:t>
      </w:r>
    </w:p>
    <w:p>
      <w:pPr>
        <w:spacing w:line="360" w:lineRule="auto"/>
        <w:rPr>
          <w:rFonts w:ascii="宋体" w:hAnsi="宋体" w:cs="宋体"/>
          <w:b/>
          <w:bCs/>
          <w:sz w:val="24"/>
          <w:szCs w:val="24"/>
        </w:rPr>
      </w:pPr>
      <w:r>
        <w:rPr>
          <w:rFonts w:hint="eastAsia" w:ascii="宋体" w:hAnsi="宋体" w:cs="宋体"/>
          <w:b/>
          <w:bCs/>
          <w:sz w:val="24"/>
          <w:szCs w:val="24"/>
        </w:rPr>
        <w:t>3.1 竞争性谈判时间和地点</w:t>
      </w:r>
    </w:p>
    <w:p>
      <w:pPr>
        <w:spacing w:line="360" w:lineRule="auto"/>
        <w:ind w:firstLine="480" w:firstLineChars="200"/>
        <w:rPr>
          <w:rFonts w:ascii="宋体" w:hAnsi="宋体" w:cs="宋体"/>
          <w:sz w:val="24"/>
          <w:szCs w:val="24"/>
        </w:rPr>
      </w:pPr>
      <w:r>
        <w:rPr>
          <w:rFonts w:hint="eastAsia" w:ascii="宋体" w:hAnsi="宋体" w:cs="宋体"/>
          <w:sz w:val="24"/>
          <w:szCs w:val="24"/>
        </w:rPr>
        <w:t>谈判人在规定的应谈截止时间和应谈人须知前附表规定的地点进行竞争性谈判，并邀请所有应谈人的法定代表人（单位负责人）或其委托代理人准时参加。应谈人的法定代表人或委托代理人应当向谈判人提交法定代表人授权委托书，出示本人身份证，未按要求提交法定代表人授权委托书或未出示本人身份证的，则视为法定代表人未出席竞争性谈判会，应谈文件不予接收。</w:t>
      </w:r>
    </w:p>
    <w:p>
      <w:pPr>
        <w:spacing w:line="360" w:lineRule="auto"/>
        <w:rPr>
          <w:rFonts w:ascii="宋体" w:hAnsi="宋体" w:cs="宋体"/>
          <w:b/>
          <w:bCs/>
          <w:sz w:val="24"/>
          <w:szCs w:val="24"/>
        </w:rPr>
      </w:pPr>
      <w:r>
        <w:rPr>
          <w:rFonts w:hint="eastAsia" w:ascii="宋体" w:hAnsi="宋体" w:cs="宋体"/>
          <w:b/>
          <w:bCs/>
          <w:sz w:val="24"/>
          <w:szCs w:val="24"/>
        </w:rPr>
        <w:t>3.2 竞争性谈判程序</w:t>
      </w:r>
    </w:p>
    <w:p>
      <w:pPr>
        <w:spacing w:line="360" w:lineRule="auto"/>
        <w:ind w:firstLine="480" w:firstLineChars="200"/>
        <w:rPr>
          <w:rFonts w:ascii="宋体" w:hAnsi="宋体" w:cs="宋体"/>
          <w:sz w:val="24"/>
          <w:szCs w:val="24"/>
        </w:rPr>
      </w:pPr>
      <w:r>
        <w:rPr>
          <w:rFonts w:hint="eastAsia" w:ascii="宋体" w:hAnsi="宋体" w:cs="宋体"/>
          <w:sz w:val="24"/>
          <w:szCs w:val="24"/>
        </w:rPr>
        <w:t>主持人按下列程序进行竞争性谈判：</w:t>
      </w:r>
    </w:p>
    <w:p>
      <w:pPr>
        <w:spacing w:line="360" w:lineRule="auto"/>
        <w:rPr>
          <w:rFonts w:ascii="宋体" w:hAnsi="宋体" w:cs="宋体"/>
          <w:sz w:val="24"/>
          <w:szCs w:val="24"/>
        </w:rPr>
      </w:pPr>
      <w:r>
        <w:rPr>
          <w:rFonts w:hint="eastAsia" w:ascii="宋体" w:hAnsi="宋体" w:cs="宋体"/>
          <w:sz w:val="24"/>
          <w:szCs w:val="24"/>
        </w:rPr>
        <w:t>（1）宣布竞争性谈判纪律；</w:t>
      </w:r>
    </w:p>
    <w:p>
      <w:pPr>
        <w:spacing w:line="360" w:lineRule="auto"/>
        <w:rPr>
          <w:rFonts w:ascii="宋体" w:hAnsi="宋体" w:cs="宋体"/>
          <w:sz w:val="24"/>
          <w:szCs w:val="24"/>
        </w:rPr>
      </w:pPr>
      <w:r>
        <w:rPr>
          <w:rFonts w:hint="eastAsia" w:ascii="宋体" w:hAnsi="宋体" w:cs="宋体"/>
          <w:sz w:val="24"/>
          <w:szCs w:val="24"/>
        </w:rPr>
        <w:t>（2）公布在应谈截止时间前递交应谈文件的应谈人名称；</w:t>
      </w:r>
    </w:p>
    <w:p>
      <w:pPr>
        <w:spacing w:line="360" w:lineRule="auto"/>
        <w:rPr>
          <w:rFonts w:ascii="宋体" w:hAnsi="宋体" w:cs="宋体"/>
          <w:sz w:val="24"/>
          <w:szCs w:val="24"/>
        </w:rPr>
      </w:pPr>
      <w:r>
        <w:rPr>
          <w:rFonts w:hint="eastAsia" w:ascii="宋体" w:hAnsi="宋体" w:cs="宋体"/>
          <w:sz w:val="24"/>
          <w:szCs w:val="24"/>
        </w:rPr>
        <w:t>（3）宣布开标人、唱标人、记录人、监标人等有关人员姓名；</w:t>
      </w:r>
    </w:p>
    <w:p>
      <w:pPr>
        <w:spacing w:line="360" w:lineRule="auto"/>
        <w:rPr>
          <w:rFonts w:ascii="宋体" w:hAnsi="宋体" w:cs="宋体"/>
          <w:sz w:val="24"/>
          <w:szCs w:val="24"/>
        </w:rPr>
      </w:pPr>
      <w:r>
        <w:rPr>
          <w:rFonts w:hint="eastAsia" w:ascii="宋体" w:hAnsi="宋体" w:cs="宋体"/>
          <w:sz w:val="24"/>
          <w:szCs w:val="24"/>
        </w:rPr>
        <w:t>（4）检查应谈文件的密封情况，按照应谈人须知前附表规定的竞争性谈判顺序，公布竞争性谈判项目名称、应谈人名称、应谈报价及其他内容，对应谈文件的符合性及报价进行评审，并由谈判小组所有成员签字确认；</w:t>
      </w:r>
    </w:p>
    <w:p>
      <w:pPr>
        <w:spacing w:line="360" w:lineRule="auto"/>
        <w:rPr>
          <w:rFonts w:ascii="宋体" w:hAnsi="宋体" w:cs="宋体"/>
          <w:sz w:val="24"/>
          <w:szCs w:val="24"/>
        </w:rPr>
      </w:pPr>
      <w:r>
        <w:rPr>
          <w:rFonts w:hint="eastAsia" w:ascii="宋体" w:hAnsi="宋体" w:cs="宋体"/>
          <w:sz w:val="24"/>
          <w:szCs w:val="24"/>
        </w:rPr>
        <w:t>（5）谈判小组所有成员集中与单一应谈人分别进行谈判；</w:t>
      </w:r>
    </w:p>
    <w:p>
      <w:pPr>
        <w:spacing w:line="360" w:lineRule="auto"/>
        <w:rPr>
          <w:rFonts w:ascii="宋体" w:hAnsi="宋体" w:cs="宋体"/>
          <w:sz w:val="24"/>
          <w:szCs w:val="24"/>
        </w:rPr>
      </w:pPr>
      <w:r>
        <w:rPr>
          <w:rFonts w:hint="eastAsia" w:ascii="宋体" w:hAnsi="宋体" w:cs="宋体"/>
          <w:sz w:val="24"/>
          <w:szCs w:val="24"/>
        </w:rPr>
        <w:t>（6）竞争性谈判结束。</w:t>
      </w:r>
    </w:p>
    <w:p>
      <w:pPr>
        <w:spacing w:line="360" w:lineRule="auto"/>
        <w:rPr>
          <w:rFonts w:ascii="宋体" w:hAnsi="宋体" w:cs="宋体"/>
          <w:b/>
          <w:bCs/>
          <w:sz w:val="24"/>
          <w:szCs w:val="24"/>
        </w:rPr>
      </w:pPr>
      <w:r>
        <w:rPr>
          <w:rFonts w:hint="eastAsia" w:ascii="宋体" w:hAnsi="宋体" w:cs="宋体"/>
          <w:b/>
          <w:bCs/>
          <w:sz w:val="24"/>
          <w:szCs w:val="24"/>
        </w:rPr>
        <w:t>3.3 不予开标</w:t>
      </w:r>
    </w:p>
    <w:p>
      <w:pPr>
        <w:spacing w:line="360" w:lineRule="auto"/>
        <w:ind w:firstLine="480" w:firstLineChars="200"/>
        <w:rPr>
          <w:rFonts w:ascii="宋体" w:hAnsi="宋体" w:cs="宋体"/>
          <w:sz w:val="24"/>
          <w:szCs w:val="24"/>
        </w:rPr>
      </w:pPr>
      <w:r>
        <w:rPr>
          <w:rFonts w:hint="eastAsia" w:ascii="宋体" w:hAnsi="宋体" w:cs="宋体"/>
          <w:sz w:val="24"/>
          <w:szCs w:val="24"/>
        </w:rPr>
        <w:t>符合下列情况之一的，谈判人拒绝受理或在竞争性谈判时当场拒绝其应谈，不得进入竞争性谈判：</w:t>
      </w:r>
    </w:p>
    <w:p>
      <w:pPr>
        <w:spacing w:line="360" w:lineRule="auto"/>
        <w:rPr>
          <w:rFonts w:ascii="宋体" w:hAnsi="宋体" w:cs="宋体"/>
          <w:sz w:val="24"/>
          <w:szCs w:val="24"/>
        </w:rPr>
      </w:pPr>
      <w:r>
        <w:rPr>
          <w:rFonts w:hint="eastAsia" w:ascii="宋体" w:hAnsi="宋体" w:cs="宋体"/>
          <w:sz w:val="24"/>
          <w:szCs w:val="24"/>
        </w:rPr>
        <w:t>（1）应谈文件逾期送达的或者未送达指定地点的；</w:t>
      </w:r>
    </w:p>
    <w:p>
      <w:pPr>
        <w:spacing w:line="360" w:lineRule="auto"/>
        <w:rPr>
          <w:rFonts w:ascii="宋体" w:hAnsi="宋体" w:cs="宋体"/>
          <w:sz w:val="24"/>
          <w:szCs w:val="24"/>
        </w:rPr>
      </w:pPr>
      <w:r>
        <w:rPr>
          <w:rFonts w:hint="eastAsia" w:ascii="宋体" w:hAnsi="宋体" w:cs="宋体"/>
          <w:sz w:val="24"/>
          <w:szCs w:val="24"/>
        </w:rPr>
        <w:t>（2）应谈文件未按竞争性谈判文件要求密封和标记的。</w:t>
      </w:r>
    </w:p>
    <w:p>
      <w:pPr>
        <w:spacing w:line="360" w:lineRule="auto"/>
        <w:rPr>
          <w:rFonts w:ascii="宋体" w:hAnsi="宋体" w:cs="宋体"/>
          <w:b/>
          <w:bCs/>
          <w:sz w:val="24"/>
          <w:szCs w:val="24"/>
        </w:rPr>
      </w:pPr>
      <w:r>
        <w:rPr>
          <w:rFonts w:hint="eastAsia" w:ascii="宋体" w:hAnsi="宋体" w:cs="宋体"/>
          <w:b/>
          <w:bCs/>
          <w:sz w:val="24"/>
          <w:szCs w:val="24"/>
        </w:rPr>
        <w:t>3.4 竞争性谈判异议</w:t>
      </w:r>
    </w:p>
    <w:p>
      <w:pPr>
        <w:spacing w:line="360" w:lineRule="auto"/>
        <w:ind w:firstLine="480" w:firstLineChars="200"/>
        <w:rPr>
          <w:rFonts w:ascii="宋体" w:hAnsi="宋体" w:cs="宋体"/>
          <w:b/>
          <w:bCs/>
          <w:sz w:val="30"/>
          <w:szCs w:val="30"/>
        </w:rPr>
      </w:pPr>
      <w:r>
        <w:rPr>
          <w:rFonts w:hint="eastAsia" w:ascii="宋体" w:hAnsi="宋体" w:cs="宋体"/>
          <w:sz w:val="24"/>
          <w:szCs w:val="24"/>
        </w:rPr>
        <w:t>应谈人对竞争性谈判有异议的，应当在竞争性谈判时提出，谈判人当场作出答复，并制作记录。</w:t>
      </w:r>
    </w:p>
    <w:p>
      <w:pPr>
        <w:pStyle w:val="2"/>
      </w:pPr>
    </w:p>
    <w:p>
      <w:pPr>
        <w:spacing w:line="360" w:lineRule="auto"/>
        <w:jc w:val="center"/>
        <w:rPr>
          <w:rFonts w:hint="eastAsia"/>
        </w:rPr>
      </w:pPr>
      <w:r>
        <w:rPr>
          <w:rFonts w:hint="eastAsia" w:ascii="宋体" w:hAnsi="宋体" w:cs="宋体"/>
          <w:b/>
          <w:bCs/>
          <w:sz w:val="30"/>
          <w:szCs w:val="30"/>
        </w:rPr>
        <w:t>4 竞争性谈判评分</w:t>
      </w:r>
    </w:p>
    <w:p>
      <w:pPr>
        <w:pStyle w:val="2"/>
      </w:pPr>
    </w:p>
    <w:p>
      <w:pPr>
        <w:spacing w:line="360" w:lineRule="auto"/>
        <w:rPr>
          <w:rFonts w:ascii="宋体" w:hAnsi="宋体" w:cs="宋体"/>
          <w:b/>
          <w:bCs/>
          <w:sz w:val="24"/>
          <w:szCs w:val="24"/>
        </w:rPr>
      </w:pPr>
      <w:r>
        <w:rPr>
          <w:rFonts w:hint="eastAsia" w:ascii="宋体" w:hAnsi="宋体" w:cs="宋体"/>
          <w:b/>
          <w:bCs/>
          <w:sz w:val="24"/>
          <w:szCs w:val="24"/>
        </w:rPr>
        <w:t>4.1 竞争性谈判小组</w:t>
      </w:r>
    </w:p>
    <w:p>
      <w:pPr>
        <w:spacing w:line="360" w:lineRule="auto"/>
        <w:rPr>
          <w:rFonts w:ascii="宋体" w:hAnsi="宋体" w:cs="宋体"/>
          <w:sz w:val="24"/>
          <w:szCs w:val="24"/>
        </w:rPr>
      </w:pPr>
      <w:r>
        <w:rPr>
          <w:rFonts w:hint="eastAsia" w:ascii="宋体" w:hAnsi="宋体" w:cs="宋体"/>
          <w:sz w:val="24"/>
          <w:szCs w:val="24"/>
        </w:rPr>
        <w:t>4.1.1 竞争性谈判由谈判人组建的竞争性谈判小组负责。竞争性谈判小组成员人数见应谈人须知前附表。</w:t>
      </w:r>
    </w:p>
    <w:p>
      <w:pPr>
        <w:spacing w:line="360" w:lineRule="auto"/>
        <w:rPr>
          <w:rFonts w:ascii="宋体" w:hAnsi="宋体" w:cs="宋体"/>
          <w:sz w:val="24"/>
          <w:szCs w:val="24"/>
        </w:rPr>
      </w:pPr>
      <w:r>
        <w:rPr>
          <w:rFonts w:hint="eastAsia" w:ascii="宋体" w:hAnsi="宋体" w:cs="宋体"/>
          <w:sz w:val="24"/>
          <w:szCs w:val="24"/>
        </w:rPr>
        <w:t>4.1.2 竞争性谈判小组成员有下列情形之一的，应当回避：</w:t>
      </w:r>
    </w:p>
    <w:p>
      <w:pPr>
        <w:spacing w:line="360" w:lineRule="auto"/>
        <w:rPr>
          <w:rFonts w:ascii="宋体" w:hAnsi="宋体" w:cs="宋体"/>
          <w:sz w:val="24"/>
          <w:szCs w:val="24"/>
        </w:rPr>
      </w:pPr>
      <w:r>
        <w:rPr>
          <w:rFonts w:hint="eastAsia" w:ascii="宋体" w:hAnsi="宋体" w:cs="宋体"/>
          <w:sz w:val="24"/>
          <w:szCs w:val="24"/>
        </w:rPr>
        <w:t>（1）应谈人或者应谈人主要负责人的近亲属；</w:t>
      </w:r>
    </w:p>
    <w:p>
      <w:pPr>
        <w:spacing w:line="360" w:lineRule="auto"/>
        <w:rPr>
          <w:rFonts w:ascii="宋体" w:hAnsi="宋体" w:cs="宋体"/>
          <w:sz w:val="24"/>
          <w:szCs w:val="24"/>
        </w:rPr>
      </w:pPr>
      <w:r>
        <w:rPr>
          <w:rFonts w:hint="eastAsia" w:ascii="宋体" w:hAnsi="宋体" w:cs="宋体"/>
          <w:sz w:val="24"/>
          <w:szCs w:val="24"/>
        </w:rPr>
        <w:t>（2）与应谈人有经济利益关系，可能影响对竞争性谈判公正评审的；</w:t>
      </w:r>
    </w:p>
    <w:p>
      <w:pPr>
        <w:spacing w:line="360" w:lineRule="auto"/>
        <w:rPr>
          <w:rFonts w:ascii="宋体" w:hAnsi="宋体" w:cs="宋体"/>
          <w:sz w:val="24"/>
          <w:szCs w:val="24"/>
        </w:rPr>
      </w:pPr>
      <w:r>
        <w:rPr>
          <w:rFonts w:hint="eastAsia" w:ascii="宋体" w:hAnsi="宋体" w:cs="宋体"/>
          <w:sz w:val="24"/>
          <w:szCs w:val="24"/>
        </w:rPr>
        <w:t>（3）2年内曾在谈判人中任职或担任顾问的；</w:t>
      </w:r>
    </w:p>
    <w:p>
      <w:pPr>
        <w:spacing w:line="360" w:lineRule="auto"/>
        <w:rPr>
          <w:rFonts w:ascii="宋体" w:hAnsi="宋体" w:cs="宋体"/>
          <w:sz w:val="24"/>
          <w:szCs w:val="24"/>
        </w:rPr>
      </w:pPr>
      <w:r>
        <w:rPr>
          <w:rFonts w:hint="eastAsia" w:ascii="宋体" w:hAnsi="宋体" w:cs="宋体"/>
          <w:sz w:val="24"/>
          <w:szCs w:val="24"/>
        </w:rPr>
        <w:t>（4）在谈判人退休不满3年（含3年）的；</w:t>
      </w:r>
    </w:p>
    <w:p>
      <w:pPr>
        <w:spacing w:line="360" w:lineRule="auto"/>
        <w:rPr>
          <w:rFonts w:ascii="宋体" w:hAnsi="宋体" w:cs="宋体"/>
          <w:sz w:val="24"/>
          <w:szCs w:val="24"/>
        </w:rPr>
      </w:pPr>
      <w:r>
        <w:rPr>
          <w:rFonts w:hint="eastAsia" w:ascii="宋体" w:hAnsi="宋体" w:cs="宋体"/>
          <w:sz w:val="24"/>
          <w:szCs w:val="24"/>
        </w:rPr>
        <w:t>（5）现任职单位与谈判人的法定代表人为同一人的；</w:t>
      </w:r>
    </w:p>
    <w:p>
      <w:pPr>
        <w:spacing w:line="360" w:lineRule="auto"/>
        <w:rPr>
          <w:rFonts w:ascii="宋体" w:hAnsi="宋体" w:cs="宋体"/>
          <w:sz w:val="24"/>
          <w:szCs w:val="24"/>
        </w:rPr>
      </w:pPr>
      <w:r>
        <w:rPr>
          <w:rFonts w:hint="eastAsia" w:ascii="宋体" w:hAnsi="宋体" w:cs="宋体"/>
          <w:sz w:val="24"/>
          <w:szCs w:val="24"/>
        </w:rPr>
        <w:t>（6）现任职单位与谈判人是上（下）级管理或控股（被控股）关系的；</w:t>
      </w:r>
    </w:p>
    <w:p>
      <w:pPr>
        <w:spacing w:line="360" w:lineRule="auto"/>
        <w:rPr>
          <w:rFonts w:ascii="宋体" w:hAnsi="宋体" w:cs="宋体"/>
          <w:sz w:val="24"/>
          <w:szCs w:val="24"/>
        </w:rPr>
      </w:pPr>
      <w:r>
        <w:rPr>
          <w:rFonts w:hint="eastAsia" w:ascii="宋体" w:hAnsi="宋体" w:cs="宋体"/>
          <w:sz w:val="24"/>
          <w:szCs w:val="24"/>
        </w:rPr>
        <w:t>（7）曾因在竞争性谈判、评标以及其他与竞争性谈判有关活动中从事违法行为而受过行政处罚或刑事处罚的；</w:t>
      </w:r>
    </w:p>
    <w:p>
      <w:pPr>
        <w:spacing w:line="360" w:lineRule="auto"/>
        <w:rPr>
          <w:rFonts w:ascii="宋体" w:hAnsi="宋体" w:cs="宋体"/>
          <w:sz w:val="24"/>
          <w:szCs w:val="24"/>
        </w:rPr>
      </w:pPr>
      <w:r>
        <w:rPr>
          <w:rFonts w:hint="eastAsia" w:ascii="宋体" w:hAnsi="宋体" w:cs="宋体"/>
          <w:sz w:val="24"/>
          <w:szCs w:val="24"/>
        </w:rPr>
        <w:t>（8）法律法规规定的其他情形。</w:t>
      </w:r>
    </w:p>
    <w:p>
      <w:pPr>
        <w:spacing w:line="360" w:lineRule="auto"/>
        <w:rPr>
          <w:rFonts w:ascii="宋体" w:hAnsi="宋体" w:cs="宋体"/>
          <w:sz w:val="24"/>
          <w:szCs w:val="24"/>
        </w:rPr>
      </w:pPr>
      <w:r>
        <w:rPr>
          <w:rFonts w:hint="eastAsia" w:ascii="宋体" w:hAnsi="宋体" w:cs="宋体"/>
          <w:sz w:val="24"/>
          <w:szCs w:val="24"/>
        </w:rPr>
        <w:t>4.1.3 竞争性谈判过程中，竞争性谈判小组成员有回避事由、擅离职守或者因健康等原因不能继续进行竞争性谈判的，谈判人有权更换。被更换的竞争性谈判小组成员作出的评审结论无效，由更换后的竞争性谈判小组成员重新进行评审。</w:t>
      </w:r>
    </w:p>
    <w:p>
      <w:pPr>
        <w:spacing w:line="360" w:lineRule="auto"/>
        <w:rPr>
          <w:rFonts w:ascii="宋体" w:hAnsi="宋体" w:cs="宋体"/>
          <w:b/>
          <w:bCs/>
          <w:sz w:val="24"/>
          <w:szCs w:val="24"/>
        </w:rPr>
      </w:pPr>
      <w:r>
        <w:rPr>
          <w:rFonts w:hint="eastAsia" w:ascii="宋体" w:hAnsi="宋体" w:cs="宋体"/>
          <w:b/>
          <w:bCs/>
          <w:sz w:val="24"/>
          <w:szCs w:val="24"/>
        </w:rPr>
        <w:t>4.2 竞争性谈判评分原则</w:t>
      </w:r>
    </w:p>
    <w:p>
      <w:pPr>
        <w:spacing w:line="360" w:lineRule="auto"/>
        <w:rPr>
          <w:rFonts w:ascii="宋体" w:hAnsi="宋体" w:cs="宋体"/>
          <w:sz w:val="24"/>
          <w:szCs w:val="24"/>
        </w:rPr>
      </w:pPr>
      <w:r>
        <w:rPr>
          <w:rFonts w:hint="eastAsia" w:ascii="宋体" w:hAnsi="宋体" w:cs="宋体"/>
          <w:sz w:val="24"/>
          <w:szCs w:val="24"/>
        </w:rPr>
        <w:t>4.2.1 坚持“公开、公正、公平”的原则。</w:t>
      </w:r>
    </w:p>
    <w:p>
      <w:pPr>
        <w:spacing w:line="360" w:lineRule="auto"/>
        <w:rPr>
          <w:rFonts w:ascii="宋体" w:hAnsi="宋体" w:cs="宋体"/>
          <w:sz w:val="24"/>
          <w:szCs w:val="24"/>
        </w:rPr>
      </w:pPr>
      <w:r>
        <w:rPr>
          <w:rFonts w:hint="eastAsia" w:ascii="宋体" w:hAnsi="宋体" w:cs="宋体"/>
          <w:sz w:val="24"/>
          <w:szCs w:val="24"/>
        </w:rPr>
        <w:t>4.2.2 严格按照竞争性谈判文件的要求和条件进行竞争性谈判。</w:t>
      </w:r>
    </w:p>
    <w:p>
      <w:pPr>
        <w:spacing w:line="360" w:lineRule="auto"/>
        <w:rPr>
          <w:rFonts w:ascii="宋体" w:hAnsi="宋体" w:cs="宋体"/>
          <w:sz w:val="24"/>
          <w:szCs w:val="24"/>
        </w:rPr>
      </w:pPr>
      <w:r>
        <w:rPr>
          <w:rFonts w:hint="eastAsia" w:ascii="宋体" w:hAnsi="宋体" w:cs="宋体"/>
          <w:sz w:val="24"/>
          <w:szCs w:val="24"/>
        </w:rPr>
        <w:t>4.2.3 竞争性谈判小组将只对确定为实质上响应竞争性谈判文件要求的应谈进行评价和比较。</w:t>
      </w:r>
    </w:p>
    <w:p>
      <w:pPr>
        <w:spacing w:line="360" w:lineRule="auto"/>
        <w:rPr>
          <w:rFonts w:ascii="宋体" w:hAnsi="宋体" w:cs="宋体"/>
          <w:b/>
          <w:bCs/>
          <w:sz w:val="24"/>
          <w:szCs w:val="24"/>
        </w:rPr>
      </w:pPr>
      <w:r>
        <w:rPr>
          <w:rFonts w:hint="eastAsia" w:ascii="宋体" w:hAnsi="宋体" w:cs="宋体"/>
          <w:b/>
          <w:bCs/>
          <w:sz w:val="24"/>
          <w:szCs w:val="24"/>
        </w:rPr>
        <w:t>4.3 评审主要内容：</w:t>
      </w:r>
    </w:p>
    <w:p>
      <w:pPr>
        <w:spacing w:line="360" w:lineRule="auto"/>
        <w:rPr>
          <w:rFonts w:ascii="宋体" w:hAnsi="宋体" w:cs="宋体"/>
          <w:sz w:val="24"/>
          <w:szCs w:val="24"/>
        </w:rPr>
      </w:pPr>
      <w:r>
        <w:rPr>
          <w:rFonts w:hint="eastAsia" w:ascii="宋体" w:hAnsi="宋体" w:cs="宋体"/>
          <w:sz w:val="24"/>
          <w:szCs w:val="24"/>
        </w:rPr>
        <w:t>（1）应谈报价；</w:t>
      </w:r>
    </w:p>
    <w:p>
      <w:pPr>
        <w:spacing w:line="360" w:lineRule="auto"/>
        <w:rPr>
          <w:rFonts w:ascii="宋体" w:hAnsi="宋体" w:cs="宋体"/>
          <w:sz w:val="24"/>
          <w:szCs w:val="24"/>
        </w:rPr>
      </w:pPr>
      <w:r>
        <w:rPr>
          <w:rFonts w:hint="eastAsia" w:ascii="宋体" w:hAnsi="宋体" w:cs="宋体"/>
          <w:sz w:val="24"/>
          <w:szCs w:val="24"/>
        </w:rPr>
        <w:t>（2）产品质量；</w:t>
      </w:r>
    </w:p>
    <w:p>
      <w:pPr>
        <w:spacing w:line="360" w:lineRule="auto"/>
        <w:rPr>
          <w:rFonts w:ascii="宋体" w:hAnsi="宋体" w:cs="宋体"/>
          <w:sz w:val="24"/>
          <w:szCs w:val="24"/>
        </w:rPr>
      </w:pPr>
      <w:r>
        <w:rPr>
          <w:rFonts w:hint="eastAsia" w:ascii="宋体" w:hAnsi="宋体" w:cs="宋体"/>
          <w:sz w:val="24"/>
          <w:szCs w:val="24"/>
        </w:rPr>
        <w:t>（3）企业的资质（含行业或大客户业绩）；</w:t>
      </w:r>
    </w:p>
    <w:p>
      <w:pPr>
        <w:spacing w:line="360" w:lineRule="auto"/>
        <w:rPr>
          <w:rFonts w:ascii="宋体" w:hAnsi="宋体" w:cs="宋体"/>
          <w:sz w:val="24"/>
          <w:szCs w:val="24"/>
        </w:rPr>
      </w:pPr>
      <w:r>
        <w:rPr>
          <w:rFonts w:hint="eastAsia" w:ascii="宋体" w:hAnsi="宋体" w:cs="宋体"/>
          <w:sz w:val="24"/>
          <w:szCs w:val="24"/>
        </w:rPr>
        <w:t>（4）生产能力和行业经验；</w:t>
      </w:r>
    </w:p>
    <w:p>
      <w:pPr>
        <w:spacing w:line="360" w:lineRule="auto"/>
        <w:rPr>
          <w:rFonts w:ascii="宋体" w:hAnsi="宋体" w:cs="宋体"/>
          <w:sz w:val="24"/>
          <w:szCs w:val="24"/>
        </w:rPr>
      </w:pPr>
      <w:r>
        <w:rPr>
          <w:rFonts w:hint="eastAsia" w:ascii="宋体" w:hAnsi="宋体" w:cs="宋体"/>
          <w:sz w:val="24"/>
          <w:szCs w:val="24"/>
        </w:rPr>
        <w:t>（5）售后服务能力和经验，南宁或周边城市有无服务网点；</w:t>
      </w:r>
    </w:p>
    <w:p>
      <w:pPr>
        <w:spacing w:line="360" w:lineRule="auto"/>
        <w:rPr>
          <w:rFonts w:ascii="宋体" w:hAnsi="宋体" w:cs="宋体"/>
          <w:sz w:val="24"/>
          <w:szCs w:val="24"/>
        </w:rPr>
      </w:pPr>
      <w:r>
        <w:rPr>
          <w:rFonts w:hint="eastAsia" w:ascii="宋体" w:hAnsi="宋体" w:cs="宋体"/>
          <w:sz w:val="24"/>
          <w:szCs w:val="24"/>
        </w:rPr>
        <w:t>（6）付款条件、结算方式；</w:t>
      </w:r>
    </w:p>
    <w:p>
      <w:pPr>
        <w:spacing w:line="360" w:lineRule="auto"/>
        <w:rPr>
          <w:rFonts w:ascii="宋体" w:hAnsi="宋体" w:cs="宋体"/>
          <w:sz w:val="24"/>
          <w:szCs w:val="24"/>
        </w:rPr>
      </w:pPr>
      <w:r>
        <w:rPr>
          <w:rFonts w:hint="eastAsia" w:ascii="宋体" w:hAnsi="宋体" w:cs="宋体"/>
          <w:sz w:val="24"/>
          <w:szCs w:val="24"/>
        </w:rPr>
        <w:t>（7）交货时间；</w:t>
      </w:r>
    </w:p>
    <w:p>
      <w:pPr>
        <w:spacing w:line="360" w:lineRule="auto"/>
        <w:rPr>
          <w:rFonts w:ascii="宋体" w:hAnsi="宋体" w:cs="宋体"/>
          <w:sz w:val="24"/>
          <w:szCs w:val="24"/>
        </w:rPr>
      </w:pPr>
      <w:r>
        <w:rPr>
          <w:rFonts w:hint="eastAsia" w:ascii="宋体" w:hAnsi="宋体" w:cs="宋体"/>
          <w:sz w:val="24"/>
          <w:szCs w:val="24"/>
        </w:rPr>
        <w:t>（8）竞争性谈判小组认为其他需要评价的内容。</w:t>
      </w:r>
    </w:p>
    <w:p>
      <w:pPr>
        <w:spacing w:line="360" w:lineRule="auto"/>
        <w:rPr>
          <w:rFonts w:ascii="宋体" w:hAnsi="宋体" w:cs="宋体"/>
          <w:b/>
          <w:bCs/>
          <w:sz w:val="24"/>
          <w:szCs w:val="24"/>
        </w:rPr>
      </w:pPr>
      <w:r>
        <w:rPr>
          <w:rFonts w:hint="eastAsia" w:ascii="宋体" w:hAnsi="宋体" w:cs="宋体"/>
          <w:b/>
          <w:bCs/>
          <w:sz w:val="24"/>
          <w:szCs w:val="24"/>
        </w:rPr>
        <w:t>4.4 竞争性谈判成交条件</w:t>
      </w:r>
    </w:p>
    <w:p>
      <w:pPr>
        <w:spacing w:line="360" w:lineRule="auto"/>
        <w:rPr>
          <w:rFonts w:ascii="宋体" w:hAnsi="宋体" w:cs="宋体"/>
          <w:sz w:val="24"/>
          <w:szCs w:val="24"/>
        </w:rPr>
      </w:pPr>
      <w:r>
        <w:rPr>
          <w:rFonts w:hint="eastAsia" w:ascii="宋体" w:hAnsi="宋体" w:cs="宋体"/>
          <w:sz w:val="24"/>
          <w:szCs w:val="24"/>
        </w:rPr>
        <w:t>4.4.1 成交条件：</w:t>
      </w:r>
    </w:p>
    <w:p>
      <w:pPr>
        <w:spacing w:line="360" w:lineRule="auto"/>
        <w:rPr>
          <w:rFonts w:ascii="宋体" w:hAnsi="宋体" w:cs="宋体"/>
          <w:sz w:val="24"/>
          <w:szCs w:val="24"/>
        </w:rPr>
      </w:pPr>
      <w:r>
        <w:rPr>
          <w:rFonts w:hint="eastAsia" w:ascii="宋体" w:hAnsi="宋体" w:cs="宋体"/>
          <w:sz w:val="24"/>
          <w:szCs w:val="24"/>
        </w:rPr>
        <w:t>（1）应谈文件最大限度满足竞争性谈判文件要求；</w:t>
      </w:r>
    </w:p>
    <w:p>
      <w:pPr>
        <w:spacing w:line="360" w:lineRule="auto"/>
        <w:rPr>
          <w:rFonts w:ascii="宋体" w:hAnsi="宋体" w:cs="宋体"/>
          <w:sz w:val="24"/>
          <w:szCs w:val="24"/>
        </w:rPr>
      </w:pPr>
      <w:r>
        <w:rPr>
          <w:rFonts w:hint="eastAsia" w:ascii="宋体" w:hAnsi="宋体" w:cs="宋体"/>
          <w:sz w:val="24"/>
          <w:szCs w:val="24"/>
        </w:rPr>
        <w:t>（2）应谈报价及付款方式对需求方有利；</w:t>
      </w:r>
    </w:p>
    <w:p>
      <w:pPr>
        <w:spacing w:line="360" w:lineRule="auto"/>
        <w:rPr>
          <w:rFonts w:ascii="宋体" w:hAnsi="宋体" w:cs="宋体"/>
          <w:sz w:val="24"/>
          <w:szCs w:val="24"/>
        </w:rPr>
      </w:pPr>
      <w:r>
        <w:rPr>
          <w:rFonts w:hint="eastAsia" w:ascii="宋体" w:hAnsi="宋体" w:cs="宋体"/>
          <w:sz w:val="24"/>
          <w:szCs w:val="24"/>
        </w:rPr>
        <w:t>（3）具有良好的售后服务承诺和执行合同能力。</w:t>
      </w:r>
    </w:p>
    <w:p>
      <w:pPr>
        <w:spacing w:line="360" w:lineRule="auto"/>
        <w:rPr>
          <w:rFonts w:ascii="宋体" w:hAnsi="宋体" w:cs="宋体"/>
          <w:sz w:val="24"/>
          <w:szCs w:val="24"/>
        </w:rPr>
      </w:pPr>
      <w:r>
        <w:rPr>
          <w:rFonts w:hint="eastAsia" w:ascii="宋体" w:hAnsi="宋体" w:cs="宋体"/>
          <w:sz w:val="24"/>
          <w:szCs w:val="24"/>
        </w:rPr>
        <w:t>4.4.2 评审完成后，竞争性谈判小组会应当向董事会提交书面竞争性谈判报告和成交候选人。竞争性谈判小组推荐成交候选人的人数见应谈人须知前附表。</w:t>
      </w:r>
    </w:p>
    <w:p>
      <w:pPr>
        <w:spacing w:line="360" w:lineRule="auto"/>
        <w:rPr>
          <w:rFonts w:ascii="宋体" w:hAnsi="宋体" w:cs="宋体"/>
          <w:b/>
          <w:bCs/>
          <w:sz w:val="24"/>
          <w:szCs w:val="24"/>
        </w:rPr>
      </w:pPr>
      <w:r>
        <w:rPr>
          <w:rFonts w:hint="eastAsia" w:ascii="宋体" w:hAnsi="宋体" w:cs="宋体"/>
          <w:b/>
          <w:bCs/>
          <w:sz w:val="24"/>
          <w:szCs w:val="24"/>
        </w:rPr>
        <w:t>4.5 重新竞争性谈判</w:t>
      </w:r>
    </w:p>
    <w:p>
      <w:pPr>
        <w:spacing w:line="360" w:lineRule="auto"/>
        <w:ind w:firstLine="480" w:firstLineChars="200"/>
        <w:rPr>
          <w:rFonts w:ascii="宋体" w:hAnsi="宋体" w:cs="宋体"/>
          <w:sz w:val="24"/>
          <w:szCs w:val="24"/>
        </w:rPr>
      </w:pPr>
      <w:r>
        <w:rPr>
          <w:rFonts w:hint="eastAsia" w:ascii="宋体" w:hAnsi="宋体" w:cs="宋体"/>
          <w:sz w:val="24"/>
          <w:szCs w:val="24"/>
        </w:rPr>
        <w:t>有下列情形之一的，谈判人有权决定是否重新进行竞争性谈判：</w:t>
      </w:r>
    </w:p>
    <w:p>
      <w:pPr>
        <w:spacing w:line="360" w:lineRule="auto"/>
        <w:rPr>
          <w:rFonts w:ascii="宋体" w:hAnsi="宋体" w:cs="宋体"/>
          <w:sz w:val="24"/>
          <w:szCs w:val="24"/>
        </w:rPr>
      </w:pPr>
      <w:r>
        <w:rPr>
          <w:rFonts w:hint="eastAsia" w:ascii="宋体" w:hAnsi="宋体" w:cs="宋体"/>
          <w:sz w:val="24"/>
          <w:szCs w:val="24"/>
        </w:rPr>
        <w:t>（1）应谈截止时，应谈人少于3个的；</w:t>
      </w:r>
    </w:p>
    <w:p>
      <w:pPr>
        <w:spacing w:line="360" w:lineRule="auto"/>
        <w:rPr>
          <w:rFonts w:ascii="宋体" w:hAnsi="宋体" w:cs="宋体"/>
          <w:sz w:val="24"/>
          <w:szCs w:val="24"/>
        </w:rPr>
      </w:pPr>
      <w:r>
        <w:rPr>
          <w:rFonts w:hint="eastAsia" w:ascii="宋体" w:hAnsi="宋体" w:cs="宋体"/>
          <w:sz w:val="24"/>
          <w:szCs w:val="24"/>
        </w:rPr>
        <w:t>（2）经竞争性谈判小组评审后，所有应谈被否决或者部分应谈被否决后，有效应谈不足3个，导致竞争性谈判明显缺乏竞争的；</w:t>
      </w:r>
    </w:p>
    <w:p>
      <w:pPr>
        <w:spacing w:line="360" w:lineRule="auto"/>
        <w:rPr>
          <w:rFonts w:ascii="宋体" w:hAnsi="宋体" w:cs="宋体"/>
          <w:sz w:val="24"/>
          <w:szCs w:val="24"/>
        </w:rPr>
      </w:pPr>
      <w:r>
        <w:rPr>
          <w:rFonts w:hint="eastAsia" w:ascii="宋体" w:hAnsi="宋体" w:cs="宋体"/>
          <w:sz w:val="24"/>
          <w:szCs w:val="24"/>
        </w:rPr>
        <w:t>（3）其他有关法规和文件规定的或谈判人认为应当重新或者终止竞争性谈判的情形。</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5 合同授予</w:t>
      </w:r>
    </w:p>
    <w:p>
      <w:pPr>
        <w:spacing w:line="360" w:lineRule="auto"/>
        <w:rPr>
          <w:rFonts w:ascii="宋体" w:hAnsi="宋体" w:cs="宋体"/>
          <w:b/>
          <w:bCs/>
          <w:sz w:val="24"/>
          <w:szCs w:val="24"/>
        </w:rPr>
      </w:pPr>
      <w:r>
        <w:rPr>
          <w:rFonts w:hint="eastAsia" w:ascii="宋体" w:hAnsi="宋体" w:cs="宋体"/>
          <w:b/>
          <w:bCs/>
          <w:sz w:val="24"/>
          <w:szCs w:val="24"/>
        </w:rPr>
        <w:t>5.1 竞争性谈判结果异议</w:t>
      </w:r>
    </w:p>
    <w:p>
      <w:pPr>
        <w:spacing w:line="360" w:lineRule="auto"/>
        <w:ind w:firstLine="480" w:firstLineChars="200"/>
        <w:rPr>
          <w:rFonts w:ascii="宋体" w:hAnsi="宋体" w:cs="宋体"/>
          <w:sz w:val="24"/>
          <w:szCs w:val="24"/>
        </w:rPr>
      </w:pPr>
      <w:r>
        <w:rPr>
          <w:rFonts w:hint="eastAsia" w:ascii="宋体" w:hAnsi="宋体" w:cs="宋体"/>
          <w:sz w:val="24"/>
          <w:szCs w:val="24"/>
        </w:rPr>
        <w:t>应谈人或者其他利害关系人对竞争性谈判结果有异议的，应当在成交通知发出后3日内提出。谈判人将在收到异议之日起 3 日内作出答复；作出答复前，将暂停竞争性谈判活动。</w:t>
      </w:r>
    </w:p>
    <w:p>
      <w:pPr>
        <w:spacing w:line="360" w:lineRule="auto"/>
        <w:rPr>
          <w:rFonts w:ascii="宋体" w:hAnsi="宋体" w:cs="宋体"/>
          <w:b/>
          <w:bCs/>
          <w:sz w:val="24"/>
          <w:szCs w:val="24"/>
        </w:rPr>
      </w:pPr>
      <w:r>
        <w:rPr>
          <w:rFonts w:hint="eastAsia" w:ascii="宋体" w:hAnsi="宋体" w:cs="宋体"/>
          <w:b/>
          <w:bCs/>
          <w:sz w:val="24"/>
          <w:szCs w:val="24"/>
        </w:rPr>
        <w:t>5.2 成交候选人履约能力审查</w:t>
      </w:r>
    </w:p>
    <w:p>
      <w:pPr>
        <w:spacing w:line="360" w:lineRule="auto"/>
        <w:ind w:firstLine="480" w:firstLineChars="200"/>
        <w:rPr>
          <w:rFonts w:ascii="宋体" w:hAnsi="宋体" w:cs="宋体"/>
          <w:sz w:val="24"/>
          <w:szCs w:val="24"/>
        </w:rPr>
      </w:pPr>
      <w:r>
        <w:rPr>
          <w:rFonts w:hint="eastAsia" w:ascii="宋体" w:hAnsi="宋体" w:cs="宋体"/>
          <w:sz w:val="24"/>
          <w:szCs w:val="24"/>
        </w:rPr>
        <w:t>成交候选人的经营、财务状况发生较大变化或存在违法行为，谈判人认为可能影响其履约能力的，将在发出成交通知书前提请竞争性谈判小组按照竞争性谈判文件规定的标准和方法进行审查确认。</w:t>
      </w:r>
    </w:p>
    <w:p>
      <w:pPr>
        <w:spacing w:line="360" w:lineRule="auto"/>
        <w:rPr>
          <w:rFonts w:ascii="宋体" w:hAnsi="宋体" w:cs="宋体"/>
          <w:b/>
          <w:bCs/>
          <w:sz w:val="24"/>
          <w:szCs w:val="24"/>
        </w:rPr>
      </w:pPr>
      <w:r>
        <w:rPr>
          <w:rFonts w:hint="eastAsia" w:ascii="宋体" w:hAnsi="宋体" w:cs="宋体"/>
          <w:b/>
          <w:bCs/>
          <w:sz w:val="24"/>
          <w:szCs w:val="24"/>
        </w:rPr>
        <w:t>5.3 定标</w:t>
      </w:r>
    </w:p>
    <w:p>
      <w:pPr>
        <w:spacing w:line="360" w:lineRule="auto"/>
        <w:ind w:firstLine="480" w:firstLineChars="200"/>
        <w:rPr>
          <w:rFonts w:ascii="宋体" w:hAnsi="宋体" w:cs="宋体"/>
          <w:sz w:val="24"/>
          <w:szCs w:val="24"/>
        </w:rPr>
      </w:pPr>
      <w:r>
        <w:rPr>
          <w:rFonts w:hint="eastAsia" w:ascii="宋体" w:hAnsi="宋体" w:cs="宋体"/>
          <w:sz w:val="24"/>
          <w:szCs w:val="24"/>
        </w:rPr>
        <w:t>按照应谈人须知前附表的规定，谈判人或谈判人授权的竞争性谈判小组依法确定成交人候选人并报请公司董事会决议。</w:t>
      </w:r>
    </w:p>
    <w:p>
      <w:pPr>
        <w:spacing w:line="360" w:lineRule="auto"/>
        <w:rPr>
          <w:rFonts w:ascii="宋体" w:hAnsi="宋体" w:cs="宋体"/>
          <w:b/>
          <w:bCs/>
          <w:sz w:val="24"/>
          <w:szCs w:val="24"/>
        </w:rPr>
      </w:pPr>
      <w:r>
        <w:rPr>
          <w:rFonts w:hint="eastAsia" w:ascii="宋体" w:hAnsi="宋体" w:cs="宋体"/>
          <w:b/>
          <w:bCs/>
          <w:sz w:val="24"/>
          <w:szCs w:val="24"/>
        </w:rPr>
        <w:t>5.4成交通知</w:t>
      </w:r>
    </w:p>
    <w:p>
      <w:pPr>
        <w:spacing w:line="360" w:lineRule="auto"/>
        <w:ind w:firstLine="480" w:firstLineChars="200"/>
        <w:rPr>
          <w:rFonts w:ascii="宋体" w:hAnsi="宋体" w:cs="宋体"/>
          <w:sz w:val="24"/>
          <w:szCs w:val="24"/>
        </w:rPr>
      </w:pPr>
      <w:r>
        <w:rPr>
          <w:rFonts w:hint="eastAsia" w:ascii="宋体" w:hAnsi="宋体" w:cs="宋体"/>
          <w:sz w:val="24"/>
          <w:szCs w:val="24"/>
        </w:rPr>
        <w:t>在应谈有效期内，谈判人以书面形式向成交人发出成交通知书，同时将成交结果通知未成交的应谈人。</w:t>
      </w:r>
    </w:p>
    <w:p>
      <w:pPr>
        <w:spacing w:line="360" w:lineRule="auto"/>
        <w:rPr>
          <w:rFonts w:ascii="宋体" w:hAnsi="宋体" w:cs="宋体"/>
          <w:b/>
          <w:bCs/>
          <w:sz w:val="24"/>
          <w:szCs w:val="24"/>
        </w:rPr>
      </w:pPr>
      <w:r>
        <w:rPr>
          <w:rFonts w:hint="eastAsia" w:ascii="宋体" w:hAnsi="宋体" w:cs="宋体"/>
          <w:b/>
          <w:bCs/>
          <w:sz w:val="24"/>
          <w:szCs w:val="24"/>
        </w:rPr>
        <w:t>5.5签订合同</w:t>
      </w:r>
    </w:p>
    <w:p>
      <w:pPr>
        <w:spacing w:line="360" w:lineRule="auto"/>
        <w:rPr>
          <w:rFonts w:ascii="宋体" w:hAnsi="宋体" w:cs="宋体"/>
          <w:sz w:val="24"/>
          <w:szCs w:val="24"/>
        </w:rPr>
      </w:pPr>
      <w:r>
        <w:rPr>
          <w:rFonts w:hint="eastAsia" w:ascii="宋体" w:hAnsi="宋体" w:cs="宋体"/>
          <w:sz w:val="24"/>
          <w:szCs w:val="24"/>
        </w:rPr>
        <w:t>5.5.1 谈判人和成交人应当在规定的有效期内以及成交通知书发出之日起10个工作日内，根据竞争性谈判文件和成交人的应谈文件订立书面合同。成交人无正当理由拒签合同的，谈判人取消其成交资格；给谈判人造成的损失超过保证金数额的，成交人还应当对超过部分予以赔偿。</w:t>
      </w:r>
    </w:p>
    <w:p>
      <w:pPr>
        <w:spacing w:line="360" w:lineRule="auto"/>
        <w:rPr>
          <w:rFonts w:ascii="宋体" w:hAnsi="宋体" w:cs="宋体"/>
          <w:sz w:val="24"/>
          <w:szCs w:val="24"/>
        </w:rPr>
      </w:pPr>
      <w:r>
        <w:rPr>
          <w:rFonts w:hint="eastAsia" w:ascii="宋体" w:hAnsi="宋体" w:cs="宋体"/>
          <w:sz w:val="24"/>
          <w:szCs w:val="24"/>
        </w:rPr>
        <w:t>5.5.2成交候选人放弃成交，或因不可抗力提出不能履行合同，或者被查实存在影响成交结果的违法行为等情形，不符合成交条件的，谈判人可以按照评标结果排序报公司董事会后依次确定其他成交候选人为成交人。依次确定其他成交候选人与谈判人预期差距较大，或者对谈判人明显不利的，谈判人可以重新竞争性谈判。</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6 纪律与监督</w:t>
      </w:r>
    </w:p>
    <w:p>
      <w:pPr>
        <w:spacing w:line="360" w:lineRule="auto"/>
        <w:rPr>
          <w:rFonts w:ascii="宋体" w:hAnsi="宋体" w:cs="宋体"/>
          <w:b/>
          <w:bCs/>
          <w:sz w:val="24"/>
          <w:szCs w:val="24"/>
        </w:rPr>
      </w:pPr>
      <w:r>
        <w:rPr>
          <w:rFonts w:hint="eastAsia" w:ascii="宋体" w:hAnsi="宋体" w:cs="宋体"/>
          <w:b/>
          <w:bCs/>
          <w:sz w:val="24"/>
          <w:szCs w:val="24"/>
        </w:rPr>
        <w:t>6.1 对谈判人的纪律要求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谈判人不得泄漏竞争性谈判竞争性谈判活动中应当保密的情况和资料，不得与应谈人串通损害国家利益、社会公共利益或者他人合法权益。有下列情形之一的，属于谈判人与应谈人串通竞争性谈判：</w:t>
      </w:r>
    </w:p>
    <w:p>
      <w:pPr>
        <w:spacing w:line="360" w:lineRule="auto"/>
        <w:rPr>
          <w:rFonts w:ascii="宋体" w:hAnsi="宋体" w:cs="宋体"/>
          <w:sz w:val="24"/>
          <w:szCs w:val="24"/>
        </w:rPr>
      </w:pPr>
      <w:r>
        <w:rPr>
          <w:rFonts w:hint="eastAsia" w:ascii="宋体" w:hAnsi="宋体" w:cs="宋体"/>
          <w:sz w:val="24"/>
          <w:szCs w:val="24"/>
        </w:rPr>
        <w:t>（1）谈判人在谈判前开启应谈文件并将有关信息泄露给其他应谈人；</w:t>
      </w:r>
    </w:p>
    <w:p>
      <w:pPr>
        <w:spacing w:line="360" w:lineRule="auto"/>
        <w:rPr>
          <w:rFonts w:ascii="宋体" w:hAnsi="宋体" w:cs="宋体"/>
          <w:sz w:val="24"/>
          <w:szCs w:val="24"/>
        </w:rPr>
      </w:pPr>
      <w:r>
        <w:rPr>
          <w:rFonts w:hint="eastAsia" w:ascii="宋体" w:hAnsi="宋体" w:cs="宋体"/>
          <w:sz w:val="24"/>
          <w:szCs w:val="24"/>
        </w:rPr>
        <w:t>（2）谈判人直接或者间接向应谈人泄露标底、竞争性谈判小组成员等信息；</w:t>
      </w:r>
    </w:p>
    <w:p>
      <w:pPr>
        <w:spacing w:line="360" w:lineRule="auto"/>
        <w:rPr>
          <w:rFonts w:ascii="宋体" w:hAnsi="宋体" w:cs="宋体"/>
          <w:sz w:val="24"/>
          <w:szCs w:val="24"/>
        </w:rPr>
      </w:pPr>
      <w:r>
        <w:rPr>
          <w:rFonts w:hint="eastAsia" w:ascii="宋体" w:hAnsi="宋体" w:cs="宋体"/>
          <w:sz w:val="24"/>
          <w:szCs w:val="24"/>
        </w:rPr>
        <w:t>（3）谈判人明示或者暗示应谈人压低或者抬高报价；</w:t>
      </w:r>
    </w:p>
    <w:p>
      <w:pPr>
        <w:spacing w:line="360" w:lineRule="auto"/>
        <w:rPr>
          <w:rFonts w:ascii="宋体" w:hAnsi="宋体" w:cs="宋体"/>
          <w:sz w:val="24"/>
          <w:szCs w:val="24"/>
        </w:rPr>
      </w:pPr>
      <w:r>
        <w:rPr>
          <w:rFonts w:hint="eastAsia" w:ascii="宋体" w:hAnsi="宋体" w:cs="宋体"/>
          <w:sz w:val="24"/>
          <w:szCs w:val="24"/>
        </w:rPr>
        <w:t>（4）谈判人授意应谈人撤换、修改应谈文件；</w:t>
      </w:r>
    </w:p>
    <w:p>
      <w:pPr>
        <w:spacing w:line="360" w:lineRule="auto"/>
        <w:rPr>
          <w:rFonts w:ascii="宋体" w:hAnsi="宋体" w:cs="宋体"/>
          <w:sz w:val="24"/>
          <w:szCs w:val="24"/>
        </w:rPr>
      </w:pPr>
      <w:r>
        <w:rPr>
          <w:rFonts w:hint="eastAsia" w:ascii="宋体" w:hAnsi="宋体" w:cs="宋体"/>
          <w:sz w:val="24"/>
          <w:szCs w:val="24"/>
        </w:rPr>
        <w:t>（5）谈判人明示或者暗示应谈人为特定应谈人成交提供方便；</w:t>
      </w:r>
    </w:p>
    <w:p>
      <w:pPr>
        <w:spacing w:line="360" w:lineRule="auto"/>
        <w:rPr>
          <w:rFonts w:ascii="宋体" w:hAnsi="宋体" w:cs="宋体"/>
          <w:sz w:val="24"/>
          <w:szCs w:val="24"/>
        </w:rPr>
      </w:pPr>
      <w:r>
        <w:rPr>
          <w:rFonts w:hint="eastAsia" w:ascii="宋体" w:hAnsi="宋体" w:cs="宋体"/>
          <w:sz w:val="24"/>
          <w:szCs w:val="24"/>
        </w:rPr>
        <w:t>（6）谈判人与应谈人为谋求特定应谈人成交而采取的其他串通行为。</w:t>
      </w:r>
    </w:p>
    <w:p>
      <w:pPr>
        <w:spacing w:line="360" w:lineRule="auto"/>
        <w:rPr>
          <w:rFonts w:ascii="宋体" w:hAnsi="宋体" w:cs="宋体"/>
          <w:b/>
          <w:bCs/>
          <w:sz w:val="24"/>
          <w:szCs w:val="24"/>
        </w:rPr>
      </w:pPr>
      <w:r>
        <w:rPr>
          <w:rFonts w:hint="eastAsia" w:ascii="宋体" w:hAnsi="宋体" w:cs="宋体"/>
          <w:b/>
          <w:bCs/>
          <w:sz w:val="24"/>
          <w:szCs w:val="24"/>
        </w:rPr>
        <w:t>6.2 对应谈人的纪律要求</w:t>
      </w:r>
    </w:p>
    <w:p>
      <w:pPr>
        <w:spacing w:line="360" w:lineRule="auto"/>
        <w:rPr>
          <w:rFonts w:ascii="宋体" w:hAnsi="宋体" w:cs="宋体"/>
          <w:sz w:val="24"/>
          <w:szCs w:val="24"/>
        </w:rPr>
      </w:pPr>
      <w:r>
        <w:rPr>
          <w:rFonts w:hint="eastAsia" w:ascii="宋体" w:hAnsi="宋体" w:cs="宋体"/>
          <w:sz w:val="24"/>
          <w:szCs w:val="24"/>
        </w:rPr>
        <w:t>6.2.1 应谈人不得相互串通应谈或者与谈判人串通应谈，不得向谈判人或者竞争性谈判小组成员行贿谋取成交，不得以他人名义应谈或者以其他方式弄虚作假骗取成交；应谈人不得以任何方式干扰、影响评标工作。有下列情形之一的，属于应谈人相互串通竞争性谈判：</w:t>
      </w:r>
    </w:p>
    <w:p>
      <w:pPr>
        <w:spacing w:line="360" w:lineRule="auto"/>
        <w:rPr>
          <w:rFonts w:ascii="宋体" w:hAnsi="宋体" w:cs="宋体"/>
          <w:sz w:val="24"/>
          <w:szCs w:val="24"/>
        </w:rPr>
      </w:pPr>
      <w:r>
        <w:rPr>
          <w:rFonts w:hint="eastAsia" w:ascii="宋体" w:hAnsi="宋体" w:cs="宋体"/>
          <w:sz w:val="24"/>
          <w:szCs w:val="24"/>
        </w:rPr>
        <w:t>（1）应谈人之间协商应谈报价等竞争性谈判文件的实质性内容；</w:t>
      </w:r>
    </w:p>
    <w:p>
      <w:pPr>
        <w:spacing w:line="360" w:lineRule="auto"/>
        <w:rPr>
          <w:rFonts w:ascii="宋体" w:hAnsi="宋体" w:cs="宋体"/>
          <w:sz w:val="24"/>
          <w:szCs w:val="24"/>
        </w:rPr>
      </w:pPr>
      <w:r>
        <w:rPr>
          <w:rFonts w:hint="eastAsia" w:ascii="宋体" w:hAnsi="宋体" w:cs="宋体"/>
          <w:sz w:val="24"/>
          <w:szCs w:val="24"/>
        </w:rPr>
        <w:t>（2）应谈人之间约定成交人；</w:t>
      </w:r>
    </w:p>
    <w:p>
      <w:pPr>
        <w:spacing w:line="360" w:lineRule="auto"/>
        <w:rPr>
          <w:rFonts w:ascii="宋体" w:hAnsi="宋体" w:cs="宋体"/>
          <w:sz w:val="24"/>
          <w:szCs w:val="24"/>
        </w:rPr>
      </w:pPr>
      <w:r>
        <w:rPr>
          <w:rFonts w:hint="eastAsia" w:ascii="宋体" w:hAnsi="宋体" w:cs="宋体"/>
          <w:sz w:val="24"/>
          <w:szCs w:val="24"/>
        </w:rPr>
        <w:t>（3）应谈人之间约定部分应谈人放弃竞争性谈判或者成交；</w:t>
      </w:r>
    </w:p>
    <w:p>
      <w:pPr>
        <w:spacing w:line="360" w:lineRule="auto"/>
        <w:rPr>
          <w:rFonts w:ascii="宋体" w:hAnsi="宋体" w:cs="宋体"/>
          <w:sz w:val="24"/>
          <w:szCs w:val="24"/>
        </w:rPr>
      </w:pPr>
      <w:r>
        <w:rPr>
          <w:rFonts w:hint="eastAsia" w:ascii="宋体" w:hAnsi="宋体" w:cs="宋体"/>
          <w:sz w:val="24"/>
          <w:szCs w:val="24"/>
        </w:rPr>
        <w:t>（4）属于同一集团、协会、商会等组织成员的应谈人按照该组织要求协同应谈；</w:t>
      </w:r>
    </w:p>
    <w:p>
      <w:pPr>
        <w:spacing w:line="360" w:lineRule="auto"/>
        <w:rPr>
          <w:rFonts w:ascii="宋体" w:hAnsi="宋体" w:cs="宋体"/>
          <w:sz w:val="24"/>
          <w:szCs w:val="24"/>
        </w:rPr>
      </w:pPr>
      <w:r>
        <w:rPr>
          <w:rFonts w:hint="eastAsia" w:ascii="宋体" w:hAnsi="宋体" w:cs="宋体"/>
          <w:sz w:val="24"/>
          <w:szCs w:val="24"/>
        </w:rPr>
        <w:t>（5）应谈人之间为谋取成交或者排斥特定应谈人而采取的其他联合行动；</w:t>
      </w:r>
    </w:p>
    <w:p>
      <w:pPr>
        <w:spacing w:line="360" w:lineRule="auto"/>
        <w:rPr>
          <w:rFonts w:ascii="宋体" w:hAnsi="宋体" w:cs="宋体"/>
          <w:sz w:val="24"/>
          <w:szCs w:val="24"/>
        </w:rPr>
      </w:pPr>
      <w:r>
        <w:rPr>
          <w:rFonts w:hint="eastAsia" w:ascii="宋体" w:hAnsi="宋体" w:cs="宋体"/>
          <w:sz w:val="24"/>
          <w:szCs w:val="24"/>
        </w:rPr>
        <w:t>（6）不同应谈人的应谈文件由同一单位或者个人编制；</w:t>
      </w:r>
    </w:p>
    <w:p>
      <w:pPr>
        <w:spacing w:line="360" w:lineRule="auto"/>
        <w:rPr>
          <w:rFonts w:ascii="宋体" w:hAnsi="宋体" w:cs="宋体"/>
          <w:sz w:val="24"/>
          <w:szCs w:val="24"/>
        </w:rPr>
      </w:pPr>
      <w:r>
        <w:rPr>
          <w:rFonts w:hint="eastAsia" w:ascii="宋体" w:hAnsi="宋体" w:cs="宋体"/>
          <w:sz w:val="24"/>
          <w:szCs w:val="24"/>
        </w:rPr>
        <w:t>（7）不同应谈人委托同一单位或者个人办理竞价事宜；</w:t>
      </w:r>
    </w:p>
    <w:p>
      <w:pPr>
        <w:spacing w:line="360" w:lineRule="auto"/>
        <w:rPr>
          <w:rFonts w:ascii="宋体" w:hAnsi="宋体" w:cs="宋体"/>
          <w:sz w:val="24"/>
          <w:szCs w:val="24"/>
        </w:rPr>
      </w:pPr>
      <w:r>
        <w:rPr>
          <w:rFonts w:hint="eastAsia" w:ascii="宋体" w:hAnsi="宋体" w:cs="宋体"/>
          <w:sz w:val="24"/>
          <w:szCs w:val="24"/>
        </w:rPr>
        <w:t>（8）不同应谈人的应谈文件载明的项目管理成员为同一人；</w:t>
      </w:r>
    </w:p>
    <w:p>
      <w:pPr>
        <w:spacing w:line="360" w:lineRule="auto"/>
        <w:rPr>
          <w:rFonts w:ascii="宋体" w:hAnsi="宋体" w:cs="宋体"/>
          <w:sz w:val="24"/>
          <w:szCs w:val="24"/>
        </w:rPr>
      </w:pPr>
      <w:r>
        <w:rPr>
          <w:rFonts w:hint="eastAsia" w:ascii="宋体" w:hAnsi="宋体" w:cs="宋体"/>
          <w:sz w:val="24"/>
          <w:szCs w:val="24"/>
        </w:rPr>
        <w:t>（9）不同应谈人的应谈文件异常一致或者竞价报价呈规律性差异；</w:t>
      </w:r>
    </w:p>
    <w:p>
      <w:pPr>
        <w:spacing w:line="360" w:lineRule="auto"/>
        <w:rPr>
          <w:rFonts w:ascii="宋体" w:hAnsi="宋体" w:cs="宋体"/>
          <w:sz w:val="24"/>
          <w:szCs w:val="24"/>
        </w:rPr>
      </w:pPr>
      <w:r>
        <w:rPr>
          <w:rFonts w:hint="eastAsia" w:ascii="宋体" w:hAnsi="宋体" w:cs="宋体"/>
          <w:sz w:val="24"/>
          <w:szCs w:val="24"/>
        </w:rPr>
        <w:t>（10）不同应谈人的应谈文件相互混装；</w:t>
      </w:r>
    </w:p>
    <w:p>
      <w:pPr>
        <w:spacing w:line="360" w:lineRule="auto"/>
        <w:rPr>
          <w:rFonts w:ascii="宋体" w:hAnsi="宋体" w:cs="宋体"/>
          <w:sz w:val="24"/>
          <w:szCs w:val="24"/>
        </w:rPr>
      </w:pPr>
      <w:r>
        <w:rPr>
          <w:rFonts w:hint="eastAsia" w:ascii="宋体" w:hAnsi="宋体" w:cs="宋体"/>
          <w:sz w:val="24"/>
          <w:szCs w:val="24"/>
        </w:rPr>
        <w:t>（11）不同应谈人的保证金从同一单位或者个人的账户转出；</w:t>
      </w:r>
    </w:p>
    <w:p>
      <w:pPr>
        <w:spacing w:line="360" w:lineRule="auto"/>
        <w:rPr>
          <w:rFonts w:ascii="宋体" w:hAnsi="宋体" w:cs="宋体"/>
          <w:sz w:val="24"/>
          <w:szCs w:val="24"/>
        </w:rPr>
      </w:pPr>
      <w:r>
        <w:rPr>
          <w:rFonts w:hint="eastAsia" w:ascii="宋体" w:hAnsi="宋体" w:cs="宋体"/>
          <w:sz w:val="24"/>
          <w:szCs w:val="24"/>
        </w:rPr>
        <w:t>6.2.2 应谈人不得向谈判人或竞争性谈判小组成员或其他有关人员索问竞争性谈判过程的情况和材料。</w:t>
      </w:r>
    </w:p>
    <w:p>
      <w:pPr>
        <w:spacing w:line="360" w:lineRule="auto"/>
        <w:rPr>
          <w:rFonts w:ascii="宋体" w:hAnsi="宋体" w:cs="宋体"/>
          <w:b/>
          <w:bCs/>
          <w:sz w:val="24"/>
          <w:szCs w:val="24"/>
        </w:rPr>
      </w:pPr>
      <w:r>
        <w:rPr>
          <w:rFonts w:hint="eastAsia" w:ascii="宋体" w:hAnsi="宋体" w:cs="宋体"/>
          <w:b/>
          <w:bCs/>
          <w:sz w:val="24"/>
          <w:szCs w:val="24"/>
        </w:rPr>
        <w:t>6.3 对竞争性谈判小组成员的纪律要求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竞争性谈判小组成员不得收受他人的财物或者其他好处，不得向他人透漏对应谈文件的评审和比较、成交候选人的推荐情况以及竞争性谈判有关的其他情况。在竞争性谈判活动中，竞争性谈判小组成员不得擅离职守，影响竞争性谈判程序正常进行。</w:t>
      </w:r>
    </w:p>
    <w:p>
      <w:pPr>
        <w:spacing w:line="360" w:lineRule="auto"/>
        <w:rPr>
          <w:rFonts w:ascii="宋体" w:hAnsi="宋体" w:cs="宋体"/>
          <w:b/>
          <w:bCs/>
          <w:sz w:val="24"/>
          <w:szCs w:val="24"/>
        </w:rPr>
      </w:pPr>
      <w:r>
        <w:rPr>
          <w:rFonts w:hint="eastAsia" w:ascii="宋体" w:hAnsi="宋体" w:cs="宋体"/>
          <w:b/>
          <w:bCs/>
          <w:sz w:val="24"/>
          <w:szCs w:val="24"/>
        </w:rPr>
        <w:t>6.4 对与竞争性谈判活动有关的工作人员的纪律要求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与竞争性谈判活动有关的工作人员不得收受他人的财物或者其他好处，不得向他人透漏对应谈文件的评审和比较、成交候选人的推荐情况以及竞争性谈判有关的其他情况。在竞争性谈判活动中，与竞争性谈判活动有关的工作人员不得擅离职守，影响竞争性谈判程序正常进行。</w:t>
      </w:r>
    </w:p>
    <w:p>
      <w:pPr>
        <w:spacing w:line="360" w:lineRule="auto"/>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jc w:val="center"/>
        <w:rPr>
          <w:rFonts w:hint="eastAsia" w:ascii="宋体" w:hAnsi="宋体" w:eastAsia="宋体" w:cs="宋体"/>
          <w:sz w:val="24"/>
          <w:szCs w:val="24"/>
          <w:lang w:eastAsia="zh-CN"/>
        </w:rPr>
      </w:pPr>
      <w:r>
        <w:rPr>
          <w:rFonts w:hint="eastAsia" w:ascii="宋体" w:hAnsi="宋体" w:cs="宋体"/>
          <w:sz w:val="24"/>
          <w:szCs w:val="24"/>
          <w:lang w:eastAsia="zh-CN"/>
        </w:rPr>
        <w:br w:type="page"/>
      </w:r>
    </w:p>
    <w:p>
      <w:pPr>
        <w:jc w:val="center"/>
        <w:rPr>
          <w:rFonts w:hint="eastAsia" w:ascii="宋体" w:hAnsi="宋体" w:cs="宋体"/>
          <w:sz w:val="24"/>
          <w:szCs w:val="24"/>
        </w:rPr>
      </w:pPr>
    </w:p>
    <w:p>
      <w:pPr>
        <w:jc w:val="center"/>
        <w:rPr>
          <w:rFonts w:hint="eastAsia" w:ascii="宋体" w:hAnsi="宋体" w:cs="宋体"/>
          <w:b/>
          <w:bCs/>
          <w:sz w:val="30"/>
          <w:szCs w:val="30"/>
        </w:rPr>
      </w:pPr>
      <w:r>
        <w:rPr>
          <w:rFonts w:hint="eastAsia" w:ascii="宋体" w:hAnsi="宋体" w:cs="宋体"/>
          <w:b/>
          <w:bCs/>
          <w:sz w:val="30"/>
          <w:szCs w:val="30"/>
        </w:rPr>
        <w:t>第三章 竞争性谈判办法</w:t>
      </w:r>
    </w:p>
    <w:p>
      <w:pPr>
        <w:pStyle w:val="2"/>
      </w:pPr>
    </w:p>
    <w:p>
      <w:pPr>
        <w:spacing w:line="360" w:lineRule="auto"/>
        <w:rPr>
          <w:rFonts w:ascii="宋体" w:hAnsi="宋体" w:cs="宋体"/>
          <w:b/>
          <w:bCs/>
          <w:sz w:val="24"/>
          <w:szCs w:val="24"/>
        </w:rPr>
      </w:pPr>
      <w:r>
        <w:rPr>
          <w:rFonts w:hint="eastAsia" w:ascii="宋体" w:hAnsi="宋体" w:cs="宋体"/>
          <w:b/>
          <w:bCs/>
          <w:sz w:val="24"/>
          <w:szCs w:val="24"/>
        </w:rPr>
        <w:t>1.评分办法</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本次评分采用综合评分法。竞争性谈判会通过对应谈文件的评审，推荐实质上响应竞争性谈判文件要求，并且经评审的各项评分指标合理的应谈人为成交候选人（</w:t>
      </w:r>
      <w:r>
        <w:rPr>
          <w:rFonts w:hint="eastAsia" w:ascii="宋体" w:hAnsi="宋体" w:cs="宋体"/>
          <w:sz w:val="24"/>
          <w:szCs w:val="24"/>
          <w:lang w:val="en-US" w:eastAsia="zh-CN"/>
        </w:rPr>
        <w:t>可能影响合同履行的异常低价</w:t>
      </w:r>
      <w:r>
        <w:rPr>
          <w:rFonts w:hint="eastAsia" w:ascii="宋体" w:hAnsi="宋体" w:cs="宋体"/>
          <w:sz w:val="24"/>
          <w:szCs w:val="24"/>
        </w:rPr>
        <w:t>的除外）。</w:t>
      </w:r>
    </w:p>
    <w:p>
      <w:pPr>
        <w:spacing w:line="336" w:lineRule="auto"/>
        <w:rPr>
          <w:rFonts w:ascii="宋体" w:hAnsi="宋体" w:cs="宋体"/>
          <w:b/>
          <w:bCs/>
          <w:sz w:val="24"/>
          <w:szCs w:val="24"/>
        </w:rPr>
      </w:pPr>
      <w:r>
        <w:rPr>
          <w:rFonts w:hint="eastAsia" w:ascii="宋体" w:hAnsi="宋体" w:cs="宋体"/>
          <w:b/>
          <w:bCs/>
          <w:sz w:val="24"/>
          <w:szCs w:val="24"/>
        </w:rPr>
        <w:t>2.竞争性谈判小组</w:t>
      </w:r>
    </w:p>
    <w:p>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谈判人根据《广西建工集团建筑机械制造有限责任公司物资、工程和服务采购方式管理办法》相关规定组建。</w:t>
      </w:r>
    </w:p>
    <w:p>
      <w:pPr>
        <w:spacing w:line="336" w:lineRule="auto"/>
        <w:rPr>
          <w:rFonts w:ascii="宋体" w:hAnsi="宋体" w:cs="宋体"/>
          <w:b/>
          <w:bCs/>
          <w:sz w:val="24"/>
          <w:szCs w:val="24"/>
        </w:rPr>
      </w:pPr>
      <w:r>
        <w:rPr>
          <w:rFonts w:hint="eastAsia" w:ascii="宋体" w:hAnsi="宋体" w:cs="宋体"/>
          <w:b/>
          <w:bCs/>
          <w:sz w:val="24"/>
          <w:szCs w:val="24"/>
        </w:rPr>
        <w:t>3.竞争性谈判程序</w:t>
      </w:r>
    </w:p>
    <w:p>
      <w:pPr>
        <w:spacing w:line="336" w:lineRule="auto"/>
        <w:rPr>
          <w:rFonts w:ascii="宋体" w:hAnsi="宋体" w:cs="宋体"/>
          <w:sz w:val="24"/>
          <w:szCs w:val="24"/>
        </w:rPr>
      </w:pPr>
      <w:r>
        <w:rPr>
          <w:rFonts w:hint="eastAsia" w:ascii="宋体" w:hAnsi="宋体" w:cs="宋体"/>
          <w:sz w:val="24"/>
          <w:szCs w:val="24"/>
        </w:rPr>
        <w:t>3.1 初步评审</w:t>
      </w:r>
    </w:p>
    <w:p>
      <w:pPr>
        <w:spacing w:line="336" w:lineRule="auto"/>
        <w:ind w:firstLine="480" w:firstLineChars="200"/>
        <w:rPr>
          <w:rFonts w:ascii="宋体" w:hAnsi="宋体" w:cs="宋体"/>
          <w:sz w:val="24"/>
          <w:szCs w:val="24"/>
        </w:rPr>
      </w:pPr>
      <w:r>
        <w:rPr>
          <w:rFonts w:hint="eastAsia" w:ascii="宋体" w:hAnsi="宋体" w:cs="宋体"/>
          <w:sz w:val="24"/>
          <w:szCs w:val="24"/>
        </w:rPr>
        <w:t>竞争性谈判小组对所有应谈文件的合格性进行评审，具体包含应谈形式评审、应谈人资格评审以及应谈文件响应性的评审。记录员做好记录并由竞争性谈判小组成员签字。</w:t>
      </w:r>
    </w:p>
    <w:p>
      <w:pPr>
        <w:spacing w:line="336" w:lineRule="auto"/>
        <w:rPr>
          <w:rFonts w:ascii="宋体" w:hAnsi="宋体" w:cs="宋体"/>
          <w:sz w:val="24"/>
          <w:szCs w:val="24"/>
        </w:rPr>
      </w:pPr>
      <w:r>
        <w:rPr>
          <w:rFonts w:hint="eastAsia" w:ascii="宋体" w:hAnsi="宋体" w:cs="宋体"/>
          <w:sz w:val="24"/>
          <w:szCs w:val="24"/>
        </w:rPr>
        <w:t>3.2 详细评审</w:t>
      </w:r>
    </w:p>
    <w:p>
      <w:pPr>
        <w:spacing w:line="336" w:lineRule="auto"/>
        <w:ind w:firstLine="480" w:firstLineChars="200"/>
        <w:rPr>
          <w:rFonts w:ascii="宋体" w:hAnsi="宋体" w:cs="宋体"/>
          <w:sz w:val="24"/>
          <w:szCs w:val="24"/>
        </w:rPr>
      </w:pPr>
      <w:r>
        <w:rPr>
          <w:rFonts w:hint="eastAsia" w:ascii="宋体" w:hAnsi="宋体" w:cs="宋体"/>
          <w:sz w:val="24"/>
          <w:szCs w:val="24"/>
        </w:rPr>
        <w:t>竞争性谈判小组在初步评审后，继续对符合要求的应谈人的报价、履约保证金额度和服务响应速度进行详细评审，竞争性谈判小组进行打分、排序，并在记录上签字。</w:t>
      </w:r>
    </w:p>
    <w:p>
      <w:pPr>
        <w:spacing w:line="336" w:lineRule="auto"/>
        <w:rPr>
          <w:rFonts w:ascii="宋体" w:hAnsi="宋体" w:cs="宋体"/>
          <w:sz w:val="24"/>
          <w:szCs w:val="24"/>
        </w:rPr>
      </w:pPr>
      <w:r>
        <w:rPr>
          <w:rFonts w:hint="eastAsia" w:ascii="宋体" w:hAnsi="宋体" w:cs="宋体"/>
          <w:sz w:val="24"/>
          <w:szCs w:val="24"/>
        </w:rPr>
        <w:t>3.3 竞争性谈判</w:t>
      </w:r>
    </w:p>
    <w:p>
      <w:pPr>
        <w:spacing w:line="336" w:lineRule="auto"/>
        <w:ind w:firstLine="480" w:firstLineChars="200"/>
        <w:rPr>
          <w:rFonts w:ascii="宋体" w:hAnsi="宋体" w:cs="宋体"/>
          <w:sz w:val="24"/>
          <w:szCs w:val="24"/>
        </w:rPr>
      </w:pPr>
      <w:r>
        <w:rPr>
          <w:rFonts w:hint="eastAsia" w:ascii="宋体" w:hAnsi="宋体" w:cs="宋体"/>
          <w:sz w:val="24"/>
          <w:szCs w:val="24"/>
        </w:rPr>
        <w:t>原则上由竞争性谈判小组分别对</w:t>
      </w:r>
      <w:r>
        <w:rPr>
          <w:rFonts w:hint="eastAsia" w:ascii="宋体" w:hAnsi="宋体" w:cs="宋体"/>
          <w:sz w:val="24"/>
          <w:szCs w:val="24"/>
          <w:lang w:val="en-US" w:eastAsia="zh-CN"/>
        </w:rPr>
        <w:t>得分排名</w:t>
      </w:r>
      <w:r>
        <w:rPr>
          <w:rFonts w:hint="eastAsia" w:ascii="宋体" w:hAnsi="宋体" w:cs="宋体"/>
          <w:sz w:val="24"/>
          <w:szCs w:val="24"/>
        </w:rPr>
        <w:t>前</w:t>
      </w:r>
      <w:r>
        <w:rPr>
          <w:rFonts w:hint="eastAsia" w:ascii="宋体" w:hAnsi="宋体" w:cs="宋体"/>
          <w:sz w:val="24"/>
          <w:szCs w:val="24"/>
          <w:lang w:val="en-US" w:eastAsia="zh-CN"/>
        </w:rPr>
        <w:t>5</w:t>
      </w:r>
      <w:r>
        <w:rPr>
          <w:rFonts w:hint="eastAsia" w:ascii="宋体" w:hAnsi="宋体" w:cs="宋体"/>
          <w:sz w:val="24"/>
          <w:szCs w:val="24"/>
        </w:rPr>
        <w:t>名进行竞争性谈判，并结合详细评审意见，形成最终意见后报公司董事会。</w:t>
      </w:r>
    </w:p>
    <w:p>
      <w:pPr>
        <w:spacing w:line="336" w:lineRule="auto"/>
        <w:rPr>
          <w:rFonts w:ascii="宋体" w:hAnsi="宋体" w:cs="宋体"/>
          <w:sz w:val="24"/>
          <w:szCs w:val="24"/>
        </w:rPr>
      </w:pPr>
      <w:r>
        <w:rPr>
          <w:rFonts w:hint="eastAsia" w:ascii="宋体" w:hAnsi="宋体" w:cs="宋体"/>
          <w:sz w:val="24"/>
          <w:szCs w:val="24"/>
        </w:rPr>
        <w:t>3.4 最终确认</w:t>
      </w:r>
    </w:p>
    <w:p>
      <w:pPr>
        <w:spacing w:line="360" w:lineRule="auto"/>
        <w:ind w:firstLine="480" w:firstLineChars="200"/>
      </w:pPr>
      <w:r>
        <w:rPr>
          <w:rFonts w:hint="eastAsia" w:ascii="宋体" w:hAnsi="宋体" w:cs="宋体"/>
          <w:sz w:val="24"/>
          <w:szCs w:val="24"/>
        </w:rPr>
        <w:t>经公司董事会同意后确认成交单位，并通知成交单位签订采购合同。</w:t>
      </w:r>
    </w:p>
    <w:p>
      <w:pPr>
        <w:numPr>
          <w:ilvl w:val="0"/>
          <w:numId w:val="2"/>
        </w:numPr>
        <w:spacing w:line="360" w:lineRule="auto"/>
        <w:rPr>
          <w:rFonts w:ascii="宋体" w:hAnsi="宋体" w:cs="宋体"/>
          <w:b/>
          <w:bCs/>
          <w:sz w:val="24"/>
          <w:szCs w:val="24"/>
        </w:rPr>
      </w:pPr>
      <w:r>
        <w:rPr>
          <w:rFonts w:hint="eastAsia" w:ascii="宋体" w:hAnsi="宋体" w:cs="宋体"/>
          <w:b/>
          <w:bCs/>
          <w:sz w:val="24"/>
          <w:szCs w:val="24"/>
        </w:rPr>
        <w:t>评审标准</w:t>
      </w:r>
    </w:p>
    <w:p>
      <w:pPr>
        <w:pStyle w:val="2"/>
        <w:ind w:firstLine="0"/>
      </w:pPr>
      <w:r>
        <w:rPr>
          <w:rFonts w:hint="eastAsia" w:ascii="宋体" w:hAnsi="宋体" w:cs="宋体"/>
          <w:sz w:val="24"/>
          <w:szCs w:val="24"/>
        </w:rPr>
        <w:t>4.1初步评审标准</w:t>
      </w:r>
    </w:p>
    <w:tbl>
      <w:tblPr>
        <w:tblStyle w:val="12"/>
        <w:tblW w:w="9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60"/>
        <w:gridCol w:w="3032"/>
        <w:gridCol w:w="2992"/>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1</w:t>
            </w:r>
          </w:p>
        </w:tc>
        <w:tc>
          <w:tcPr>
            <w:tcW w:w="1760" w:type="dxa"/>
            <w:vMerge w:val="restart"/>
            <w:vAlign w:val="center"/>
          </w:tcPr>
          <w:p>
            <w:pPr>
              <w:jc w:val="center"/>
              <w:rPr>
                <w:rFonts w:ascii="宋体" w:hAnsi="宋体" w:cs="宋体"/>
                <w:szCs w:val="21"/>
              </w:rPr>
            </w:pPr>
            <w:r>
              <w:rPr>
                <w:rFonts w:hint="eastAsia" w:ascii="宋体" w:hAnsi="宋体" w:cs="宋体"/>
                <w:szCs w:val="21"/>
              </w:rPr>
              <w:t>应谈形式</w:t>
            </w:r>
          </w:p>
        </w:tc>
        <w:tc>
          <w:tcPr>
            <w:tcW w:w="3032" w:type="dxa"/>
            <w:vAlign w:val="center"/>
          </w:tcPr>
          <w:p>
            <w:pPr>
              <w:jc w:val="center"/>
              <w:rPr>
                <w:rFonts w:ascii="宋体" w:hAnsi="宋体" w:cs="宋体"/>
                <w:szCs w:val="21"/>
              </w:rPr>
            </w:pPr>
            <w:r>
              <w:rPr>
                <w:rFonts w:hint="eastAsia" w:ascii="宋体" w:hAnsi="宋体" w:cs="宋体"/>
                <w:szCs w:val="21"/>
              </w:rPr>
              <w:t>应谈人名称</w:t>
            </w:r>
          </w:p>
        </w:tc>
        <w:tc>
          <w:tcPr>
            <w:tcW w:w="2992" w:type="dxa"/>
            <w:vAlign w:val="center"/>
          </w:tcPr>
          <w:p>
            <w:pPr>
              <w:jc w:val="center"/>
              <w:rPr>
                <w:rFonts w:ascii="宋体" w:hAnsi="宋体" w:cs="宋体"/>
                <w:szCs w:val="21"/>
              </w:rPr>
            </w:pPr>
            <w:r>
              <w:rPr>
                <w:rFonts w:hint="eastAsia" w:ascii="宋体" w:hAnsi="宋体" w:cs="宋体"/>
                <w:szCs w:val="21"/>
              </w:rPr>
              <w:t>与营业执照、资质证书等一致</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应谈文件签字盖章</w:t>
            </w:r>
          </w:p>
        </w:tc>
        <w:tc>
          <w:tcPr>
            <w:tcW w:w="2992" w:type="dxa"/>
            <w:vAlign w:val="center"/>
          </w:tcPr>
          <w:p>
            <w:pPr>
              <w:jc w:val="center"/>
              <w:rPr>
                <w:rFonts w:ascii="宋体" w:hAnsi="宋体" w:cs="宋体"/>
                <w:szCs w:val="21"/>
              </w:rPr>
            </w:pPr>
            <w:r>
              <w:rPr>
                <w:rFonts w:hint="eastAsia" w:ascii="宋体" w:hAnsi="宋体" w:cs="宋体"/>
                <w:szCs w:val="21"/>
              </w:rPr>
              <w:t>有单位负责人或其委托代理人签字或加盖单位章</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应谈文件格式</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符合第二章“应谈人须知”第2.6项至第2.9项以及第五章“应谈文件格式及要求”规定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2</w:t>
            </w:r>
          </w:p>
        </w:tc>
        <w:tc>
          <w:tcPr>
            <w:tcW w:w="1760" w:type="dxa"/>
            <w:vMerge w:val="restart"/>
            <w:vAlign w:val="center"/>
          </w:tcPr>
          <w:p>
            <w:pPr>
              <w:jc w:val="center"/>
              <w:rPr>
                <w:rFonts w:ascii="宋体" w:hAnsi="宋体" w:cs="宋体"/>
                <w:szCs w:val="21"/>
              </w:rPr>
            </w:pPr>
            <w:r>
              <w:rPr>
                <w:rFonts w:hint="eastAsia" w:ascii="宋体" w:hAnsi="宋体" w:cs="宋体"/>
                <w:szCs w:val="21"/>
              </w:rPr>
              <w:t>应谈人资格</w:t>
            </w:r>
          </w:p>
        </w:tc>
        <w:tc>
          <w:tcPr>
            <w:tcW w:w="3032" w:type="dxa"/>
            <w:vAlign w:val="center"/>
          </w:tcPr>
          <w:p>
            <w:pPr>
              <w:jc w:val="center"/>
              <w:rPr>
                <w:rFonts w:ascii="宋体" w:hAnsi="宋体" w:cs="宋体"/>
                <w:szCs w:val="21"/>
              </w:rPr>
            </w:pPr>
            <w:r>
              <w:rPr>
                <w:rFonts w:hint="eastAsia" w:ascii="宋体" w:hAnsi="宋体" w:cs="宋体"/>
                <w:szCs w:val="21"/>
              </w:rPr>
              <w:t>营业执照</w:t>
            </w:r>
          </w:p>
        </w:tc>
        <w:tc>
          <w:tcPr>
            <w:tcW w:w="2992" w:type="dxa"/>
            <w:vAlign w:val="center"/>
          </w:tcPr>
          <w:p>
            <w:pPr>
              <w:jc w:val="center"/>
              <w:rPr>
                <w:rFonts w:ascii="宋体" w:hAnsi="宋体" w:cs="宋体"/>
                <w:szCs w:val="21"/>
              </w:rPr>
            </w:pPr>
            <w:r>
              <w:rPr>
                <w:rFonts w:hint="eastAsia" w:ascii="宋体" w:hAnsi="宋体" w:cs="宋体"/>
                <w:szCs w:val="21"/>
              </w:rPr>
              <w:t>具有有效的营业执照</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相关资质</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符合第二章“应谈人须知”第1.3项规定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信誉</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符合第二章“应谈人须知”第1.3项规定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3</w:t>
            </w:r>
          </w:p>
        </w:tc>
        <w:tc>
          <w:tcPr>
            <w:tcW w:w="1760" w:type="dxa"/>
            <w:vMerge w:val="restart"/>
            <w:vAlign w:val="center"/>
          </w:tcPr>
          <w:p>
            <w:pPr>
              <w:jc w:val="center"/>
              <w:rPr>
                <w:rFonts w:ascii="宋体" w:hAnsi="宋体" w:cs="宋体"/>
                <w:szCs w:val="21"/>
              </w:rPr>
            </w:pPr>
            <w:r>
              <w:rPr>
                <w:rFonts w:hint="eastAsia" w:ascii="宋体" w:hAnsi="宋体" w:cs="宋体"/>
                <w:szCs w:val="21"/>
              </w:rPr>
              <w:t>应谈文件响应性</w:t>
            </w:r>
          </w:p>
        </w:tc>
        <w:tc>
          <w:tcPr>
            <w:tcW w:w="3032" w:type="dxa"/>
            <w:vAlign w:val="center"/>
          </w:tcPr>
          <w:p>
            <w:pPr>
              <w:jc w:val="center"/>
              <w:rPr>
                <w:rFonts w:ascii="宋体" w:hAnsi="宋体" w:cs="宋体"/>
                <w:szCs w:val="21"/>
              </w:rPr>
            </w:pPr>
            <w:r>
              <w:rPr>
                <w:rFonts w:hint="eastAsia" w:ascii="宋体" w:hAnsi="宋体" w:cs="宋体"/>
                <w:szCs w:val="21"/>
              </w:rPr>
              <w:t>保证金</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符合第二章“应谈人须知”第2.8.1项规定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技术标准与要求</w:t>
            </w:r>
          </w:p>
        </w:tc>
        <w:tc>
          <w:tcPr>
            <w:tcW w:w="2992" w:type="dxa"/>
            <w:vAlign w:val="center"/>
          </w:tcPr>
          <w:p>
            <w:pPr>
              <w:jc w:val="center"/>
              <w:rPr>
                <w:rFonts w:ascii="宋体" w:hAnsi="宋体" w:cs="宋体"/>
                <w:szCs w:val="21"/>
              </w:rPr>
            </w:pPr>
            <w:r>
              <w:rPr>
                <w:rFonts w:hint="eastAsia" w:ascii="宋体" w:hAnsi="宋体" w:cs="宋体"/>
                <w:szCs w:val="21"/>
              </w:rPr>
              <w:t>符合第四章“供货及技术参数要求”的规定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响应报价明细</w:t>
            </w:r>
          </w:p>
        </w:tc>
        <w:tc>
          <w:tcPr>
            <w:tcW w:w="2992" w:type="dxa"/>
            <w:vAlign w:val="center"/>
          </w:tcPr>
          <w:p>
            <w:pPr>
              <w:jc w:val="center"/>
              <w:rPr>
                <w:rFonts w:ascii="宋体" w:hAnsi="宋体" w:cs="宋体"/>
                <w:szCs w:val="21"/>
              </w:rPr>
            </w:pPr>
            <w:r>
              <w:rPr>
                <w:rFonts w:hint="eastAsia" w:ascii="宋体" w:hAnsi="宋体" w:cs="宋体"/>
                <w:szCs w:val="21"/>
              </w:rPr>
              <w:t>符合第四章“供货及技术参数要求”规定以及是否严格按照需求明细顺序报价</w:t>
            </w:r>
          </w:p>
        </w:tc>
        <w:tc>
          <w:tcPr>
            <w:tcW w:w="694" w:type="dxa"/>
          </w:tcPr>
          <w:p>
            <w:pPr>
              <w:rPr>
                <w:rFonts w:ascii="宋体" w:hAnsi="宋体" w:cs="宋体"/>
                <w:szCs w:val="21"/>
              </w:rPr>
            </w:pPr>
          </w:p>
        </w:tc>
      </w:tr>
    </w:tbl>
    <w:p>
      <w:pPr>
        <w:rPr>
          <w:rFonts w:asciiTheme="majorEastAsia" w:hAnsiTheme="majorEastAsia" w:eastAsiaTheme="majorEastAsia" w:cstheme="majorEastAsia"/>
          <w:b/>
          <w:bCs/>
          <w:sz w:val="30"/>
          <w:szCs w:val="30"/>
        </w:rPr>
      </w:pPr>
    </w:p>
    <w:p>
      <w:pPr>
        <w:pStyle w:val="2"/>
        <w:ind w:firstLine="0"/>
        <w:rPr>
          <w:rFonts w:ascii="宋体" w:hAnsi="宋体" w:cs="宋体"/>
          <w:sz w:val="24"/>
          <w:szCs w:val="24"/>
        </w:rPr>
      </w:pPr>
      <w:r>
        <w:rPr>
          <w:rFonts w:hint="eastAsia" w:ascii="宋体" w:hAnsi="宋体" w:cs="宋体"/>
          <w:sz w:val="24"/>
          <w:szCs w:val="24"/>
        </w:rPr>
        <w:t>4.2 详细评审标准表</w:t>
      </w:r>
    </w:p>
    <w:p>
      <w:pPr>
        <w:rPr>
          <w:rFonts w:asciiTheme="minorEastAsia" w:hAnsiTheme="minorEastAsia" w:eastAsiaTheme="minorEastAsia" w:cstheme="minorEastAsia"/>
          <w:b/>
          <w:bCs/>
          <w:sz w:val="30"/>
          <w:szCs w:val="30"/>
        </w:rPr>
      </w:pPr>
    </w:p>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487"/>
        <w:gridCol w:w="2117"/>
        <w:gridCol w:w="415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48" w:type="dxa"/>
            <w:vAlign w:val="center"/>
          </w:tcPr>
          <w:p>
            <w:pPr>
              <w:jc w:val="center"/>
              <w:rPr>
                <w:rFonts w:hint="eastAsia" w:ascii="宋体" w:hAnsi="宋体" w:cs="宋体"/>
                <w:szCs w:val="21"/>
              </w:rPr>
            </w:pPr>
            <w:r>
              <w:rPr>
                <w:rFonts w:hint="eastAsia" w:ascii="宋体" w:hAnsi="宋体" w:cs="宋体"/>
                <w:szCs w:val="21"/>
              </w:rPr>
              <w:t>序号</w:t>
            </w:r>
          </w:p>
        </w:tc>
        <w:tc>
          <w:tcPr>
            <w:tcW w:w="1487" w:type="dxa"/>
            <w:vAlign w:val="center"/>
          </w:tcPr>
          <w:p>
            <w:pPr>
              <w:jc w:val="center"/>
              <w:rPr>
                <w:rFonts w:hint="eastAsia" w:ascii="宋体" w:hAnsi="宋体" w:cs="宋体"/>
                <w:szCs w:val="21"/>
              </w:rPr>
            </w:pPr>
            <w:r>
              <w:rPr>
                <w:rFonts w:hint="eastAsia" w:ascii="宋体" w:hAnsi="宋体" w:cs="宋体"/>
                <w:szCs w:val="21"/>
              </w:rPr>
              <w:t>评分项目</w:t>
            </w:r>
          </w:p>
        </w:tc>
        <w:tc>
          <w:tcPr>
            <w:tcW w:w="2117" w:type="dxa"/>
            <w:vAlign w:val="center"/>
          </w:tcPr>
          <w:p>
            <w:pPr>
              <w:jc w:val="center"/>
              <w:rPr>
                <w:rFonts w:hint="eastAsia" w:ascii="宋体" w:hAnsi="宋体" w:cs="宋体"/>
                <w:szCs w:val="21"/>
              </w:rPr>
            </w:pPr>
            <w:r>
              <w:rPr>
                <w:rFonts w:hint="eastAsia" w:ascii="宋体" w:hAnsi="宋体" w:cs="宋体"/>
                <w:szCs w:val="21"/>
              </w:rPr>
              <w:t>标准</w:t>
            </w:r>
          </w:p>
        </w:tc>
        <w:tc>
          <w:tcPr>
            <w:tcW w:w="4150" w:type="dxa"/>
            <w:vAlign w:val="center"/>
          </w:tcPr>
          <w:p>
            <w:pPr>
              <w:jc w:val="center"/>
              <w:rPr>
                <w:rFonts w:hint="eastAsia" w:ascii="宋体" w:hAnsi="宋体" w:cs="宋体"/>
                <w:szCs w:val="21"/>
              </w:rPr>
            </w:pPr>
            <w:r>
              <w:rPr>
                <w:rFonts w:hint="eastAsia" w:ascii="宋体" w:hAnsi="宋体" w:cs="宋体"/>
                <w:szCs w:val="21"/>
              </w:rPr>
              <w:t>评分标准</w:t>
            </w:r>
          </w:p>
        </w:tc>
        <w:tc>
          <w:tcPr>
            <w:tcW w:w="1093" w:type="dxa"/>
            <w:vAlign w:val="center"/>
          </w:tcPr>
          <w:p>
            <w:pPr>
              <w:jc w:val="center"/>
              <w:rPr>
                <w:rFonts w:hint="eastAsia"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2" w:hRule="atLeast"/>
        </w:trPr>
        <w:tc>
          <w:tcPr>
            <w:tcW w:w="748" w:type="dxa"/>
            <w:vAlign w:val="center"/>
          </w:tcPr>
          <w:p>
            <w:pPr>
              <w:jc w:val="center"/>
              <w:rPr>
                <w:rFonts w:hint="eastAsia" w:ascii="宋体" w:hAnsi="宋体" w:cs="宋体"/>
                <w:szCs w:val="21"/>
              </w:rPr>
            </w:pPr>
            <w:r>
              <w:rPr>
                <w:rFonts w:hint="eastAsia" w:ascii="宋体" w:hAnsi="宋体" w:cs="宋体"/>
                <w:szCs w:val="21"/>
              </w:rPr>
              <w:t>1</w:t>
            </w:r>
          </w:p>
        </w:tc>
        <w:tc>
          <w:tcPr>
            <w:tcW w:w="1487" w:type="dxa"/>
            <w:vAlign w:val="center"/>
          </w:tcPr>
          <w:p>
            <w:pPr>
              <w:rPr>
                <w:rFonts w:hint="eastAsia" w:ascii="宋体" w:hAnsi="宋体" w:cs="宋体"/>
                <w:szCs w:val="21"/>
              </w:rPr>
            </w:pPr>
            <w:r>
              <w:rPr>
                <w:rFonts w:hint="eastAsia" w:ascii="宋体" w:hAnsi="宋体" w:cs="宋体"/>
                <w:szCs w:val="21"/>
              </w:rPr>
              <w:t>产品价格</w:t>
            </w:r>
          </w:p>
          <w:p>
            <w:pPr>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50</w:t>
            </w:r>
            <w:r>
              <w:rPr>
                <w:rFonts w:hint="eastAsia" w:ascii="宋体" w:hAnsi="宋体" w:cs="宋体"/>
                <w:szCs w:val="21"/>
              </w:rPr>
              <w:t>分）</w:t>
            </w:r>
          </w:p>
        </w:tc>
        <w:tc>
          <w:tcPr>
            <w:tcW w:w="2117" w:type="dxa"/>
            <w:vAlign w:val="center"/>
          </w:tcPr>
          <w:p>
            <w:pPr>
              <w:rPr>
                <w:rFonts w:hint="eastAsia" w:ascii="宋体" w:hAnsi="宋体" w:cs="宋体"/>
                <w:szCs w:val="21"/>
              </w:rPr>
            </w:pPr>
            <w:r>
              <w:rPr>
                <w:rFonts w:hint="eastAsia" w:ascii="宋体" w:hAnsi="宋体" w:cs="宋体"/>
                <w:szCs w:val="21"/>
              </w:rPr>
              <w:t>在满足合同履约能力的前提下，以应谈报价最低价格为基准价。</w:t>
            </w:r>
          </w:p>
        </w:tc>
        <w:tc>
          <w:tcPr>
            <w:tcW w:w="4150" w:type="dxa"/>
            <w:vAlign w:val="center"/>
          </w:tcPr>
          <w:p>
            <w:pPr>
              <w:rPr>
                <w:rFonts w:hint="eastAsia" w:ascii="宋体" w:hAnsi="宋体" w:cs="宋体"/>
                <w:szCs w:val="21"/>
              </w:rPr>
            </w:pPr>
            <w:r>
              <w:rPr>
                <w:rFonts w:hint="eastAsia" w:ascii="宋体" w:hAnsi="宋体" w:cs="宋体"/>
                <w:szCs w:val="21"/>
              </w:rPr>
              <w:t>当应谈人的报价等于报价基准价时得满分</w:t>
            </w:r>
            <w:r>
              <w:rPr>
                <w:rFonts w:hint="eastAsia" w:ascii="宋体" w:hAnsi="宋体" w:cs="宋体"/>
                <w:szCs w:val="21"/>
                <w:lang w:val="en-US" w:eastAsia="zh-CN"/>
              </w:rPr>
              <w:t>5</w:t>
            </w:r>
            <w:r>
              <w:rPr>
                <w:rFonts w:hint="eastAsia" w:ascii="宋体" w:hAnsi="宋体" w:cs="宋体"/>
                <w:szCs w:val="21"/>
              </w:rPr>
              <w:t>0分，每高于应谈报价基准价一个百分点减1分，区间采用线性计分。</w:t>
            </w:r>
          </w:p>
        </w:tc>
        <w:tc>
          <w:tcPr>
            <w:tcW w:w="1093" w:type="dxa"/>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3" w:hRule="atLeast"/>
        </w:trPr>
        <w:tc>
          <w:tcPr>
            <w:tcW w:w="748" w:type="dxa"/>
            <w:vAlign w:val="center"/>
          </w:tcPr>
          <w:p>
            <w:pPr>
              <w:jc w:val="center"/>
              <w:rPr>
                <w:rFonts w:hint="eastAsia" w:ascii="宋体" w:hAnsi="宋体" w:cs="宋体"/>
                <w:szCs w:val="21"/>
              </w:rPr>
            </w:pPr>
            <w:r>
              <w:rPr>
                <w:rFonts w:hint="eastAsia" w:ascii="宋体" w:hAnsi="宋体" w:cs="宋体"/>
                <w:szCs w:val="21"/>
              </w:rPr>
              <w:t>2</w:t>
            </w:r>
          </w:p>
        </w:tc>
        <w:tc>
          <w:tcPr>
            <w:tcW w:w="1487" w:type="dxa"/>
            <w:vAlign w:val="center"/>
          </w:tcPr>
          <w:p>
            <w:pPr>
              <w:rPr>
                <w:rFonts w:hint="eastAsia" w:ascii="宋体" w:hAnsi="宋体" w:cs="宋体"/>
                <w:szCs w:val="21"/>
              </w:rPr>
            </w:pPr>
            <w:r>
              <w:rPr>
                <w:rFonts w:hint="eastAsia" w:ascii="宋体" w:hAnsi="宋体" w:cs="宋体"/>
                <w:szCs w:val="21"/>
              </w:rPr>
              <w:t>付款条件</w:t>
            </w:r>
          </w:p>
          <w:p>
            <w:pPr>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15</w:t>
            </w:r>
            <w:r>
              <w:rPr>
                <w:rFonts w:hint="eastAsia" w:ascii="宋体" w:hAnsi="宋体" w:cs="宋体"/>
                <w:szCs w:val="21"/>
              </w:rPr>
              <w:t>分）</w:t>
            </w:r>
          </w:p>
        </w:tc>
        <w:tc>
          <w:tcPr>
            <w:tcW w:w="2117" w:type="dxa"/>
            <w:vAlign w:val="center"/>
          </w:tcPr>
          <w:p>
            <w:pPr>
              <w:rPr>
                <w:rFonts w:hint="eastAsia" w:ascii="宋体" w:hAnsi="宋体" w:cs="宋体"/>
                <w:szCs w:val="21"/>
              </w:rPr>
            </w:pPr>
            <w:r>
              <w:rPr>
                <w:rFonts w:hint="eastAsia" w:ascii="宋体" w:hAnsi="宋体" w:cs="宋体"/>
                <w:szCs w:val="21"/>
              </w:rPr>
              <w:t>根据应谈人的应谈文件的付款条件进行评分。</w:t>
            </w:r>
          </w:p>
        </w:tc>
        <w:tc>
          <w:tcPr>
            <w:tcW w:w="4150" w:type="dxa"/>
          </w:tcPr>
          <w:p>
            <w:pPr>
              <w:rPr>
                <w:rFonts w:hint="eastAsia" w:ascii="宋体" w:hAnsi="宋体" w:cs="宋体"/>
                <w:szCs w:val="21"/>
              </w:rPr>
            </w:pPr>
            <w:r>
              <w:rPr>
                <w:rFonts w:hint="eastAsia" w:ascii="宋体" w:hAnsi="宋体" w:cs="宋体"/>
                <w:szCs w:val="21"/>
              </w:rPr>
              <w:t>1.应谈人同意自行垫资，三个月及以上免息得</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15</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2.应谈人同意自行垫资，一个月至三个月，无逾期利息，视具体垫资时长得分</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9</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3.应谈人需预付款，逾期有利息，视预付款比例和逾期利息得分</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4.需全额预付款，得</w:t>
            </w:r>
            <w:r>
              <w:rPr>
                <w:rFonts w:hint="eastAsia" w:ascii="宋体" w:hAnsi="宋体" w:cs="宋体"/>
                <w:szCs w:val="21"/>
                <w:lang w:val="en-US" w:eastAsia="zh-CN"/>
              </w:rPr>
              <w:t>0</w:t>
            </w:r>
            <w:r>
              <w:rPr>
                <w:rFonts w:hint="eastAsia" w:ascii="宋体" w:hAnsi="宋体" w:cs="宋体"/>
                <w:szCs w:val="21"/>
              </w:rPr>
              <w:t>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748" w:type="dxa"/>
            <w:vAlign w:val="center"/>
          </w:tcPr>
          <w:p>
            <w:pPr>
              <w:jc w:val="center"/>
              <w:rPr>
                <w:rFonts w:hint="eastAsia" w:ascii="宋体" w:hAnsi="宋体" w:cs="宋体"/>
                <w:szCs w:val="21"/>
              </w:rPr>
            </w:pPr>
            <w:r>
              <w:rPr>
                <w:rFonts w:hint="eastAsia" w:ascii="宋体" w:hAnsi="宋体" w:cs="宋体"/>
                <w:szCs w:val="21"/>
              </w:rPr>
              <w:t>3</w:t>
            </w:r>
          </w:p>
        </w:tc>
        <w:tc>
          <w:tcPr>
            <w:tcW w:w="1487" w:type="dxa"/>
            <w:vAlign w:val="center"/>
          </w:tcPr>
          <w:p>
            <w:pPr>
              <w:rPr>
                <w:rFonts w:hint="eastAsia" w:ascii="宋体" w:hAnsi="宋体" w:cs="宋体"/>
                <w:szCs w:val="21"/>
              </w:rPr>
            </w:pPr>
            <w:r>
              <w:rPr>
                <w:rFonts w:hint="eastAsia" w:ascii="宋体" w:hAnsi="宋体" w:cs="宋体"/>
                <w:szCs w:val="21"/>
              </w:rPr>
              <w:t>产品质量</w:t>
            </w:r>
          </w:p>
          <w:p>
            <w:pPr>
              <w:rPr>
                <w:rFonts w:hint="eastAsia" w:ascii="宋体" w:hAnsi="宋体" w:cs="宋体"/>
                <w:szCs w:val="21"/>
              </w:rPr>
            </w:pPr>
            <w:r>
              <w:rPr>
                <w:rFonts w:hint="eastAsia" w:ascii="宋体" w:hAnsi="宋体" w:cs="宋体"/>
                <w:szCs w:val="21"/>
              </w:rPr>
              <w:t xml:space="preserve"> （1</w:t>
            </w:r>
            <w:r>
              <w:rPr>
                <w:rFonts w:hint="eastAsia" w:ascii="宋体" w:hAnsi="宋体" w:cs="宋体"/>
                <w:szCs w:val="21"/>
                <w:lang w:val="en-US" w:eastAsia="zh-CN"/>
              </w:rPr>
              <w:t>5</w:t>
            </w:r>
            <w:r>
              <w:rPr>
                <w:rFonts w:hint="eastAsia" w:ascii="宋体" w:hAnsi="宋体" w:cs="宋体"/>
                <w:szCs w:val="21"/>
              </w:rPr>
              <w:t>分）</w:t>
            </w:r>
          </w:p>
        </w:tc>
        <w:tc>
          <w:tcPr>
            <w:tcW w:w="2117" w:type="dxa"/>
            <w:vAlign w:val="center"/>
          </w:tcPr>
          <w:p>
            <w:pPr>
              <w:jc w:val="center"/>
              <w:rPr>
                <w:rFonts w:hint="eastAsia" w:ascii="宋体" w:hAnsi="宋体" w:cs="宋体"/>
                <w:szCs w:val="21"/>
              </w:rPr>
            </w:pPr>
            <w:r>
              <w:rPr>
                <w:rFonts w:hint="eastAsia" w:ascii="宋体" w:hAnsi="宋体" w:eastAsia="宋体" w:cs="宋体"/>
                <w:color w:val="auto"/>
                <w:sz w:val="21"/>
                <w:szCs w:val="21"/>
                <w:highlight w:val="none"/>
                <w:lang w:val="en-US" w:eastAsia="zh-CN"/>
              </w:rPr>
              <w:t>此项分为</w:t>
            </w:r>
            <w:r>
              <w:rPr>
                <w:rFonts w:hint="eastAsia" w:ascii="宋体" w:hAnsi="宋体" w:cs="宋体"/>
                <w:color w:val="auto"/>
                <w:sz w:val="21"/>
                <w:szCs w:val="21"/>
                <w:highlight w:val="none"/>
                <w:lang w:val="en-US" w:eastAsia="zh-CN"/>
              </w:rPr>
              <w:t>产品质量</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分）及产品认证与知名度（5分</w:t>
            </w:r>
            <w:r>
              <w:rPr>
                <w:rFonts w:hint="eastAsia" w:ascii="宋体" w:hAnsi="宋体" w:cs="宋体"/>
                <w:color w:val="auto"/>
                <w:sz w:val="21"/>
                <w:szCs w:val="21"/>
                <w:highlight w:val="none"/>
                <w:lang w:val="en-US" w:eastAsia="zh-CN"/>
              </w:rPr>
              <w:t>）</w:t>
            </w:r>
          </w:p>
        </w:tc>
        <w:tc>
          <w:tcPr>
            <w:tcW w:w="4150" w:type="dxa"/>
          </w:tcPr>
          <w:p>
            <w:pPr>
              <w:numPr>
                <w:ilvl w:val="0"/>
                <w:numId w:val="0"/>
              </w:num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通过国家质量体系认证，并具备各类检测手段，符合各项规定的得10分。不符合的每项扣5分，扣完为止。</w:t>
            </w:r>
          </w:p>
          <w:p>
            <w:pPr>
              <w:numPr>
                <w:ilvl w:val="0"/>
                <w:numId w:val="0"/>
              </w:numPr>
              <w:jc w:val="both"/>
              <w:rPr>
                <w:rFonts w:hint="default" w:ascii="宋体" w:hAnsi="宋体" w:eastAsia="宋体" w:cs="宋体"/>
                <w:lang w:val="en-US" w:eastAsia="zh-CN"/>
              </w:rPr>
            </w:pPr>
            <w:r>
              <w:rPr>
                <w:rFonts w:hint="eastAsia" w:ascii="宋体" w:hAnsi="宋体" w:eastAsia="宋体" w:cs="宋体"/>
                <w:color w:val="auto"/>
                <w:sz w:val="21"/>
                <w:szCs w:val="21"/>
                <w:highlight w:val="none"/>
                <w:lang w:val="en-US" w:eastAsia="zh-CN"/>
              </w:rPr>
              <w:t>产品认证与知名度（5分）：</w:t>
            </w:r>
          </w:p>
          <w:p>
            <w:pPr>
              <w:numPr>
                <w:ilvl w:val="0"/>
                <w:numId w:val="0"/>
              </w:numPr>
              <w:jc w:val="both"/>
              <w:rPr>
                <w:rFonts w:hint="eastAsia" w:ascii="宋体" w:hAnsi="宋体" w:eastAsia="宋体" w:cs="宋体"/>
                <w:szCs w:val="22"/>
                <w:lang w:val="en-US" w:eastAsia="zh-CN"/>
              </w:rPr>
            </w:pPr>
            <w:r>
              <w:rPr>
                <w:rFonts w:hint="eastAsia" w:ascii="宋体" w:hAnsi="宋体" w:eastAsia="宋体" w:cs="宋体"/>
                <w:lang w:val="en-US" w:eastAsia="zh-CN"/>
              </w:rPr>
              <w:t>1.</w:t>
            </w:r>
            <w:r>
              <w:rPr>
                <w:rFonts w:hint="eastAsia" w:ascii="宋体" w:hAnsi="宋体" w:eastAsia="宋体" w:cs="宋体"/>
              </w:rPr>
              <w:t>通过国家质量体系认证，</w:t>
            </w:r>
            <w:r>
              <w:rPr>
                <w:rFonts w:hint="eastAsia" w:ascii="宋体" w:hAnsi="宋体" w:eastAsia="宋体" w:cs="宋体"/>
                <w:lang w:val="en-US" w:eastAsia="zh-CN"/>
              </w:rPr>
              <w:t>产品质量合格，且在行业中具有一定知名度，</w:t>
            </w:r>
            <w:r>
              <w:rPr>
                <w:rFonts w:hint="eastAsia" w:ascii="宋体" w:hAnsi="宋体" w:eastAsia="宋体" w:cs="宋体"/>
                <w:szCs w:val="22"/>
              </w:rPr>
              <w:t>得分</w:t>
            </w:r>
            <w:r>
              <w:rPr>
                <w:rFonts w:hint="eastAsia" w:ascii="宋体" w:hAnsi="宋体" w:eastAsia="宋体" w:cs="宋体"/>
                <w:szCs w:val="22"/>
                <w:lang w:val="en-US" w:eastAsia="zh-CN"/>
              </w:rPr>
              <w:t>3-5</w:t>
            </w:r>
            <w:r>
              <w:rPr>
                <w:rFonts w:hint="eastAsia" w:ascii="宋体" w:hAnsi="宋体" w:eastAsia="宋体" w:cs="宋体"/>
                <w:szCs w:val="22"/>
              </w:rPr>
              <w:t>分</w:t>
            </w:r>
            <w:r>
              <w:rPr>
                <w:rFonts w:hint="eastAsia" w:ascii="宋体" w:hAnsi="宋体" w:eastAsia="宋体" w:cs="宋体"/>
                <w:szCs w:val="22"/>
                <w:lang w:eastAsia="zh-CN"/>
              </w:rPr>
              <w:t>。</w:t>
            </w:r>
          </w:p>
          <w:p>
            <w:pPr>
              <w:pStyle w:val="2"/>
              <w:ind w:left="0" w:leftChars="0" w:firstLine="0" w:firstLineChars="0"/>
              <w:rPr>
                <w:rFonts w:hint="eastAsia"/>
              </w:rPr>
            </w:pPr>
            <w:r>
              <w:rPr>
                <w:rFonts w:hint="eastAsia" w:ascii="宋体" w:hAnsi="宋体" w:eastAsia="宋体" w:cs="宋体"/>
                <w:szCs w:val="22"/>
                <w:lang w:val="en-US" w:eastAsia="zh-CN"/>
              </w:rPr>
              <w:t>2.</w:t>
            </w:r>
            <w:r>
              <w:rPr>
                <w:rFonts w:hint="eastAsia" w:ascii="宋体" w:hAnsi="宋体" w:eastAsia="宋体" w:cs="宋体"/>
                <w:szCs w:val="22"/>
              </w:rPr>
              <w:t>通过国家质量体系认证，</w:t>
            </w:r>
            <w:r>
              <w:rPr>
                <w:rFonts w:hint="eastAsia" w:ascii="宋体" w:hAnsi="宋体" w:eastAsia="宋体" w:cs="宋体"/>
                <w:szCs w:val="22"/>
                <w:lang w:val="en-US" w:eastAsia="zh-CN"/>
              </w:rPr>
              <w:t>产品质量合格，且在行业中知名度一般或不具有知名度，</w:t>
            </w:r>
            <w:r>
              <w:rPr>
                <w:rFonts w:hint="eastAsia" w:ascii="宋体" w:hAnsi="宋体" w:eastAsia="宋体" w:cs="宋体"/>
                <w:szCs w:val="22"/>
              </w:rPr>
              <w:t>得分</w:t>
            </w:r>
            <w:r>
              <w:rPr>
                <w:rFonts w:hint="eastAsia" w:ascii="宋体" w:hAnsi="宋体" w:eastAsia="宋体" w:cs="宋体"/>
                <w:szCs w:val="22"/>
                <w:lang w:val="en-US" w:eastAsia="zh-CN"/>
              </w:rPr>
              <w:t>0-2</w:t>
            </w:r>
            <w:r>
              <w:rPr>
                <w:rFonts w:hint="eastAsia" w:ascii="宋体" w:hAnsi="宋体" w:eastAsia="宋体" w:cs="宋体"/>
                <w:szCs w:val="22"/>
              </w:rPr>
              <w:t>分</w:t>
            </w:r>
            <w:r>
              <w:rPr>
                <w:rFonts w:hint="eastAsia" w:ascii="宋体" w:hAnsi="宋体" w:eastAsia="宋体" w:cs="宋体"/>
                <w:szCs w:val="22"/>
                <w:lang w:eastAsia="zh-CN"/>
              </w:rPr>
              <w:t>。</w:t>
            </w:r>
          </w:p>
        </w:tc>
        <w:tc>
          <w:tcPr>
            <w:tcW w:w="1093" w:type="dxa"/>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3" w:hRule="atLeast"/>
        </w:trPr>
        <w:tc>
          <w:tcPr>
            <w:tcW w:w="748" w:type="dxa"/>
            <w:vAlign w:val="center"/>
          </w:tcPr>
          <w:p>
            <w:pPr>
              <w:jc w:val="center"/>
              <w:rPr>
                <w:rFonts w:hint="eastAsia" w:ascii="宋体" w:hAnsi="宋体" w:cs="宋体"/>
                <w:szCs w:val="21"/>
              </w:rPr>
            </w:pPr>
            <w:r>
              <w:rPr>
                <w:rFonts w:hint="eastAsia" w:ascii="宋体" w:hAnsi="宋体" w:cs="宋体"/>
                <w:szCs w:val="21"/>
              </w:rPr>
              <w:t>4</w:t>
            </w:r>
          </w:p>
        </w:tc>
        <w:tc>
          <w:tcPr>
            <w:tcW w:w="1487" w:type="dxa"/>
            <w:vAlign w:val="center"/>
          </w:tcPr>
          <w:p>
            <w:pPr>
              <w:pStyle w:val="2"/>
              <w:widowControl/>
              <w:spacing w:line="360" w:lineRule="auto"/>
              <w:ind w:firstLine="0"/>
              <w:jc w:val="center"/>
              <w:rPr>
                <w:rFonts w:hint="eastAsia" w:ascii="宋体" w:hAnsi="宋体" w:cs="宋体"/>
                <w:bCs/>
                <w:szCs w:val="21"/>
              </w:rPr>
            </w:pPr>
            <w:r>
              <w:rPr>
                <w:rFonts w:hint="eastAsia" w:ascii="宋体" w:hAnsi="宋体" w:cs="宋体"/>
                <w:bCs/>
                <w:szCs w:val="21"/>
              </w:rPr>
              <w:t>发货及时性</w:t>
            </w:r>
          </w:p>
          <w:p>
            <w:pPr>
              <w:rPr>
                <w:rFonts w:hint="eastAsia" w:ascii="宋体" w:hAnsi="宋体" w:cs="宋体"/>
                <w:szCs w:val="21"/>
              </w:rPr>
            </w:pPr>
            <w:r>
              <w:rPr>
                <w:rFonts w:hint="eastAsia" w:ascii="宋体" w:hAnsi="宋体" w:cs="宋体"/>
                <w:szCs w:val="21"/>
              </w:rPr>
              <w:t>（10分）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rPr>
                <w:rFonts w:hint="eastAsia" w:ascii="宋体" w:hAnsi="宋体" w:cs="宋体"/>
                <w:szCs w:val="21"/>
              </w:rPr>
            </w:pPr>
            <w:r>
              <w:rPr>
                <w:rFonts w:hint="eastAsia" w:ascii="宋体" w:hAnsi="宋体" w:cs="宋体"/>
                <w:szCs w:val="21"/>
              </w:rPr>
              <w:t>1.谈判人发出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10</w:t>
            </w:r>
            <w:r>
              <w:rPr>
                <w:rFonts w:hint="eastAsia" w:ascii="宋体" w:hAnsi="宋体" w:cs="宋体"/>
                <w:szCs w:val="21"/>
              </w:rPr>
              <w:t>天内满足供货得7-10分。</w:t>
            </w:r>
          </w:p>
          <w:p>
            <w:pPr>
              <w:rPr>
                <w:rFonts w:hint="eastAsia" w:ascii="宋体" w:hAnsi="宋体" w:cs="宋体"/>
                <w:szCs w:val="21"/>
              </w:rPr>
            </w:pPr>
            <w:r>
              <w:rPr>
                <w:rFonts w:hint="eastAsia" w:ascii="宋体" w:hAnsi="宋体" w:cs="宋体"/>
                <w:szCs w:val="21"/>
              </w:rPr>
              <w:t>2.谈判人发出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15</w:t>
            </w:r>
            <w:r>
              <w:rPr>
                <w:rFonts w:hint="eastAsia" w:ascii="宋体" w:hAnsi="宋体" w:cs="宋体"/>
                <w:szCs w:val="21"/>
              </w:rPr>
              <w:t>天内满足供货得5-7分。</w:t>
            </w:r>
          </w:p>
          <w:p>
            <w:pPr>
              <w:rPr>
                <w:rFonts w:hint="eastAsia" w:ascii="宋体" w:hAnsi="宋体" w:cs="宋体"/>
                <w:szCs w:val="21"/>
              </w:rPr>
            </w:pPr>
            <w:r>
              <w:rPr>
                <w:rFonts w:hint="eastAsia" w:ascii="宋体" w:hAnsi="宋体" w:cs="宋体"/>
                <w:szCs w:val="21"/>
              </w:rPr>
              <w:t>3.谈判人发出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20</w:t>
            </w:r>
            <w:r>
              <w:rPr>
                <w:rFonts w:hint="eastAsia" w:ascii="宋体" w:hAnsi="宋体" w:cs="宋体"/>
                <w:szCs w:val="21"/>
              </w:rPr>
              <w:t>天内满足供货得0-5分。</w:t>
            </w:r>
          </w:p>
          <w:p>
            <w:pPr>
              <w:rPr>
                <w:rFonts w:hint="eastAsia" w:ascii="宋体" w:hAnsi="宋体" w:cs="宋体"/>
                <w:szCs w:val="21"/>
              </w:rPr>
            </w:pPr>
            <w:r>
              <w:rPr>
                <w:rFonts w:hint="eastAsia" w:ascii="宋体" w:hAnsi="宋体" w:cs="宋体"/>
                <w:szCs w:val="21"/>
              </w:rPr>
              <w:t>4.谈判人发出</w:t>
            </w:r>
            <w:r>
              <w:rPr>
                <w:rFonts w:hint="eastAsia" w:ascii="宋体" w:hAnsi="宋体" w:cs="宋体"/>
                <w:szCs w:val="21"/>
                <w:lang w:eastAsia="zh-CN"/>
              </w:rPr>
              <w:t>成交</w:t>
            </w:r>
            <w:r>
              <w:rPr>
                <w:rFonts w:hint="eastAsia" w:ascii="宋体" w:hAnsi="宋体" w:cs="宋体"/>
                <w:szCs w:val="21"/>
              </w:rPr>
              <w:t>通知书并签订合同，</w:t>
            </w:r>
            <w:r>
              <w:rPr>
                <w:rFonts w:hint="eastAsia" w:ascii="宋体" w:hAnsi="宋体" w:cs="宋体"/>
                <w:bCs/>
                <w:szCs w:val="21"/>
              </w:rPr>
              <w:t>每次下发订单</w:t>
            </w:r>
            <w:r>
              <w:rPr>
                <w:rFonts w:hint="eastAsia" w:ascii="宋体" w:hAnsi="宋体" w:cs="宋体"/>
                <w:bCs/>
                <w:szCs w:val="21"/>
                <w:lang w:val="en-US" w:eastAsia="zh-CN"/>
              </w:rPr>
              <w:t>20</w:t>
            </w:r>
            <w:r>
              <w:rPr>
                <w:rFonts w:hint="eastAsia" w:ascii="宋体" w:hAnsi="宋体" w:cs="宋体"/>
                <w:bCs/>
                <w:szCs w:val="21"/>
              </w:rPr>
              <w:t>天以上满足供货得0分。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trPr>
        <w:tc>
          <w:tcPr>
            <w:tcW w:w="748"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487" w:type="dxa"/>
            <w:vAlign w:val="center"/>
          </w:tcPr>
          <w:p>
            <w:pPr>
              <w:pStyle w:val="2"/>
              <w:widowControl/>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售后服务能力</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tc>
        <w:tc>
          <w:tcPr>
            <w:tcW w:w="2117"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rPr>
              <w:t>/</w:t>
            </w:r>
          </w:p>
        </w:tc>
        <w:tc>
          <w:tcPr>
            <w:tcW w:w="4150" w:type="dxa"/>
            <w:vAlign w:val="center"/>
          </w:tcPr>
          <w:p>
            <w:pPr>
              <w:pStyle w:val="2"/>
              <w:ind w:left="0" w:leftChars="0"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根据应谈人的</w:t>
            </w:r>
            <w:r>
              <w:rPr>
                <w:rFonts w:hint="eastAsia" w:ascii="宋体" w:hAnsi="宋体" w:eastAsia="宋体" w:cs="宋体"/>
                <w:bCs/>
                <w:color w:val="auto"/>
                <w:sz w:val="21"/>
                <w:szCs w:val="21"/>
                <w:highlight w:val="none"/>
                <w:lang w:val="en-US" w:eastAsia="zh-CN"/>
              </w:rPr>
              <w:t>保修期、</w:t>
            </w:r>
            <w:r>
              <w:rPr>
                <w:rFonts w:hint="eastAsia" w:ascii="宋体" w:hAnsi="宋体" w:eastAsia="宋体" w:cs="宋体"/>
                <w:bCs/>
                <w:color w:val="auto"/>
                <w:sz w:val="21"/>
                <w:szCs w:val="21"/>
                <w:highlight w:val="none"/>
              </w:rPr>
              <w:t>服务体系，服务机构、运营期等方面进行综合评分</w:t>
            </w:r>
            <w:r>
              <w:rPr>
                <w:rFonts w:hint="eastAsia" w:ascii="宋体" w:hAnsi="宋体" w:eastAsia="宋体" w:cs="宋体"/>
                <w:bCs/>
                <w:color w:val="auto"/>
                <w:sz w:val="21"/>
                <w:szCs w:val="21"/>
                <w:highlight w:val="none"/>
                <w:lang w:val="en-US" w:eastAsia="zh-CN"/>
              </w:rPr>
              <w:t>的0-</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r>
              <w:rPr>
                <w:rFonts w:hint="eastAsia" w:ascii="宋体" w:hAnsi="宋体" w:eastAsia="宋体" w:cs="宋体"/>
                <w:bCs/>
                <w:color w:val="auto"/>
                <w:sz w:val="21"/>
                <w:szCs w:val="21"/>
                <w:highlight w:val="none"/>
              </w:rPr>
              <w:t>。</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 w:hRule="atLeast"/>
        </w:trPr>
        <w:tc>
          <w:tcPr>
            <w:tcW w:w="748"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1487" w:type="dxa"/>
            <w:vAlign w:val="center"/>
          </w:tcPr>
          <w:p>
            <w:pPr>
              <w:rPr>
                <w:rFonts w:hint="eastAsia" w:ascii="宋体" w:hAnsi="宋体" w:cs="宋体"/>
                <w:szCs w:val="21"/>
              </w:rPr>
            </w:pPr>
            <w:r>
              <w:rPr>
                <w:rFonts w:hint="eastAsia" w:ascii="宋体" w:hAnsi="宋体" w:cs="宋体"/>
                <w:szCs w:val="21"/>
              </w:rPr>
              <w:t>企业履行业绩（</w:t>
            </w:r>
            <w:r>
              <w:rPr>
                <w:rFonts w:hint="eastAsia" w:ascii="宋体" w:hAnsi="宋体" w:cs="宋体"/>
                <w:szCs w:val="21"/>
                <w:lang w:val="en-US" w:eastAsia="zh-CN"/>
              </w:rPr>
              <w:t>3</w:t>
            </w:r>
            <w:r>
              <w:rPr>
                <w:rFonts w:hint="eastAsia" w:ascii="宋体" w:hAnsi="宋体" w:cs="宋体"/>
                <w:szCs w:val="21"/>
              </w:rPr>
              <w:t>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numPr>
                <w:ilvl w:val="0"/>
                <w:numId w:val="3"/>
              </w:numPr>
              <w:rPr>
                <w:rFonts w:hint="eastAsia" w:ascii="宋体" w:hAnsi="宋体" w:cs="宋体"/>
                <w:szCs w:val="21"/>
              </w:rPr>
            </w:pPr>
            <w:r>
              <w:rPr>
                <w:rFonts w:hint="eastAsia" w:ascii="宋体" w:hAnsi="宋体" w:cs="宋体"/>
                <w:szCs w:val="21"/>
              </w:rPr>
              <w:t>连续五年以上与我公司同类型企业保持合作的得</w:t>
            </w:r>
            <w:r>
              <w:rPr>
                <w:rFonts w:hint="eastAsia" w:ascii="宋体" w:hAnsi="宋体" w:cs="宋体"/>
                <w:szCs w:val="21"/>
                <w:lang w:val="en-US" w:eastAsia="zh-CN"/>
              </w:rPr>
              <w:t>3</w:t>
            </w:r>
            <w:r>
              <w:rPr>
                <w:rFonts w:hint="eastAsia" w:ascii="宋体" w:hAnsi="宋体" w:cs="宋体"/>
                <w:szCs w:val="21"/>
              </w:rPr>
              <w:t>分。</w:t>
            </w:r>
          </w:p>
          <w:p>
            <w:pPr>
              <w:numPr>
                <w:ilvl w:val="0"/>
                <w:numId w:val="0"/>
              </w:num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连续三年以上与我公司同类型企业保持合作的得2分。</w:t>
            </w:r>
          </w:p>
          <w:p>
            <w:pPr>
              <w:rPr>
                <w:rFonts w:hint="eastAsia" w:ascii="宋体" w:hAnsi="宋体" w:cs="宋体"/>
                <w:szCs w:val="21"/>
              </w:rPr>
            </w:pPr>
            <w:r>
              <w:rPr>
                <w:rFonts w:hint="eastAsia" w:ascii="宋体" w:hAnsi="宋体" w:cs="宋体"/>
                <w:szCs w:val="21"/>
              </w:rPr>
              <w:t>3.无以往合作业绩的得0-1分。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748"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1487" w:type="dxa"/>
            <w:vAlign w:val="center"/>
          </w:tcPr>
          <w:p>
            <w:pPr>
              <w:rPr>
                <w:rFonts w:hint="eastAsia" w:ascii="宋体" w:hAnsi="宋体" w:cs="宋体"/>
                <w:szCs w:val="21"/>
              </w:rPr>
            </w:pPr>
            <w:r>
              <w:rPr>
                <w:rFonts w:hint="eastAsia" w:ascii="宋体" w:hAnsi="宋体" w:cs="宋体"/>
                <w:szCs w:val="21"/>
              </w:rPr>
              <w:t>提供其他优惠条件及服务（</w:t>
            </w:r>
            <w:r>
              <w:rPr>
                <w:rFonts w:hint="eastAsia" w:ascii="宋体" w:hAnsi="宋体" w:cs="宋体"/>
                <w:szCs w:val="21"/>
                <w:lang w:val="en-US" w:eastAsia="zh-CN"/>
              </w:rPr>
              <w:t>2</w:t>
            </w:r>
            <w:r>
              <w:rPr>
                <w:rFonts w:hint="eastAsia" w:ascii="宋体" w:hAnsi="宋体" w:cs="宋体"/>
                <w:szCs w:val="21"/>
              </w:rPr>
              <w:t>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rPr>
                <w:rFonts w:hint="eastAsia" w:ascii="宋体" w:hAnsi="宋体" w:cs="宋体"/>
                <w:szCs w:val="21"/>
              </w:rPr>
            </w:pPr>
            <w:r>
              <w:rPr>
                <w:rFonts w:hint="eastAsia" w:ascii="宋体" w:hAnsi="宋体" w:cs="宋体"/>
                <w:szCs w:val="21"/>
              </w:rPr>
              <w:t>根据应谈人提供的优惠条件及服务进行综合评分</w:t>
            </w:r>
          </w:p>
        </w:tc>
        <w:tc>
          <w:tcPr>
            <w:tcW w:w="1093" w:type="dxa"/>
          </w:tcPr>
          <w:p>
            <w:pPr>
              <w:rPr>
                <w:rFonts w:hint="eastAsia" w:ascii="宋体" w:hAnsi="宋体" w:cs="宋体"/>
                <w:szCs w:val="21"/>
              </w:rPr>
            </w:pPr>
          </w:p>
        </w:tc>
      </w:tr>
    </w:tbl>
    <w:p>
      <w:pPr>
        <w:numPr>
          <w:ilvl w:val="0"/>
          <w:numId w:val="0"/>
        </w:numPr>
        <w:spacing w:line="360" w:lineRule="auto"/>
        <w:jc w:val="both"/>
        <w:rPr>
          <w:rFonts w:hint="eastAsia" w:ascii="宋体" w:hAnsi="宋体" w:cs="宋体"/>
          <w:b/>
          <w:bCs/>
          <w:sz w:val="30"/>
          <w:szCs w:val="30"/>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numPr>
          <w:ilvl w:val="0"/>
          <w:numId w:val="0"/>
        </w:numPr>
        <w:spacing w:line="360" w:lineRule="auto"/>
        <w:jc w:val="center"/>
        <w:rPr>
          <w:rFonts w:hint="eastAsia" w:eastAsia="宋体"/>
          <w:lang w:val="en-US" w:eastAsia="zh-CN"/>
        </w:rPr>
      </w:pPr>
      <w:r>
        <w:rPr>
          <w:rFonts w:hint="eastAsia" w:ascii="宋体" w:hAnsi="宋体" w:cs="宋体"/>
          <w:b/>
          <w:bCs/>
          <w:sz w:val="30"/>
          <w:szCs w:val="30"/>
          <w:lang w:val="en-US" w:eastAsia="zh-CN"/>
        </w:rPr>
        <w:t>第四章</w:t>
      </w:r>
      <w:r>
        <w:rPr>
          <w:rFonts w:hint="eastAsia" w:ascii="宋体" w:hAnsi="宋体" w:cs="宋体"/>
          <w:b/>
          <w:bCs/>
          <w:sz w:val="30"/>
          <w:szCs w:val="30"/>
        </w:rPr>
        <w:t xml:space="preserve"> 供货及技术参数要求</w:t>
      </w:r>
    </w:p>
    <w:p>
      <w:pPr>
        <w:pStyle w:val="2"/>
      </w:pPr>
    </w:p>
    <w:p>
      <w:pPr>
        <w:spacing w:line="360" w:lineRule="auto"/>
        <w:rPr>
          <w:rFonts w:hint="eastAsia" w:ascii="宋体" w:hAnsi="宋体" w:cs="宋体"/>
          <w:b w:val="0"/>
          <w:bCs w:val="0"/>
          <w:sz w:val="24"/>
          <w:szCs w:val="24"/>
        </w:rPr>
      </w:pPr>
      <w:r>
        <w:rPr>
          <w:rFonts w:hint="eastAsia" w:ascii="宋体" w:hAnsi="宋体" w:cs="宋体"/>
          <w:b w:val="0"/>
          <w:bCs w:val="0"/>
          <w:sz w:val="24"/>
          <w:szCs w:val="24"/>
          <w:lang w:val="en-US" w:eastAsia="zh-CN"/>
        </w:rPr>
        <w:t>4</w:t>
      </w:r>
      <w:r>
        <w:rPr>
          <w:rFonts w:hint="eastAsia" w:ascii="宋体" w:hAnsi="宋体" w:cs="宋体"/>
          <w:b w:val="0"/>
          <w:bCs w:val="0"/>
          <w:sz w:val="24"/>
          <w:szCs w:val="24"/>
        </w:rPr>
        <w:t>.1物资需求一览表</w:t>
      </w:r>
    </w:p>
    <w:tbl>
      <w:tblPr>
        <w:tblStyle w:val="12"/>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442"/>
        <w:gridCol w:w="3223"/>
        <w:gridCol w:w="1938"/>
        <w:gridCol w:w="646"/>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exact"/>
          <w:jc w:val="center"/>
        </w:trPr>
        <w:tc>
          <w:tcPr>
            <w:tcW w:w="7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序号</w:t>
            </w:r>
          </w:p>
        </w:tc>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产品名称</w:t>
            </w:r>
          </w:p>
        </w:tc>
        <w:tc>
          <w:tcPr>
            <w:tcW w:w="3223"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图号</w:t>
            </w:r>
          </w:p>
        </w:tc>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型号</w:t>
            </w:r>
          </w:p>
        </w:tc>
        <w:tc>
          <w:tcPr>
            <w:tcW w:w="6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单位</w:t>
            </w:r>
          </w:p>
        </w:tc>
        <w:tc>
          <w:tcPr>
            <w:tcW w:w="7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sz w:val="21"/>
                <w:szCs w:val="21"/>
                <w:lang w:val="en-US" w:eastAsia="zh-CN"/>
              </w:rPr>
              <w:t>下勾轮</w:t>
            </w:r>
          </w:p>
        </w:tc>
        <w:tc>
          <w:tcPr>
            <w:tcW w:w="3223" w:type="dxa"/>
            <w:vAlign w:val="center"/>
          </w:tcPr>
          <w:p>
            <w:pPr>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sz w:val="21"/>
                <w:szCs w:val="21"/>
                <w:lang w:val="en-US" w:eastAsia="zh-CN"/>
              </w:rPr>
              <w:t>SC200/200V.0</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Q.</w:t>
            </w:r>
            <w:r>
              <w:rPr>
                <w:rFonts w:hint="eastAsia" w:ascii="宋体" w:hAnsi="宋体" w:cs="宋体"/>
                <w:sz w:val="21"/>
                <w:szCs w:val="21"/>
                <w:lang w:val="en-US" w:eastAsia="zh-CN"/>
              </w:rPr>
              <w:t>03</w:t>
            </w:r>
          </w:p>
        </w:tc>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w:t>
            </w:r>
          </w:p>
        </w:tc>
        <w:tc>
          <w:tcPr>
            <w:tcW w:w="6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套</w:t>
            </w:r>
          </w:p>
        </w:tc>
        <w:tc>
          <w:tcPr>
            <w:tcW w:w="7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偏心摆轮</w:t>
            </w:r>
          </w:p>
        </w:tc>
        <w:tc>
          <w:tcPr>
            <w:tcW w:w="32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sz w:val="21"/>
                <w:szCs w:val="21"/>
                <w:lang w:val="en-US" w:eastAsia="zh-CN"/>
              </w:rPr>
              <w:t>SC200/200V.05Q.15.01</w:t>
            </w:r>
          </w:p>
        </w:tc>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w:t>
            </w:r>
          </w:p>
        </w:tc>
        <w:tc>
          <w:tcPr>
            <w:tcW w:w="6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套</w:t>
            </w:r>
          </w:p>
        </w:tc>
        <w:tc>
          <w:tcPr>
            <w:tcW w:w="7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7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直心摆轮</w:t>
            </w:r>
          </w:p>
        </w:tc>
        <w:tc>
          <w:tcPr>
            <w:tcW w:w="3223" w:type="dxa"/>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SC200/200V.05Q.</w:t>
            </w:r>
            <w:r>
              <w:rPr>
                <w:rFonts w:hint="eastAsia" w:ascii="宋体" w:hAnsi="宋体" w:cs="宋体"/>
                <w:sz w:val="21"/>
                <w:szCs w:val="21"/>
                <w:lang w:val="en-US" w:eastAsia="zh-CN"/>
              </w:rPr>
              <w:t>13.01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w:t>
            </w:r>
          </w:p>
        </w:tc>
        <w:tc>
          <w:tcPr>
            <w:tcW w:w="6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套</w:t>
            </w:r>
          </w:p>
        </w:tc>
        <w:tc>
          <w:tcPr>
            <w:tcW w:w="7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4</w:t>
            </w:r>
          </w:p>
        </w:tc>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后调式压轮</w:t>
            </w:r>
          </w:p>
        </w:tc>
        <w:tc>
          <w:tcPr>
            <w:tcW w:w="3223" w:type="dxa"/>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SC200/200V.0</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Q.</w:t>
            </w:r>
            <w:r>
              <w:rPr>
                <w:rFonts w:hint="eastAsia" w:ascii="宋体" w:hAnsi="宋体" w:cs="宋体"/>
                <w:sz w:val="21"/>
                <w:szCs w:val="21"/>
                <w:lang w:val="en-US" w:eastAsia="zh-CN"/>
              </w:rPr>
              <w:t>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w:t>
            </w:r>
          </w:p>
        </w:tc>
        <w:tc>
          <w:tcPr>
            <w:tcW w:w="6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套</w:t>
            </w:r>
          </w:p>
        </w:tc>
        <w:tc>
          <w:tcPr>
            <w:tcW w:w="7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highlight w:val="none"/>
                <w:vertAlign w:val="baseline"/>
                <w:lang w:val="en-US" w:eastAsia="zh-CN"/>
              </w:rPr>
            </w:pPr>
          </w:p>
        </w:tc>
      </w:tr>
    </w:tbl>
    <w:p>
      <w:pPr>
        <w:pStyle w:val="2"/>
        <w:rPr>
          <w:rFonts w:hint="eastAsia"/>
        </w:rPr>
      </w:pPr>
    </w:p>
    <w:p>
      <w:pPr>
        <w:spacing w:line="360" w:lineRule="auto"/>
        <w:rPr>
          <w:rFonts w:hint="eastAsia" w:ascii="宋体" w:hAnsi="宋体" w:cs="宋体"/>
          <w:b w:val="0"/>
          <w:bCs w:val="0"/>
          <w:sz w:val="24"/>
          <w:szCs w:val="24"/>
          <w:lang w:val="en-US" w:eastAsia="zh-CN"/>
        </w:rPr>
        <w:sectPr>
          <w:headerReference r:id="rId5" w:type="default"/>
          <w:footerReference r:id="rId6" w:type="default"/>
          <w:pgSz w:w="11906" w:h="16838"/>
          <w:pgMar w:top="850" w:right="851" w:bottom="850" w:left="1134" w:header="851" w:footer="992" w:gutter="0"/>
          <w:pgNumType w:fmt="decimal" w:start="2"/>
          <w:cols w:space="0" w:num="1"/>
          <w:rtlGutter w:val="0"/>
          <w:docGrid w:linePitch="312" w:charSpace="0"/>
        </w:sectPr>
      </w:pPr>
      <w:r>
        <w:rPr>
          <w:rFonts w:hint="eastAsia" w:ascii="宋体" w:hAnsi="宋体" w:cs="宋体"/>
          <w:b w:val="0"/>
          <w:bCs w:val="0"/>
          <w:sz w:val="24"/>
          <w:szCs w:val="24"/>
          <w:lang w:val="en-US" w:eastAsia="zh-CN"/>
        </w:rPr>
        <w:t>4</w:t>
      </w:r>
      <w:r>
        <w:rPr>
          <w:rFonts w:hint="eastAsia" w:ascii="宋体" w:hAnsi="宋体" w:cs="宋体"/>
          <w:b w:val="0"/>
          <w:bCs w:val="0"/>
          <w:sz w:val="24"/>
          <w:szCs w:val="24"/>
        </w:rPr>
        <w:t>.</w:t>
      </w:r>
      <w:r>
        <w:rPr>
          <w:rFonts w:hint="eastAsia" w:ascii="宋体" w:hAnsi="宋体" w:cs="宋体"/>
          <w:b w:val="0"/>
          <w:bCs w:val="0"/>
          <w:sz w:val="24"/>
          <w:szCs w:val="24"/>
          <w:lang w:val="en-US" w:eastAsia="zh-CN"/>
        </w:rPr>
        <w:t>2 各型号导轮图纸（详见附件）</w:t>
      </w:r>
    </w:p>
    <w:p>
      <w:pPr>
        <w:rPr>
          <w:rFonts w:hint="default" w:ascii="仿宋" w:hAnsi="仿宋" w:eastAsia="仿宋" w:cs="仿宋"/>
          <w:i w:val="0"/>
          <w:color w:val="000000"/>
          <w:kern w:val="0"/>
          <w:sz w:val="24"/>
          <w:szCs w:val="24"/>
          <w:u w:val="none"/>
          <w:lang w:val="en-US" w:eastAsia="zh-CN" w:bidi="ar"/>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下勾轮</w:t>
      </w:r>
      <w:r>
        <w:rPr>
          <w:rFonts w:hint="eastAsia" w:ascii="宋体" w:hAnsi="宋体" w:eastAsia="宋体" w:cs="宋体"/>
          <w:sz w:val="24"/>
          <w:szCs w:val="24"/>
          <w:lang w:val="en-US" w:eastAsia="zh-CN"/>
        </w:rPr>
        <w:t xml:space="preserve"> SC200/200V.0</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Q.</w:t>
      </w:r>
      <w:r>
        <w:rPr>
          <w:rFonts w:hint="eastAsia" w:ascii="宋体" w:hAnsi="宋体" w:cs="宋体"/>
          <w:sz w:val="24"/>
          <w:szCs w:val="24"/>
          <w:lang w:val="en-US" w:eastAsia="zh-CN"/>
        </w:rPr>
        <w:t>03</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601980</wp:posOffset>
            </wp:positionH>
            <wp:positionV relativeFrom="paragraph">
              <wp:posOffset>30480</wp:posOffset>
            </wp:positionV>
            <wp:extent cx="8035290" cy="5714365"/>
            <wp:effectExtent l="0" t="0" r="3810" b="63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8035290" cy="5714365"/>
                    </a:xfrm>
                    <a:prstGeom prst="rect">
                      <a:avLst/>
                    </a:prstGeom>
                    <a:noFill/>
                    <a:ln>
                      <a:noFill/>
                    </a:ln>
                  </pic:spPr>
                </pic:pic>
              </a:graphicData>
            </a:graphic>
          </wp:anchor>
        </w:drawing>
      </w:r>
    </w:p>
    <w:p>
      <w:pPr>
        <w:rPr>
          <w:rFonts w:hint="eastAsia"/>
          <w:lang w:val="en-US" w:eastAsia="zh-CN"/>
        </w:rPr>
      </w:pPr>
      <w:r>
        <w:rPr>
          <w:rFonts w:hint="eastAsia"/>
          <w:lang w:val="en-US" w:eastAsia="zh-CN"/>
        </w:rPr>
        <w:br w:type="page"/>
      </w:r>
    </w:p>
    <w:p>
      <w:pPr>
        <w:rPr>
          <w:rFonts w:hint="eastAsia"/>
          <w:lang w:val="en-US" w:eastAsia="zh-CN"/>
        </w:rPr>
      </w:pPr>
      <w:r>
        <w:rPr>
          <w:rFonts w:hint="eastAsia"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631190</wp:posOffset>
            </wp:positionH>
            <wp:positionV relativeFrom="paragraph">
              <wp:posOffset>227330</wp:posOffset>
            </wp:positionV>
            <wp:extent cx="8042910" cy="5666105"/>
            <wp:effectExtent l="0" t="0" r="15240" b="1079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8042910" cy="5666105"/>
                    </a:xfrm>
                    <a:prstGeom prst="rect">
                      <a:avLst/>
                    </a:prstGeom>
                    <a:noFill/>
                    <a:ln>
                      <a:noFill/>
                    </a:ln>
                  </pic:spPr>
                </pic:pic>
              </a:graphicData>
            </a:graphic>
          </wp:anchor>
        </w:drawing>
      </w:r>
      <w:r>
        <w:rPr>
          <w:rFonts w:hint="eastAsia" w:ascii="宋体" w:hAnsi="宋体" w:eastAsia="宋体" w:cs="宋体"/>
          <w:sz w:val="24"/>
          <w:szCs w:val="24"/>
          <w:lang w:val="en-US" w:eastAsia="zh-CN"/>
        </w:rPr>
        <w:t xml:space="preserve">附件2：偏心摆轮 SC200/200V.05Q.15.01 </w:t>
      </w:r>
      <w:r>
        <w:rPr>
          <w:rFonts w:hint="eastAsia"/>
          <w:lang w:val="en-US" w:eastAsia="zh-CN"/>
        </w:rPr>
        <w:br w:type="page"/>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w:t>
      </w:r>
      <w:r>
        <w:rPr>
          <w:rFonts w:hint="eastAsia" w:ascii="宋体" w:hAnsi="宋体" w:eastAsia="宋体" w:cs="宋体"/>
          <w:b w:val="0"/>
          <w:bCs w:val="0"/>
          <w:color w:val="auto"/>
          <w:sz w:val="24"/>
          <w:szCs w:val="24"/>
          <w:highlight w:val="none"/>
          <w:vertAlign w:val="baseline"/>
          <w:lang w:val="en-US" w:eastAsia="zh-CN"/>
        </w:rPr>
        <w:t>直心摆轮</w:t>
      </w:r>
      <w:r>
        <w:rPr>
          <w:rFonts w:hint="eastAsia" w:ascii="宋体" w:hAnsi="宋体" w:eastAsia="宋体" w:cs="宋体"/>
          <w:sz w:val="24"/>
          <w:szCs w:val="24"/>
          <w:lang w:val="en-US" w:eastAsia="zh-CN"/>
        </w:rPr>
        <w:t xml:space="preserve"> SC200/200V.05Q.</w:t>
      </w:r>
      <w:r>
        <w:rPr>
          <w:rFonts w:hint="eastAsia" w:ascii="宋体" w:hAnsi="宋体" w:cs="宋体"/>
          <w:sz w:val="24"/>
          <w:szCs w:val="24"/>
          <w:lang w:val="en-US" w:eastAsia="zh-CN"/>
        </w:rPr>
        <w:t>13.01</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745490</wp:posOffset>
            </wp:positionH>
            <wp:positionV relativeFrom="paragraph">
              <wp:posOffset>34290</wp:posOffset>
            </wp:positionV>
            <wp:extent cx="8002905" cy="5677535"/>
            <wp:effectExtent l="0" t="0" r="17145" b="1841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8002905" cy="5677535"/>
                    </a:xfrm>
                    <a:prstGeom prst="rect">
                      <a:avLst/>
                    </a:prstGeom>
                    <a:noFill/>
                    <a:ln>
                      <a:noFill/>
                    </a:ln>
                  </pic:spPr>
                </pic:pic>
              </a:graphicData>
            </a:graphic>
          </wp:anchor>
        </w:drawing>
      </w:r>
      <w:r>
        <w:rPr>
          <w:rFonts w:hint="eastAsia" w:ascii="宋体" w:hAnsi="宋体" w:eastAsia="宋体" w:cs="宋体"/>
          <w:sz w:val="24"/>
          <w:szCs w:val="24"/>
          <w:lang w:val="en-US" w:eastAsia="zh-CN"/>
        </w:rPr>
        <w:t xml:space="preserve"> </w:t>
      </w:r>
      <w:r>
        <w:rPr>
          <w:rFonts w:hint="eastAsia"/>
          <w:lang w:val="en-US" w:eastAsia="zh-CN"/>
        </w:rPr>
        <w:br w:type="page"/>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附件4：后调式压轮 SC200/200V.0</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Q.</w:t>
      </w:r>
      <w:r>
        <w:rPr>
          <w:rFonts w:hint="eastAsia" w:ascii="宋体" w:hAnsi="宋体" w:cs="宋体"/>
          <w:sz w:val="24"/>
          <w:szCs w:val="24"/>
          <w:lang w:val="en-US" w:eastAsia="zh-CN"/>
        </w:rPr>
        <w:t>09</w:t>
      </w:r>
    </w:p>
    <w:p>
      <w:pPr>
        <w:rPr>
          <w:rFonts w:hint="eastAsia"/>
          <w:lang w:val="en-US" w:eastAsia="zh-CN"/>
        </w:rPr>
        <w:sectPr>
          <w:footerReference r:id="rId7" w:type="default"/>
          <w:pgSz w:w="16838" w:h="11906" w:orient="landscape"/>
          <w:pgMar w:top="1134" w:right="850" w:bottom="851" w:left="850" w:header="851" w:footer="992" w:gutter="0"/>
          <w:pgNumType w:fmt="decimal" w:start="17"/>
          <w:cols w:space="0" w:num="1"/>
          <w:rtlGutter w:val="0"/>
          <w:docGrid w:linePitch="312" w:charSpace="0"/>
        </w:sectPr>
      </w:pPr>
      <w:r>
        <w:drawing>
          <wp:anchor distT="0" distB="0" distL="114300" distR="114300" simplePos="0" relativeHeight="251660288" behindDoc="1" locked="0" layoutInCell="1" allowOverlap="1">
            <wp:simplePos x="0" y="0"/>
            <wp:positionH relativeFrom="column">
              <wp:posOffset>478790</wp:posOffset>
            </wp:positionH>
            <wp:positionV relativeFrom="paragraph">
              <wp:posOffset>8255</wp:posOffset>
            </wp:positionV>
            <wp:extent cx="8060690" cy="5678805"/>
            <wp:effectExtent l="0" t="0" r="16510" b="1714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8060690" cy="5678805"/>
                    </a:xfrm>
                    <a:prstGeom prst="rect">
                      <a:avLst/>
                    </a:prstGeom>
                    <a:noFill/>
                    <a:ln>
                      <a:noFill/>
                    </a:ln>
                  </pic:spPr>
                </pic:pic>
              </a:graphicData>
            </a:graphic>
          </wp:anchor>
        </w:drawing>
      </w:r>
      <w:r>
        <w:rPr>
          <w:rFonts w:hint="eastAsia"/>
          <w:lang w:val="en-US" w:eastAsia="zh-CN"/>
        </w:rPr>
        <w:br w:type="page"/>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：轮SC200／200V.06Q.03-02</w:t>
      </w:r>
    </w:p>
    <w:p>
      <w:pPr>
        <w:pStyle w:val="2"/>
        <w:rPr>
          <w:rFonts w:hint="default"/>
          <w:lang w:val="en-US" w:eastAsia="zh-CN"/>
        </w:rPr>
      </w:pPr>
    </w:p>
    <w:p>
      <w:pPr>
        <w:pStyle w:val="2"/>
        <w:rPr>
          <w:rFonts w:hint="default"/>
          <w:lang w:val="en-US" w:eastAsia="zh-CN"/>
        </w:rPr>
        <w:sectPr>
          <w:pgSz w:w="16838" w:h="11906" w:orient="landscape"/>
          <w:pgMar w:top="1134" w:right="850" w:bottom="851" w:left="850" w:header="851" w:footer="992" w:gutter="0"/>
          <w:pgNumType w:fmt="decimal" w:start="17"/>
          <w:cols w:space="0" w:num="1"/>
          <w:rtlGutter w:val="0"/>
          <w:docGrid w:linePitch="312" w:charSpace="0"/>
        </w:sectPr>
      </w:pPr>
      <w:r>
        <w:drawing>
          <wp:inline distT="0" distB="0" distL="114300" distR="114300">
            <wp:extent cx="7578090" cy="5433695"/>
            <wp:effectExtent l="0" t="0" r="3810"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7578090" cy="543369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：滚轮SC200／200V.06Q.09-02</w:t>
      </w:r>
    </w:p>
    <w:p>
      <w:pPr>
        <w:pStyle w:val="2"/>
        <w:rPr>
          <w:rFonts w:hint="default"/>
          <w:lang w:val="en-US" w:eastAsia="zh-CN"/>
        </w:rPr>
      </w:pPr>
    </w:p>
    <w:p>
      <w:pPr>
        <w:pStyle w:val="3"/>
        <w:sectPr>
          <w:pgSz w:w="16838" w:h="11906" w:orient="landscape"/>
          <w:pgMar w:top="1134" w:right="850" w:bottom="851" w:left="850" w:header="851" w:footer="992" w:gutter="0"/>
          <w:pgNumType w:fmt="decimal" w:start="17"/>
          <w:cols w:space="0" w:num="1"/>
          <w:rtlGutter w:val="0"/>
          <w:docGrid w:linePitch="312" w:charSpace="0"/>
        </w:sectPr>
      </w:pPr>
      <w:r>
        <w:drawing>
          <wp:inline distT="0" distB="0" distL="114300" distR="114300">
            <wp:extent cx="7328535" cy="5281930"/>
            <wp:effectExtent l="0" t="0" r="5715" b="139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7328535" cy="528193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：后调心轴套SC200／200V.06Q.09-01</w:t>
      </w:r>
    </w:p>
    <w:p>
      <w:pPr>
        <w:pStyle w:val="3"/>
        <w:sectPr>
          <w:pgSz w:w="16838" w:h="11906" w:orient="landscape"/>
          <w:pgMar w:top="1134" w:right="850" w:bottom="851" w:left="850" w:header="851" w:footer="992" w:gutter="0"/>
          <w:pgNumType w:fmt="decimal" w:start="17"/>
          <w:cols w:space="0" w:num="1"/>
          <w:rtlGutter w:val="0"/>
          <w:docGrid w:linePitch="312" w:charSpace="0"/>
        </w:sectPr>
      </w:pPr>
      <w:r>
        <w:drawing>
          <wp:inline distT="0" distB="0" distL="114300" distR="114300">
            <wp:extent cx="7848600" cy="5600065"/>
            <wp:effectExtent l="0" t="0" r="0"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7848600" cy="560006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drawing>
          <wp:anchor distT="0" distB="0" distL="114300" distR="114300" simplePos="0" relativeHeight="251660288" behindDoc="0" locked="0" layoutInCell="1" allowOverlap="1">
            <wp:simplePos x="0" y="0"/>
            <wp:positionH relativeFrom="column">
              <wp:posOffset>570865</wp:posOffset>
            </wp:positionH>
            <wp:positionV relativeFrom="paragraph">
              <wp:posOffset>298450</wp:posOffset>
            </wp:positionV>
            <wp:extent cx="7991475" cy="5656580"/>
            <wp:effectExtent l="0" t="0" r="9525" b="1270"/>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tretch>
                      <a:fillRect/>
                    </a:stretch>
                  </pic:blipFill>
                  <pic:spPr>
                    <a:xfrm>
                      <a:off x="0" y="0"/>
                      <a:ext cx="7991475" cy="5656580"/>
                    </a:xfrm>
                    <a:prstGeom prst="rect">
                      <a:avLst/>
                    </a:prstGeom>
                    <a:noFill/>
                    <a:ln>
                      <a:noFill/>
                    </a:ln>
                  </pic:spPr>
                </pic:pic>
              </a:graphicData>
            </a:graphic>
          </wp:anchor>
        </w:drawing>
      </w:r>
      <w:r>
        <w:rPr>
          <w:rFonts w:hint="eastAsia" w:ascii="宋体" w:hAnsi="宋体" w:eastAsia="宋体" w:cs="宋体"/>
          <w:sz w:val="24"/>
          <w:szCs w:val="24"/>
          <w:lang w:val="en-US" w:eastAsia="zh-CN"/>
        </w:rPr>
        <w:t>附件</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：后调偏心套SC200／200V.06Q.09-03</w:t>
      </w:r>
    </w:p>
    <w:p>
      <w:pPr>
        <w:pStyle w:val="3"/>
        <w:jc w:val="both"/>
        <w:rPr>
          <w:rFonts w:hint="default"/>
          <w:lang w:val="en-US" w:eastAsia="zh-CN"/>
        </w:rPr>
        <w:sectPr>
          <w:pgSz w:w="16838" w:h="11906" w:orient="landscape"/>
          <w:pgMar w:top="1134" w:right="850" w:bottom="851" w:left="850" w:header="851" w:footer="992" w:gutter="0"/>
          <w:pgNumType w:fmt="decimal" w:start="17"/>
          <w:cols w:space="0" w:num="1"/>
          <w:rtlGutter w:val="0"/>
          <w:docGrid w:linePitch="312" w:charSpace="0"/>
        </w:sectPr>
      </w:pPr>
    </w:p>
    <w:p>
      <w:pPr>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w:t>
      </w:r>
      <w:r>
        <w:rPr>
          <w:rFonts w:hint="eastAsia" w:asciiTheme="minorEastAsia" w:hAnsiTheme="minorEastAsia" w:eastAsiaTheme="minorEastAsia" w:cstheme="minorEastAsia"/>
          <w:b/>
          <w:bCs/>
          <w:sz w:val="30"/>
          <w:szCs w:val="30"/>
          <w:lang w:val="en-US" w:eastAsia="zh-CN"/>
        </w:rPr>
        <w:t>五</w:t>
      </w:r>
      <w:r>
        <w:rPr>
          <w:rFonts w:hint="eastAsia" w:asciiTheme="minorEastAsia" w:hAnsiTheme="minorEastAsia" w:eastAsiaTheme="minorEastAsia" w:cstheme="minorEastAsia"/>
          <w:b/>
          <w:bCs/>
          <w:sz w:val="30"/>
          <w:szCs w:val="30"/>
        </w:rPr>
        <w:t>章 应谈文件格式</w:t>
      </w:r>
    </w:p>
    <w:p>
      <w:pPr>
        <w:pStyle w:val="13"/>
        <w:rPr>
          <w:rFonts w:ascii="Arial" w:hAnsi="Arial" w:cs="Arial"/>
        </w:rPr>
      </w:pPr>
    </w:p>
    <w:p>
      <w:pPr>
        <w:pStyle w:val="13"/>
        <w:rPr>
          <w:rFonts w:ascii="Arial" w:hAnsi="Arial" w:cs="Arial"/>
        </w:rPr>
      </w:pPr>
    </w:p>
    <w:p>
      <w:pPr>
        <w:pStyle w:val="13"/>
        <w:rPr>
          <w:rFonts w:ascii="Arial" w:hAnsi="Arial" w:cs="Arial"/>
        </w:rPr>
      </w:pPr>
    </w:p>
    <w:p>
      <w:pPr>
        <w:jc w:val="center"/>
        <w:rPr>
          <w:rFonts w:ascii="宋体" w:hAnsi="宋体" w:cs="宋体"/>
          <w:sz w:val="52"/>
          <w:szCs w:val="52"/>
        </w:rPr>
      </w:pPr>
      <w:r>
        <w:rPr>
          <w:rFonts w:hint="eastAsia" w:ascii="宋体" w:hAnsi="宋体" w:cs="宋体"/>
          <w:b/>
          <w:bCs/>
          <w:sz w:val="72"/>
          <w:szCs w:val="72"/>
        </w:rPr>
        <w:t>应 谈 文 件</w:t>
      </w:r>
    </w:p>
    <w:p>
      <w:pPr>
        <w:pStyle w:val="2"/>
      </w:pPr>
    </w:p>
    <w:p>
      <w:pPr>
        <w:jc w:val="center"/>
        <w:rPr>
          <w:rFonts w:ascii="宋体" w:hAnsi="宋体" w:cs="宋体"/>
          <w:sz w:val="24"/>
          <w:szCs w:val="24"/>
        </w:rPr>
      </w:pPr>
    </w:p>
    <w:p>
      <w:pPr>
        <w:jc w:val="center"/>
        <w:rPr>
          <w:rFonts w:ascii="宋体" w:hAnsi="宋体" w:cs="宋体"/>
          <w:sz w:val="24"/>
          <w:szCs w:val="24"/>
        </w:rPr>
      </w:pPr>
    </w:p>
    <w:p>
      <w:pPr>
        <w:spacing w:line="360" w:lineRule="auto"/>
        <w:jc w:val="center"/>
      </w:pPr>
      <w:r>
        <w:rPr>
          <w:rFonts w:hint="eastAsia" w:ascii="宋体" w:hAnsi="宋体" w:cs="宋体"/>
          <w:b/>
          <w:bCs/>
          <w:sz w:val="52"/>
          <w:szCs w:val="52"/>
          <w:lang w:val="en-US" w:eastAsia="zh-CN"/>
        </w:rPr>
        <w:t>导轮采购</w:t>
      </w:r>
      <w:r>
        <w:rPr>
          <w:rFonts w:hint="eastAsia" w:ascii="宋体" w:hAnsi="宋体" w:cs="宋体"/>
          <w:b/>
          <w:bCs/>
          <w:sz w:val="52"/>
          <w:szCs w:val="52"/>
        </w:rPr>
        <w:t>项目</w:t>
      </w:r>
    </w:p>
    <w:p>
      <w:pPr>
        <w:pStyle w:val="2"/>
      </w:pPr>
    </w:p>
    <w:p>
      <w:pPr>
        <w:pStyle w:val="2"/>
      </w:pPr>
    </w:p>
    <w:p>
      <w:pPr>
        <w:spacing w:line="360" w:lineRule="auto"/>
        <w:jc w:val="center"/>
        <w:rPr>
          <w:rFonts w:hint="eastAsia" w:ascii="宋体" w:hAnsi="宋体" w:eastAsia="宋体" w:cs="宋体"/>
          <w:sz w:val="36"/>
          <w:szCs w:val="36"/>
          <w:lang w:eastAsia="zh-CN"/>
        </w:rPr>
      </w:pPr>
      <w:r>
        <w:rPr>
          <w:rFonts w:hint="eastAsia" w:ascii="宋体" w:hAnsi="宋体" w:cs="宋体"/>
          <w:b/>
          <w:bCs/>
          <w:sz w:val="36"/>
          <w:szCs w:val="36"/>
        </w:rPr>
        <w:t>项目编号：GXJG-JJ-</w:t>
      </w:r>
      <w:r>
        <w:rPr>
          <w:rFonts w:hint="eastAsia" w:ascii="宋体" w:hAnsi="宋体" w:cs="宋体"/>
          <w:b/>
          <w:bCs/>
          <w:sz w:val="36"/>
          <w:szCs w:val="36"/>
          <w:lang w:val="en-US" w:eastAsia="zh-CN"/>
        </w:rPr>
        <w:t>CG-</w:t>
      </w:r>
      <w:r>
        <w:rPr>
          <w:rFonts w:hint="eastAsia" w:ascii="宋体" w:hAnsi="宋体" w:cs="宋体"/>
          <w:b/>
          <w:bCs/>
          <w:sz w:val="36"/>
          <w:szCs w:val="36"/>
        </w:rPr>
        <w:t>20201</w:t>
      </w:r>
      <w:r>
        <w:rPr>
          <w:rFonts w:hint="eastAsia" w:ascii="宋体" w:hAnsi="宋体" w:cs="宋体"/>
          <w:b/>
          <w:bCs/>
          <w:sz w:val="36"/>
          <w:szCs w:val="36"/>
          <w:lang w:val="en-US" w:eastAsia="zh-CN"/>
        </w:rPr>
        <w:t>7</w:t>
      </w:r>
    </w:p>
    <w:p>
      <w:pPr>
        <w:spacing w:line="360" w:lineRule="auto"/>
        <w:rPr>
          <w:rFonts w:ascii="宋体" w:hAnsi="宋体" w:cs="宋体"/>
          <w:b/>
          <w:bCs/>
          <w:sz w:val="36"/>
          <w:szCs w:val="36"/>
        </w:rPr>
      </w:pPr>
    </w:p>
    <w:p>
      <w:pPr>
        <w:spacing w:line="360" w:lineRule="auto"/>
        <w:rPr>
          <w:rFonts w:ascii="宋体" w:hAnsi="宋体" w:cs="宋体"/>
          <w:b/>
          <w:bCs/>
          <w:sz w:val="36"/>
          <w:szCs w:val="36"/>
        </w:rPr>
      </w:pPr>
    </w:p>
    <w:p>
      <w:pPr>
        <w:pStyle w:val="2"/>
      </w:pPr>
    </w:p>
    <w:p>
      <w:pPr>
        <w:spacing w:line="360" w:lineRule="auto"/>
        <w:ind w:firstLine="2168" w:firstLineChars="600"/>
        <w:jc w:val="left"/>
        <w:rPr>
          <w:rFonts w:ascii="宋体" w:hAnsi="宋体" w:cs="宋体"/>
          <w:b/>
          <w:bCs/>
          <w:sz w:val="36"/>
          <w:szCs w:val="36"/>
        </w:rPr>
      </w:pPr>
      <w:r>
        <w:rPr>
          <w:rFonts w:hint="eastAsia" w:ascii="宋体" w:hAnsi="宋体" w:cs="宋体"/>
          <w:b/>
          <w:bCs/>
          <w:sz w:val="36"/>
          <w:szCs w:val="36"/>
        </w:rPr>
        <w:t>应 谈 人（全称及公章）:</w:t>
      </w:r>
    </w:p>
    <w:p>
      <w:pPr>
        <w:spacing w:line="360" w:lineRule="auto"/>
        <w:ind w:firstLine="1807" w:firstLineChars="500"/>
        <w:jc w:val="left"/>
        <w:rPr>
          <w:rFonts w:ascii="宋体" w:hAnsi="宋体" w:cs="宋体"/>
          <w:b/>
          <w:bCs/>
          <w:sz w:val="36"/>
          <w:szCs w:val="36"/>
        </w:rPr>
      </w:pPr>
    </w:p>
    <w:p>
      <w:pPr>
        <w:spacing w:line="360" w:lineRule="auto"/>
        <w:ind w:firstLine="2168" w:firstLineChars="600"/>
        <w:jc w:val="left"/>
        <w:rPr>
          <w:rFonts w:ascii="宋体" w:hAnsi="宋体" w:cs="宋体"/>
          <w:b/>
          <w:bCs/>
          <w:sz w:val="36"/>
          <w:szCs w:val="36"/>
        </w:rPr>
      </w:pPr>
      <w:r>
        <w:rPr>
          <w:rFonts w:hint="eastAsia" w:ascii="宋体" w:hAnsi="宋体" w:cs="宋体"/>
          <w:b/>
          <w:bCs/>
          <w:sz w:val="36"/>
          <w:szCs w:val="36"/>
        </w:rPr>
        <w:t>应谈人授权代表（签字）:</w:t>
      </w:r>
    </w:p>
    <w:p>
      <w:pPr>
        <w:tabs>
          <w:tab w:val="left" w:pos="900"/>
        </w:tabs>
        <w:spacing w:line="500" w:lineRule="exact"/>
        <w:ind w:firstLine="1807" w:firstLineChars="500"/>
        <w:rPr>
          <w:rFonts w:ascii="宋体" w:hAnsi="宋体" w:cs="宋体"/>
          <w:b/>
          <w:bCs/>
          <w:sz w:val="36"/>
          <w:szCs w:val="36"/>
        </w:rPr>
      </w:pPr>
    </w:p>
    <w:p>
      <w:pPr>
        <w:tabs>
          <w:tab w:val="left" w:pos="900"/>
        </w:tabs>
        <w:spacing w:line="500" w:lineRule="exact"/>
        <w:ind w:firstLine="2168" w:firstLineChars="600"/>
        <w:rPr>
          <w:rFonts w:hint="eastAsia" w:eastAsia="宋体" w:asciiTheme="minorEastAsia" w:hAnsiTheme="minorEastAsia" w:cstheme="minorEastAsia"/>
          <w:b/>
          <w:bCs/>
          <w:sz w:val="30"/>
          <w:szCs w:val="30"/>
          <w:lang w:eastAsia="zh-CN"/>
        </w:rPr>
      </w:pPr>
      <w:r>
        <w:rPr>
          <w:rFonts w:hint="eastAsia" w:ascii="宋体" w:hAnsi="宋体" w:cs="宋体"/>
          <w:b/>
          <w:bCs/>
          <w:sz w:val="36"/>
          <w:szCs w:val="36"/>
        </w:rPr>
        <w:t>日                  期:</w:t>
      </w:r>
      <w:r>
        <w:rPr>
          <w:rFonts w:hint="eastAsia" w:ascii="宋体" w:hAnsi="宋体" w:cs="宋体"/>
          <w:sz w:val="24"/>
          <w:szCs w:val="24"/>
          <w:lang w:eastAsia="zh-CN"/>
        </w:rPr>
        <w:br w:type="page"/>
      </w:r>
    </w:p>
    <w:p>
      <w:pPr>
        <w:spacing w:beforeLines="50" w:afterLines="50" w:line="360" w:lineRule="auto"/>
        <w:jc w:val="center"/>
        <w:rPr>
          <w:rFonts w:hint="eastAsia" w:asciiTheme="minorEastAsia" w:hAnsiTheme="minorEastAsia" w:eastAsiaTheme="minorEastAsia" w:cstheme="minorEastAsia"/>
          <w:b/>
          <w:bCs/>
          <w:sz w:val="30"/>
          <w:szCs w:val="30"/>
        </w:rPr>
      </w:pPr>
    </w:p>
    <w:p>
      <w:pPr>
        <w:spacing w:beforeLines="50" w:afterLines="50" w:line="360" w:lineRule="auto"/>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一、诚信声明</w:t>
      </w:r>
    </w:p>
    <w:p>
      <w:pPr>
        <w:spacing w:line="360" w:lineRule="auto"/>
        <w:rPr>
          <w:rFonts w:ascii="Arial" w:hAnsi="Arial" w:cs="Arial"/>
          <w:sz w:val="24"/>
        </w:rPr>
      </w:pP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（法定代表人、身份证号码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）郑重声明，本单位参加</w:t>
      </w:r>
      <w:r>
        <w:rPr>
          <w:rFonts w:hint="eastAsia" w:asciiTheme="minorEastAsia" w:hAnsiTheme="minorEastAsia" w:eastAsiaTheme="minorEastAsia" w:cstheme="minorEastAsia"/>
          <w:kern w:val="0"/>
          <w:sz w:val="24"/>
          <w:szCs w:val="24"/>
          <w:lang w:val="en-US" w:eastAsia="zh-CN"/>
        </w:rPr>
        <w:t>导轮采购</w:t>
      </w:r>
      <w:r>
        <w:rPr>
          <w:rFonts w:hint="eastAsia" w:asciiTheme="minorEastAsia" w:hAnsiTheme="minorEastAsia" w:eastAsiaTheme="minorEastAsia" w:cstheme="minorEastAsia"/>
          <w:kern w:val="0"/>
          <w:sz w:val="24"/>
          <w:szCs w:val="24"/>
        </w:rPr>
        <w:t>项目</w:t>
      </w:r>
      <w:r>
        <w:rPr>
          <w:rFonts w:hint="eastAsia" w:asciiTheme="minorEastAsia" w:hAnsiTheme="minorEastAsia" w:eastAsiaTheme="minorEastAsia" w:cstheme="minorEastAsia"/>
          <w:sz w:val="24"/>
          <w:szCs w:val="24"/>
        </w:rPr>
        <w:t>应谈活动所提交的应谈文件中，所有数据、资料及所包含的附件资料内容是真实的、合法的、有效的，本单位也保证在整个竞争性谈判过程中遵守竞争性谈判文件中应谈人须知关于商业贿赂和欺诈行为的规定。</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样我在此所作的声明也是真实有效的。我在此代表本单位授权并要求任何被征询的银行或用户向谈判人提供任何所要求的资料，以验证本声明及本单位实力和信誉，并愿意对在竞争性谈判过程中谈判人及有关部门的调查结果承担责任。本单位也同意在谈判人可能要求时提供进一步的说明材料。</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本单位若未遵守本诚信声明，愿按有关规定对谈判人进行赔偿并接受有关部门依据有关法律法规给予的处罚。</w:t>
      </w:r>
    </w:p>
    <w:p>
      <w:pPr>
        <w:spacing w:line="360" w:lineRule="auto"/>
        <w:ind w:firstLine="480" w:firstLineChars="200"/>
        <w:rPr>
          <w:rFonts w:asciiTheme="minorEastAsia" w:hAnsiTheme="minorEastAsia" w:eastAsiaTheme="minorEastAsia" w:cstheme="minorEastAsia"/>
          <w:sz w:val="24"/>
          <w:szCs w:val="24"/>
        </w:rPr>
      </w:pPr>
    </w:p>
    <w:p>
      <w:pPr>
        <w:spacing w:line="360" w:lineRule="auto"/>
        <w:rPr>
          <w:rFonts w:asciiTheme="minorEastAsia" w:hAnsiTheme="minorEastAsia" w:eastAsiaTheme="minorEastAsia" w:cstheme="minorEastAsia"/>
          <w:sz w:val="24"/>
          <w:szCs w:val="24"/>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应谈人名称(盖章)：                        </w:t>
      </w:r>
    </w:p>
    <w:p>
      <w:pPr>
        <w:spacing w:line="540" w:lineRule="atLeast"/>
        <w:rPr>
          <w:rFonts w:asciiTheme="minorEastAsia" w:hAnsiTheme="minorEastAsia" w:eastAsiaTheme="minorEastAsia" w:cstheme="minorEastAsia"/>
          <w:sz w:val="24"/>
          <w:szCs w:val="24"/>
          <w:u w:val="single"/>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法定代表人(签字)：                        </w:t>
      </w:r>
    </w:p>
    <w:p>
      <w:pPr>
        <w:spacing w:line="540" w:lineRule="atLeast"/>
        <w:rPr>
          <w:rFonts w:asciiTheme="minorEastAsia" w:hAnsiTheme="minorEastAsia" w:eastAsiaTheme="minorEastAsia" w:cstheme="minorEastAsia"/>
          <w:sz w:val="24"/>
          <w:szCs w:val="24"/>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日           期：                        </w:t>
      </w:r>
    </w:p>
    <w:p/>
    <w:p/>
    <w:p/>
    <w:p/>
    <w:p/>
    <w:p/>
    <w:p/>
    <w:p/>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center"/>
        <w:rPr>
          <w:rFonts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二、应谈人承诺函</w:t>
      </w:r>
    </w:p>
    <w:p>
      <w:pPr>
        <w:spacing w:beforeLines="50"/>
        <w:ind w:hanging="2"/>
        <w:jc w:val="left"/>
        <w:rPr>
          <w:rFonts w:ascii="Arial" w:hAnsi="Arial" w:eastAsia="黑体" w:cs="Arial"/>
          <w:sz w:val="24"/>
          <w:szCs w:val="24"/>
        </w:rPr>
      </w:pPr>
    </w:p>
    <w:p>
      <w:pPr>
        <w:spacing w:beforeLines="100"/>
        <w:rPr>
          <w:rFonts w:ascii="Arial" w:hAnsi="Arial" w:cs="Arial"/>
          <w:i/>
          <w:sz w:val="24"/>
          <w:szCs w:val="24"/>
          <w:u w:val="single"/>
        </w:rPr>
      </w:pPr>
      <w:r>
        <w:rPr>
          <w:rFonts w:ascii="Arial" w:hAnsi="Arial" w:cs="Arial"/>
          <w:sz w:val="24"/>
          <w:szCs w:val="24"/>
        </w:rPr>
        <w:t>致：</w:t>
      </w:r>
      <w:r>
        <w:rPr>
          <w:rFonts w:hint="eastAsia" w:ascii="Arial" w:hAnsi="Arial" w:cs="Arial"/>
          <w:sz w:val="24"/>
          <w:szCs w:val="24"/>
        </w:rPr>
        <w:t>广西建工集团建筑机械制造有限责任公司</w:t>
      </w:r>
    </w:p>
    <w:p>
      <w:pPr>
        <w:spacing w:line="540" w:lineRule="atLeast"/>
        <w:ind w:firstLine="480" w:firstLineChars="200"/>
        <w:rPr>
          <w:rFonts w:ascii="Arial" w:hAnsi="Arial" w:cs="Arial"/>
          <w:sz w:val="24"/>
          <w:szCs w:val="24"/>
        </w:rPr>
      </w:pPr>
      <w:r>
        <w:rPr>
          <w:rFonts w:hint="eastAsia" w:ascii="Arial" w:hAnsi="Arial" w:cs="Arial"/>
          <w:sz w:val="24"/>
          <w:szCs w:val="24"/>
        </w:rPr>
        <w:t>我方承诺在本物资获取中标后，在供货时，能够向买方提供制造厂商的授权函，以确保供货产品的质量和售后服务。</w:t>
      </w:r>
    </w:p>
    <w:p>
      <w:pPr>
        <w:spacing w:line="540" w:lineRule="atLeast"/>
        <w:ind w:firstLine="560" w:firstLineChars="200"/>
        <w:rPr>
          <w:rFonts w:ascii="Arial" w:hAnsi="Arial" w:cs="Arial"/>
          <w:sz w:val="28"/>
          <w:szCs w:val="28"/>
        </w:rPr>
      </w:pPr>
    </w:p>
    <w:p>
      <w:pPr>
        <w:spacing w:beforeLines="50"/>
        <w:jc w:val="left"/>
        <w:rPr>
          <w:rFonts w:ascii="Arial" w:hAnsi="Arial" w:eastAsia="黑体" w:cs="Arial"/>
          <w:sz w:val="28"/>
          <w:szCs w:val="28"/>
        </w:rPr>
      </w:pPr>
    </w:p>
    <w:p>
      <w:pPr>
        <w:spacing w:beforeLines="50"/>
        <w:ind w:hanging="2"/>
        <w:jc w:val="left"/>
        <w:rPr>
          <w:rFonts w:ascii="Arial" w:hAnsi="Arial" w:eastAsia="黑体" w:cs="Arial"/>
          <w:sz w:val="28"/>
          <w:szCs w:val="28"/>
        </w:rPr>
      </w:pPr>
    </w:p>
    <w:p>
      <w:pPr>
        <w:spacing w:beforeLines="50"/>
        <w:ind w:hanging="2"/>
        <w:jc w:val="left"/>
        <w:rPr>
          <w:rFonts w:ascii="Arial" w:hAnsi="Arial" w:eastAsia="黑体" w:cs="Arial"/>
          <w:sz w:val="24"/>
          <w:szCs w:val="24"/>
        </w:rPr>
      </w:pPr>
    </w:p>
    <w:p>
      <w:pPr>
        <w:spacing w:beforeLines="50" w:line="480" w:lineRule="auto"/>
        <w:ind w:firstLine="4320" w:firstLineChars="1800"/>
        <w:rPr>
          <w:rFonts w:ascii="Arial" w:hAnsi="Arial" w:cs="Arial"/>
          <w:sz w:val="24"/>
          <w:szCs w:val="24"/>
        </w:rPr>
      </w:pPr>
      <w:r>
        <w:rPr>
          <w:rFonts w:hint="eastAsia" w:ascii="Arial" w:hAnsi="Arial" w:cs="Arial"/>
          <w:sz w:val="24"/>
          <w:szCs w:val="24"/>
        </w:rPr>
        <w:t>应谈人</w:t>
      </w:r>
      <w:r>
        <w:rPr>
          <w:rFonts w:ascii="Arial" w:hAnsi="Arial" w:cs="Arial"/>
          <w:sz w:val="24"/>
          <w:szCs w:val="24"/>
        </w:rPr>
        <w:t xml:space="preserve">名称（盖章）：                       </w:t>
      </w:r>
    </w:p>
    <w:p>
      <w:pPr>
        <w:spacing w:line="480" w:lineRule="auto"/>
        <w:ind w:firstLine="3600" w:firstLineChars="1500"/>
        <w:rPr>
          <w:rFonts w:ascii="Arial" w:hAnsi="Arial" w:cs="Arial"/>
          <w:sz w:val="24"/>
          <w:szCs w:val="24"/>
        </w:rPr>
      </w:pPr>
    </w:p>
    <w:p>
      <w:pPr>
        <w:spacing w:line="480" w:lineRule="auto"/>
        <w:ind w:firstLine="4320" w:firstLineChars="1800"/>
        <w:rPr>
          <w:rFonts w:ascii="Arial" w:hAnsi="Arial" w:cs="Arial"/>
          <w:sz w:val="24"/>
          <w:szCs w:val="24"/>
          <w:u w:val="single"/>
        </w:rPr>
      </w:pPr>
      <w:r>
        <w:rPr>
          <w:rFonts w:hint="eastAsia" w:ascii="Arial" w:hAnsi="Arial" w:cs="Arial"/>
          <w:sz w:val="24"/>
          <w:szCs w:val="24"/>
        </w:rPr>
        <w:t>应谈人</w:t>
      </w:r>
      <w:r>
        <w:rPr>
          <w:rFonts w:ascii="Arial" w:hAnsi="Arial" w:cs="Arial"/>
          <w:sz w:val="24"/>
          <w:szCs w:val="24"/>
        </w:rPr>
        <w:t xml:space="preserve">授权代表（签字）：                   </w:t>
      </w:r>
    </w:p>
    <w:p>
      <w:pPr>
        <w:spacing w:line="480" w:lineRule="auto"/>
        <w:ind w:firstLine="3840" w:firstLineChars="1600"/>
        <w:rPr>
          <w:rFonts w:ascii="Arial" w:hAnsi="Arial" w:cs="Arial"/>
          <w:sz w:val="24"/>
          <w:szCs w:val="24"/>
        </w:rPr>
      </w:pPr>
    </w:p>
    <w:p>
      <w:pPr>
        <w:spacing w:line="480" w:lineRule="auto"/>
        <w:ind w:firstLine="4320" w:firstLineChars="1800"/>
        <w:rPr>
          <w:rFonts w:ascii="Arial" w:hAnsi="Arial" w:cs="Arial"/>
          <w:sz w:val="24"/>
          <w:szCs w:val="24"/>
        </w:rPr>
      </w:pPr>
      <w:r>
        <w:rPr>
          <w:rFonts w:ascii="Arial" w:hAnsi="Arial" w:cs="Arial"/>
          <w:sz w:val="24"/>
          <w:szCs w:val="24"/>
        </w:rPr>
        <w:t xml:space="preserve">签字日期：               </w:t>
      </w:r>
    </w:p>
    <w:p>
      <w:pPr>
        <w:spacing w:beforeLines="50" w:line="540" w:lineRule="atLeast"/>
        <w:rPr>
          <w:rFonts w:ascii="Arial" w:hAnsi="Arial" w:cs="Arial"/>
          <w:sz w:val="24"/>
        </w:rPr>
      </w:pPr>
    </w:p>
    <w:p>
      <w:pPr>
        <w:spacing w:beforeLines="50" w:line="540" w:lineRule="atLeast"/>
        <w:rPr>
          <w:rFonts w:ascii="Arial" w:hAnsi="Arial" w:cs="Arial"/>
          <w:sz w:val="24"/>
        </w:rPr>
      </w:pPr>
    </w:p>
    <w:p>
      <w:pPr>
        <w:tabs>
          <w:tab w:val="left" w:pos="900"/>
        </w:tabs>
        <w:spacing w:line="500" w:lineRule="exact"/>
        <w:rPr>
          <w:rFonts w:ascii="黑体" w:hAnsi="Arial" w:eastAsia="黑体" w:cs="Arial"/>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spacing w:line="360" w:lineRule="auto"/>
        <w:jc w:val="center"/>
        <w:rPr>
          <w:rFonts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both"/>
        <w:rPr>
          <w:rFonts w:hint="eastAsia" w:ascii="宋体" w:hAnsi="宋体" w:cs="宋体"/>
          <w:b/>
          <w:bCs/>
          <w:sz w:val="30"/>
          <w:szCs w:val="30"/>
        </w:rPr>
      </w:pPr>
    </w:p>
    <w:p>
      <w:pPr>
        <w:pStyle w:val="2"/>
        <w:rPr>
          <w:rFonts w:hint="eastAsia"/>
        </w:rPr>
      </w:pPr>
    </w:p>
    <w:p>
      <w:pPr>
        <w:spacing w:line="360" w:lineRule="auto"/>
        <w:jc w:val="center"/>
        <w:rPr>
          <w:rFonts w:ascii="宋体" w:hAnsi="宋体" w:cs="宋体"/>
          <w:b/>
          <w:bCs/>
          <w:sz w:val="30"/>
          <w:szCs w:val="30"/>
        </w:rPr>
      </w:pPr>
      <w:r>
        <w:rPr>
          <w:rFonts w:hint="eastAsia" w:ascii="宋体" w:hAnsi="宋体" w:cs="宋体"/>
          <w:b/>
          <w:bCs/>
          <w:sz w:val="30"/>
          <w:szCs w:val="30"/>
        </w:rPr>
        <w:t>三、廉洁声明</w:t>
      </w:r>
    </w:p>
    <w:p>
      <w:pPr>
        <w:pStyle w:val="2"/>
      </w:pPr>
    </w:p>
    <w:p>
      <w:pPr>
        <w:spacing w:line="360" w:lineRule="auto"/>
        <w:rPr>
          <w:rFonts w:ascii="宋体" w:hAnsi="宋体" w:cs="宋体"/>
          <w:sz w:val="24"/>
          <w:szCs w:val="24"/>
        </w:rPr>
      </w:pPr>
      <w:r>
        <w:rPr>
          <w:rFonts w:hint="eastAsia" w:ascii="宋体" w:hAnsi="宋体" w:cs="宋体"/>
          <w:sz w:val="24"/>
          <w:szCs w:val="24"/>
        </w:rPr>
        <w:t>广西建工集团建筑机械制造有限责任公司： </w:t>
      </w:r>
    </w:p>
    <w:p>
      <w:pPr>
        <w:spacing w:line="360" w:lineRule="auto"/>
        <w:ind w:firstLine="480" w:firstLineChars="200"/>
        <w:rPr>
          <w:rFonts w:ascii="宋体" w:hAnsi="宋体" w:cs="宋体"/>
          <w:sz w:val="24"/>
          <w:szCs w:val="24"/>
        </w:rPr>
      </w:pPr>
      <w:r>
        <w:rPr>
          <w:rFonts w:hint="eastAsia" w:ascii="宋体" w:hAnsi="宋体" w:cs="宋体"/>
          <w:sz w:val="24"/>
          <w:szCs w:val="24"/>
        </w:rPr>
        <w:t>本公司是</w:t>
      </w:r>
      <w:r>
        <w:rPr>
          <w:rFonts w:hint="eastAsia" w:ascii="宋体" w:hAnsi="宋体" w:cs="宋体"/>
          <w:sz w:val="24"/>
          <w:szCs w:val="24"/>
          <w:u w:val="single"/>
        </w:rPr>
        <w:t xml:space="preserve">                               </w:t>
      </w:r>
      <w:r>
        <w:rPr>
          <w:rFonts w:hint="eastAsia" w:ascii="宋体" w:hAnsi="宋体" w:cs="宋体"/>
          <w:sz w:val="24"/>
          <w:szCs w:val="24"/>
        </w:rPr>
        <w:t>公司，现本公司参与贵公司竞争性谈判采购项目，为了更好地保持我们的合作伙伴关系，现将本公司做出以下承诺：</w:t>
      </w:r>
    </w:p>
    <w:p>
      <w:pPr>
        <w:spacing w:line="360" w:lineRule="auto"/>
        <w:ind w:firstLine="480" w:firstLineChars="200"/>
        <w:rPr>
          <w:rFonts w:ascii="宋体" w:hAnsi="宋体" w:cs="宋体"/>
          <w:sz w:val="24"/>
          <w:szCs w:val="24"/>
        </w:rPr>
      </w:pPr>
      <w:r>
        <w:rPr>
          <w:rFonts w:hint="eastAsia" w:ascii="宋体" w:hAnsi="宋体" w:cs="宋体"/>
          <w:sz w:val="24"/>
          <w:szCs w:val="24"/>
        </w:rPr>
        <w:t>1.不向贵公司人员回扣现金。 </w:t>
      </w:r>
    </w:p>
    <w:p>
      <w:pPr>
        <w:spacing w:line="360" w:lineRule="auto"/>
        <w:ind w:firstLine="480" w:firstLineChars="200"/>
        <w:rPr>
          <w:rFonts w:ascii="宋体" w:hAnsi="宋体" w:cs="宋体"/>
          <w:sz w:val="24"/>
          <w:szCs w:val="24"/>
        </w:rPr>
      </w:pPr>
      <w:r>
        <w:rPr>
          <w:rFonts w:hint="eastAsia" w:ascii="宋体" w:hAnsi="宋体" w:cs="宋体"/>
          <w:sz w:val="24"/>
          <w:szCs w:val="24"/>
        </w:rPr>
        <w:t>2.不向贵公司人员赠送礼物。 </w:t>
      </w:r>
    </w:p>
    <w:p>
      <w:pPr>
        <w:spacing w:line="360" w:lineRule="auto"/>
        <w:ind w:firstLine="480" w:firstLineChars="200"/>
        <w:rPr>
          <w:rFonts w:ascii="宋体" w:hAnsi="宋体" w:cs="宋体"/>
          <w:sz w:val="24"/>
          <w:szCs w:val="24"/>
        </w:rPr>
      </w:pPr>
      <w:r>
        <w:rPr>
          <w:rFonts w:hint="eastAsia" w:ascii="宋体" w:hAnsi="宋体" w:cs="宋体"/>
          <w:sz w:val="24"/>
          <w:szCs w:val="24"/>
        </w:rPr>
        <w:t>3.不宴请贵公司人员（如因客观条件原因，也必须是AA制，如食堂用餐，也须AA制），更不请贵公司人员参加任何形式的娱乐活动。</w:t>
      </w:r>
    </w:p>
    <w:p>
      <w:pPr>
        <w:spacing w:line="360" w:lineRule="auto"/>
        <w:ind w:firstLine="480" w:firstLineChars="200"/>
        <w:rPr>
          <w:rFonts w:ascii="宋体" w:hAnsi="宋体" w:cs="宋体"/>
          <w:sz w:val="24"/>
          <w:szCs w:val="24"/>
        </w:rPr>
      </w:pPr>
      <w:r>
        <w:rPr>
          <w:rFonts w:hint="eastAsia" w:ascii="宋体" w:hAnsi="宋体" w:cs="宋体"/>
          <w:sz w:val="24"/>
          <w:szCs w:val="24"/>
        </w:rPr>
        <w:t>4.如贵公司人员向本公司人员索取回扣或礼物，本公司会立即通知贵公司相关监察部门，并提供相关证据材料。</w:t>
      </w:r>
    </w:p>
    <w:p>
      <w:pPr>
        <w:spacing w:line="360" w:lineRule="auto"/>
        <w:ind w:firstLine="480" w:firstLineChars="200"/>
        <w:rPr>
          <w:rFonts w:ascii="宋体" w:hAnsi="宋体" w:cs="宋体"/>
          <w:sz w:val="24"/>
          <w:szCs w:val="24"/>
        </w:rPr>
      </w:pPr>
      <w:r>
        <w:rPr>
          <w:rFonts w:hint="eastAsia" w:ascii="宋体" w:hAnsi="宋体" w:cs="宋体"/>
          <w:sz w:val="24"/>
          <w:szCs w:val="24"/>
        </w:rPr>
        <w:t>本公司承诺在处理与贵公司人员的关系时，以简单、透明为原则。在与贵公司的商业关系中不会夹杂有任何形式的腐败行为，否则本公司自愿接受贵公司的一切处罚。</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ind w:firstLine="4800" w:firstLineChars="2000"/>
        <w:rPr>
          <w:rFonts w:ascii="宋体" w:hAnsi="宋体" w:cs="宋体"/>
          <w:sz w:val="24"/>
          <w:szCs w:val="24"/>
        </w:rPr>
      </w:pPr>
      <w:r>
        <w:rPr>
          <w:rFonts w:hint="eastAsia" w:ascii="宋体" w:hAnsi="宋体" w:cs="宋体"/>
          <w:sz w:val="24"/>
          <w:szCs w:val="24"/>
        </w:rPr>
        <w:t xml:space="preserve">应谈人名称（盖章）：                       </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5040" w:firstLineChars="2100"/>
        <w:rPr>
          <w:rFonts w:ascii="宋体" w:hAnsi="宋体" w:cs="宋体"/>
          <w:sz w:val="24"/>
          <w:szCs w:val="24"/>
        </w:rPr>
      </w:pPr>
      <w:r>
        <w:rPr>
          <w:rFonts w:hint="eastAsia" w:ascii="宋体" w:hAnsi="宋体" w:cs="宋体"/>
          <w:sz w:val="24"/>
          <w:szCs w:val="24"/>
        </w:rPr>
        <w:t>年    月   日</w:t>
      </w: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rPr>
          <w:rFonts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四、应谈单位情况介绍</w:t>
      </w: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line="360" w:lineRule="auto"/>
        <w:outlineLvl w:val="1"/>
        <w:rPr>
          <w:rFonts w:ascii="Arial" w:hAnsi="Arial" w:eastAsia="黑体" w:cs="Arial"/>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outlineLvl w:val="1"/>
        <w:rPr>
          <w:rFonts w:asciiTheme="majorEastAsia" w:hAnsiTheme="majorEastAsia" w:eastAsiaTheme="majorEastAsia" w:cstheme="majorEastAsia"/>
          <w:b/>
          <w:bCs/>
          <w:kern w:val="0"/>
          <w:sz w:val="30"/>
          <w:szCs w:val="30"/>
        </w:rPr>
      </w:pPr>
    </w:p>
    <w:p>
      <w:pPr>
        <w:pStyle w:val="2"/>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五、法定代表人身份证明及附有法定代表人</w:t>
      </w:r>
    </w:p>
    <w:p>
      <w:pPr>
        <w:spacing w:line="360" w:lineRule="auto"/>
        <w:jc w:val="center"/>
        <w:outlineLvl w:val="1"/>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身份证明的授权委托书</w:t>
      </w:r>
    </w:p>
    <w:p>
      <w:pPr>
        <w:spacing w:line="360" w:lineRule="auto"/>
        <w:jc w:val="center"/>
        <w:outlineLvl w:val="1"/>
        <w:rPr>
          <w:rFonts w:ascii="Arial" w:hAnsi="Arial" w:eastAsia="黑体" w:cs="Arial"/>
          <w:b/>
          <w:bCs/>
          <w:sz w:val="24"/>
          <w:szCs w:val="24"/>
        </w:rPr>
      </w:pPr>
    </w:p>
    <w:p>
      <w:pPr>
        <w:jc w:val="center"/>
        <w:rPr>
          <w:b/>
          <w:bCs/>
          <w:sz w:val="24"/>
          <w:szCs w:val="24"/>
        </w:rPr>
      </w:pPr>
      <w:r>
        <w:rPr>
          <w:b/>
          <w:bCs/>
          <w:sz w:val="24"/>
          <w:szCs w:val="24"/>
        </w:rPr>
        <w:t>（一）法定代表人身份证明</w:t>
      </w:r>
    </w:p>
    <w:p>
      <w:pPr>
        <w:rPr>
          <w:b/>
          <w:sz w:val="28"/>
          <w:szCs w:val="28"/>
        </w:rPr>
      </w:pP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应谈人名称：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单位性质：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经营期限：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性别：</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年龄：_____ 职务：</w:t>
      </w:r>
      <w:r>
        <w:rPr>
          <w:rFonts w:hint="eastAsia" w:asciiTheme="minorEastAsia" w:hAnsiTheme="minorEastAsia" w:eastAsiaTheme="minorEastAsia" w:cstheme="minorEastAsia"/>
          <w:sz w:val="24"/>
          <w:szCs w:val="24"/>
          <w:u w:val="single"/>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（应谈人名称）的法定代表人。</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特此证明。</w:t>
      </w:r>
    </w:p>
    <w:p>
      <w:pPr>
        <w:spacing w:line="360" w:lineRule="auto"/>
        <w:ind w:firstLine="480" w:firstLineChars="200"/>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应谈人（盖单位章）：</w:t>
      </w:r>
    </w:p>
    <w:p>
      <w:pPr>
        <w:spacing w:line="360" w:lineRule="auto"/>
        <w:ind w:firstLine="5160" w:firstLineChars="2150"/>
        <w:rPr>
          <w:rFonts w:asciiTheme="minorEastAsia" w:hAnsiTheme="minorEastAsia" w:eastAsiaTheme="minorEastAsia" w:cstheme="minorEastAsia"/>
          <w:sz w:val="24"/>
          <w:szCs w:val="24"/>
          <w:u w:val="single"/>
        </w:rPr>
      </w:pPr>
    </w:p>
    <w:p>
      <w:pPr>
        <w:spacing w:line="360" w:lineRule="auto"/>
        <w:ind w:firstLine="3840" w:firstLineChars="16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             期：</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1．须附上</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1.1工商行政管理部门核发的法定代表人证书（或组织机构代码证书）复印件；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1.2法定代表人身份证明；</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1.3法定代表人身份证复印件；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1.4委托代理人身份证复印件（原件备查）。</w:t>
      </w:r>
    </w:p>
    <w:p>
      <w:pPr>
        <w:spacing w:line="360" w:lineRule="auto"/>
        <w:rPr>
          <w:rFonts w:asciiTheme="majorEastAsia" w:hAnsiTheme="majorEastAsia" w:eastAsiaTheme="majorEastAsia" w:cstheme="majorEastAsia"/>
          <w:b/>
          <w:bCs/>
          <w:sz w:val="30"/>
          <w:szCs w:val="30"/>
        </w:rPr>
      </w:pPr>
    </w:p>
    <w:p>
      <w:pPr>
        <w:spacing w:line="360" w:lineRule="auto"/>
        <w:ind w:firstLine="602" w:firstLineChars="200"/>
        <w:jc w:val="center"/>
        <w:rPr>
          <w:rFonts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（二）授权委托书</w:t>
      </w:r>
    </w:p>
    <w:p>
      <w:pPr>
        <w:spacing w:line="360" w:lineRule="auto"/>
        <w:ind w:firstLine="420" w:firstLineChars="200"/>
        <w:rPr>
          <w:rFonts w:ascii="Arial" w:hAnsi="Arial" w:cs="Arial"/>
          <w:szCs w:val="21"/>
        </w:rPr>
      </w:pPr>
    </w:p>
    <w:p>
      <w:pPr>
        <w:spacing w:line="360" w:lineRule="auto"/>
        <w:ind w:firstLine="480" w:firstLineChars="200"/>
        <w:rPr>
          <w:rFonts w:ascii="Arial" w:hAnsi="Arial" w:cs="Arial"/>
          <w:sz w:val="24"/>
          <w:szCs w:val="24"/>
        </w:rPr>
      </w:pPr>
    </w:p>
    <w:p>
      <w:pPr>
        <w:spacing w:line="480" w:lineRule="auto"/>
        <w:ind w:firstLine="480" w:firstLineChars="200"/>
        <w:rPr>
          <w:rFonts w:ascii="Arial" w:hAnsi="Arial" w:cs="Arial"/>
          <w:sz w:val="24"/>
          <w:szCs w:val="24"/>
        </w:rPr>
      </w:pPr>
      <w:r>
        <w:rPr>
          <w:rFonts w:ascii="Arial" w:hAnsi="Arial" w:cs="Arial"/>
          <w:sz w:val="24"/>
          <w:szCs w:val="24"/>
        </w:rPr>
        <w:t>本人</w:t>
      </w:r>
      <w:r>
        <w:rPr>
          <w:rFonts w:ascii="Arial" w:hAnsi="Arial" w:cs="Arial"/>
          <w:sz w:val="24"/>
          <w:szCs w:val="24"/>
          <w:u w:val="single"/>
        </w:rPr>
        <w:t xml:space="preserve">        </w:t>
      </w:r>
      <w:r>
        <w:rPr>
          <w:rFonts w:ascii="Arial" w:hAnsi="Arial" w:cs="Arial"/>
          <w:sz w:val="24"/>
          <w:szCs w:val="24"/>
        </w:rPr>
        <w:t>（姓名）系</w:t>
      </w:r>
      <w:r>
        <w:rPr>
          <w:rFonts w:ascii="Arial" w:hAnsi="Arial" w:cs="Arial"/>
          <w:sz w:val="24"/>
          <w:szCs w:val="24"/>
          <w:u w:val="single"/>
        </w:rPr>
        <w:t xml:space="preserve">                         </w:t>
      </w:r>
      <w:r>
        <w:rPr>
          <w:rFonts w:ascii="Arial" w:hAnsi="Arial" w:cs="Arial"/>
          <w:sz w:val="24"/>
          <w:szCs w:val="24"/>
        </w:rPr>
        <w:t>（</w:t>
      </w:r>
      <w:r>
        <w:rPr>
          <w:rFonts w:hint="eastAsia" w:ascii="Arial" w:hAnsi="Arial" w:cs="Arial"/>
          <w:sz w:val="24"/>
          <w:szCs w:val="24"/>
        </w:rPr>
        <w:t>应谈人</w:t>
      </w:r>
      <w:r>
        <w:rPr>
          <w:rFonts w:ascii="Arial" w:hAnsi="Arial" w:cs="Arial"/>
          <w:sz w:val="24"/>
          <w:szCs w:val="24"/>
        </w:rPr>
        <w:t>名称）的法定代表人，现委托</w:t>
      </w:r>
      <w:r>
        <w:rPr>
          <w:rFonts w:ascii="Arial" w:hAnsi="Arial" w:cs="Arial"/>
          <w:sz w:val="24"/>
          <w:szCs w:val="24"/>
          <w:u w:val="single"/>
        </w:rPr>
        <w:t xml:space="preserve">        </w:t>
      </w:r>
      <w:r>
        <w:rPr>
          <w:rFonts w:ascii="Arial" w:hAnsi="Arial" w:cs="Arial"/>
          <w:sz w:val="24"/>
          <w:szCs w:val="24"/>
        </w:rPr>
        <w:t>（姓名）为我方代理人。代理人根据授权，以我方名义签署、澄清、说明、补正、递交、撤回、修改</w:t>
      </w:r>
      <w:r>
        <w:rPr>
          <w:rFonts w:ascii="Arial" w:hAnsi="Arial" w:cs="Arial"/>
          <w:sz w:val="24"/>
          <w:szCs w:val="24"/>
          <w:u w:val="single"/>
        </w:rPr>
        <w:t xml:space="preserve">                 </w:t>
      </w:r>
      <w:r>
        <w:rPr>
          <w:rFonts w:hint="eastAsia" w:ascii="Arial" w:hAnsi="Arial" w:cs="Arial"/>
          <w:sz w:val="24"/>
          <w:szCs w:val="24"/>
          <w:u w:val="single"/>
        </w:rPr>
        <w:t xml:space="preserve">           </w:t>
      </w:r>
      <w:r>
        <w:rPr>
          <w:rFonts w:ascii="Arial" w:hAnsi="Arial" w:cs="Arial"/>
          <w:sz w:val="24"/>
          <w:szCs w:val="24"/>
        </w:rPr>
        <w:t>（项目名称）</w:t>
      </w:r>
      <w:r>
        <w:rPr>
          <w:rFonts w:ascii="Arial" w:hAnsi="Arial" w:cs="Arial"/>
          <w:sz w:val="24"/>
          <w:szCs w:val="24"/>
          <w:u w:val="single"/>
        </w:rPr>
        <w:t xml:space="preserve">             </w:t>
      </w:r>
      <w:r>
        <w:rPr>
          <w:rFonts w:ascii="Arial" w:hAnsi="Arial" w:cs="Arial"/>
          <w:sz w:val="24"/>
          <w:szCs w:val="24"/>
        </w:rPr>
        <w:t>（项目编号）</w:t>
      </w:r>
      <w:r>
        <w:rPr>
          <w:rFonts w:hint="eastAsia" w:ascii="Arial" w:hAnsi="Arial" w:cs="Arial"/>
          <w:sz w:val="24"/>
          <w:szCs w:val="24"/>
        </w:rPr>
        <w:t>应谈文件</w:t>
      </w:r>
      <w:r>
        <w:rPr>
          <w:rFonts w:ascii="Arial" w:hAnsi="Arial" w:cs="Arial"/>
          <w:sz w:val="24"/>
          <w:szCs w:val="24"/>
        </w:rPr>
        <w:t>、签订合同和处理有关事宜，其法律后果由我方承担。</w:t>
      </w:r>
    </w:p>
    <w:p>
      <w:pPr>
        <w:spacing w:line="480" w:lineRule="auto"/>
        <w:ind w:firstLine="480" w:firstLineChars="200"/>
        <w:rPr>
          <w:rFonts w:ascii="Arial" w:hAnsi="Arial" w:cs="Arial"/>
          <w:sz w:val="24"/>
          <w:szCs w:val="24"/>
        </w:rPr>
      </w:pPr>
      <w:r>
        <w:rPr>
          <w:rFonts w:ascii="Arial" w:hAnsi="Arial" w:cs="Arial"/>
          <w:sz w:val="24"/>
          <w:szCs w:val="24"/>
        </w:rPr>
        <w:t>委托期限：</w:t>
      </w:r>
      <w:r>
        <w:rPr>
          <w:rFonts w:ascii="Arial" w:hAnsi="Arial" w:cs="Arial"/>
          <w:sz w:val="24"/>
          <w:szCs w:val="24"/>
          <w:u w:val="single"/>
        </w:rPr>
        <w:t xml:space="preserve">                                </w:t>
      </w:r>
    </w:p>
    <w:p>
      <w:pPr>
        <w:spacing w:line="480" w:lineRule="auto"/>
        <w:ind w:firstLine="480" w:firstLineChars="200"/>
        <w:rPr>
          <w:rFonts w:ascii="Arial" w:hAnsi="Arial" w:cs="Arial"/>
          <w:sz w:val="24"/>
          <w:szCs w:val="24"/>
        </w:rPr>
      </w:pPr>
      <w:r>
        <w:rPr>
          <w:rFonts w:ascii="Arial" w:hAnsi="Arial" w:cs="Arial"/>
          <w:sz w:val="24"/>
          <w:szCs w:val="24"/>
        </w:rPr>
        <w:t>代理人无转委托权。</w:t>
      </w:r>
    </w:p>
    <w:p>
      <w:pPr>
        <w:spacing w:line="480" w:lineRule="auto"/>
        <w:ind w:firstLine="480" w:firstLineChars="200"/>
        <w:rPr>
          <w:rFonts w:ascii="Arial" w:hAnsi="Arial" w:cs="Arial"/>
          <w:sz w:val="24"/>
          <w:szCs w:val="24"/>
        </w:rPr>
      </w:pPr>
      <w:r>
        <w:rPr>
          <w:rFonts w:ascii="Arial" w:hAnsi="Arial" w:cs="Arial"/>
          <w:sz w:val="24"/>
          <w:szCs w:val="24"/>
        </w:rPr>
        <w:t>附：（一）法定代表人及委托代理人身份证复印件</w:t>
      </w: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320" w:firstLineChars="1800"/>
        <w:rPr>
          <w:rFonts w:ascii="Arial" w:hAnsi="Arial" w:cs="Arial"/>
          <w:sz w:val="24"/>
          <w:szCs w:val="24"/>
        </w:rPr>
      </w:pPr>
      <w:r>
        <w:rPr>
          <w:rFonts w:hint="eastAsia" w:ascii="Arial" w:hAnsi="Arial" w:cs="Arial"/>
          <w:sz w:val="24"/>
          <w:szCs w:val="24"/>
        </w:rPr>
        <w:t>应谈人（盖单位章）</w:t>
      </w:r>
      <w:r>
        <w:rPr>
          <w:rFonts w:ascii="Arial" w:hAnsi="Arial" w:cs="Arial"/>
          <w:sz w:val="24"/>
          <w:szCs w:val="24"/>
        </w:rPr>
        <w:t>：</w:t>
      </w:r>
    </w:p>
    <w:p>
      <w:pPr>
        <w:spacing w:line="360" w:lineRule="auto"/>
        <w:ind w:firstLine="4560" w:firstLineChars="1900"/>
        <w:rPr>
          <w:rFonts w:ascii="Arial" w:hAnsi="Arial" w:cs="Arial"/>
          <w:sz w:val="24"/>
          <w:szCs w:val="24"/>
        </w:rPr>
      </w:pPr>
    </w:p>
    <w:p>
      <w:pPr>
        <w:spacing w:line="360" w:lineRule="auto"/>
        <w:ind w:firstLine="4320" w:firstLineChars="1800"/>
        <w:rPr>
          <w:rFonts w:ascii="Arial" w:hAnsi="Arial" w:cs="Arial"/>
          <w:sz w:val="24"/>
          <w:szCs w:val="24"/>
        </w:rPr>
      </w:pPr>
      <w:r>
        <w:rPr>
          <w:rFonts w:ascii="Arial" w:hAnsi="Arial" w:cs="Arial"/>
          <w:sz w:val="24"/>
          <w:szCs w:val="24"/>
        </w:rPr>
        <w:t>法定代表人（签字）：</w:t>
      </w:r>
    </w:p>
    <w:p>
      <w:pPr>
        <w:pStyle w:val="2"/>
      </w:pPr>
    </w:p>
    <w:p>
      <w:pPr>
        <w:spacing w:line="360" w:lineRule="auto"/>
        <w:ind w:firstLine="4320" w:firstLineChars="1800"/>
        <w:rPr>
          <w:rFonts w:ascii="Arial" w:hAnsi="Arial" w:cs="Arial"/>
          <w:sz w:val="24"/>
          <w:szCs w:val="24"/>
        </w:rPr>
      </w:pPr>
      <w:r>
        <w:rPr>
          <w:rFonts w:ascii="Arial" w:hAnsi="Arial" w:cs="Arial"/>
          <w:sz w:val="24"/>
          <w:szCs w:val="24"/>
        </w:rPr>
        <w:t xml:space="preserve">身份证号码：                          </w:t>
      </w:r>
    </w:p>
    <w:p>
      <w:pPr>
        <w:spacing w:line="360" w:lineRule="auto"/>
        <w:ind w:firstLine="4320" w:firstLineChars="1800"/>
        <w:rPr>
          <w:rFonts w:ascii="Arial" w:hAnsi="Arial" w:cs="Arial"/>
          <w:sz w:val="24"/>
          <w:szCs w:val="24"/>
        </w:rPr>
      </w:pPr>
    </w:p>
    <w:p>
      <w:pPr>
        <w:spacing w:line="360" w:lineRule="auto"/>
        <w:ind w:firstLine="4320" w:firstLineChars="1800"/>
        <w:rPr>
          <w:rFonts w:ascii="Arial" w:hAnsi="Arial" w:cs="Arial"/>
          <w:sz w:val="24"/>
          <w:szCs w:val="24"/>
        </w:rPr>
      </w:pPr>
      <w:r>
        <w:rPr>
          <w:rFonts w:ascii="Arial" w:hAnsi="Arial" w:cs="Arial"/>
          <w:sz w:val="24"/>
          <w:szCs w:val="24"/>
        </w:rPr>
        <w:t>委托代理人（签字）：</w:t>
      </w:r>
    </w:p>
    <w:p>
      <w:pPr>
        <w:pStyle w:val="2"/>
      </w:pPr>
    </w:p>
    <w:p>
      <w:pPr>
        <w:spacing w:line="360" w:lineRule="auto"/>
        <w:ind w:firstLine="4320" w:firstLineChars="1800"/>
        <w:rPr>
          <w:rFonts w:ascii="Arial" w:hAnsi="Arial" w:cs="Arial"/>
          <w:sz w:val="24"/>
          <w:szCs w:val="24"/>
        </w:rPr>
      </w:pPr>
      <w:r>
        <w:rPr>
          <w:rFonts w:ascii="Arial" w:hAnsi="Arial" w:cs="Arial"/>
          <w:sz w:val="24"/>
          <w:szCs w:val="24"/>
        </w:rPr>
        <w:t>身份证号码：</w:t>
      </w:r>
    </w:p>
    <w:p>
      <w:pPr>
        <w:pStyle w:val="2"/>
      </w:pPr>
    </w:p>
    <w:p>
      <w:pPr>
        <w:pStyle w:val="2"/>
      </w:pPr>
      <w:r>
        <w:rPr>
          <w:rFonts w:hint="eastAsia" w:ascii="Arial" w:hAnsi="Arial" w:cs="Arial"/>
          <w:sz w:val="24"/>
          <w:szCs w:val="24"/>
        </w:rPr>
        <w:t xml:space="preserve">                                 日       期：</w:t>
      </w:r>
    </w:p>
    <w:p>
      <w:pPr>
        <w:spacing w:beforeLines="50"/>
        <w:rPr>
          <w:rFonts w:asciiTheme="minorEastAsia" w:hAnsiTheme="minorEastAsia" w:eastAsiaTheme="minorEastAsia" w:cstheme="minorEastAsia"/>
          <w:b/>
          <w:bCs/>
          <w:sz w:val="30"/>
          <w:szCs w:val="30"/>
        </w:rPr>
      </w:pPr>
    </w:p>
    <w:p>
      <w:pPr>
        <w:pStyle w:val="2"/>
      </w:pP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jc w:val="both"/>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六、其他资格审查材料</w:t>
      </w:r>
    </w:p>
    <w:p>
      <w:pPr>
        <w:pStyle w:val="2"/>
      </w:pPr>
    </w:p>
    <w:p>
      <w:pPr>
        <w:spacing w:line="360" w:lineRule="auto"/>
        <w:rPr>
          <w:rFonts w:ascii="宋体" w:hAnsi="宋体" w:cs="宋体"/>
          <w:sz w:val="24"/>
          <w:szCs w:val="24"/>
        </w:rPr>
      </w:pPr>
      <w:r>
        <w:rPr>
          <w:rFonts w:hint="eastAsia" w:ascii="宋体" w:hAnsi="宋体" w:cs="宋体"/>
          <w:sz w:val="24"/>
          <w:szCs w:val="24"/>
        </w:rPr>
        <w:t>1.营业执照副本、生产许可证、质量体系认证、相关资质证明、信誉情况证明、</w:t>
      </w:r>
      <w:r>
        <w:rPr>
          <w:rFonts w:hint="eastAsia" w:ascii="宋体" w:hAnsi="宋体" w:cs="宋体"/>
          <w:sz w:val="24"/>
          <w:szCs w:val="24"/>
          <w:lang w:val="en-US" w:eastAsia="zh-CN"/>
        </w:rPr>
        <w:t>厂家授权委托书、</w:t>
      </w:r>
      <w:r>
        <w:rPr>
          <w:rFonts w:hint="eastAsia" w:ascii="宋体" w:hAnsi="宋体" w:cs="宋体"/>
          <w:sz w:val="24"/>
          <w:szCs w:val="24"/>
        </w:rPr>
        <w:t>特种设备生产许可证等证明材料(盖公章原印章的复印件，工商部门的年检记录应当清晰可辨)</w:t>
      </w:r>
    </w:p>
    <w:p>
      <w:pPr>
        <w:spacing w:line="360" w:lineRule="auto"/>
        <w:rPr>
          <w:rFonts w:ascii="宋体" w:hAnsi="宋体" w:cs="宋体"/>
          <w:sz w:val="24"/>
          <w:szCs w:val="24"/>
        </w:rPr>
      </w:pPr>
      <w:r>
        <w:rPr>
          <w:rFonts w:hint="eastAsia" w:ascii="宋体" w:hAnsi="宋体" w:cs="宋体"/>
          <w:sz w:val="24"/>
          <w:szCs w:val="24"/>
        </w:rPr>
        <w:t>2.应谈人认为需提供的其它证明资料。</w:t>
      </w:r>
    </w:p>
    <w:p>
      <w:pPr>
        <w:spacing w:line="360" w:lineRule="auto"/>
        <w:rPr>
          <w:rFonts w:ascii="宋体" w:hAnsi="宋体" w:cs="宋体"/>
          <w:sz w:val="24"/>
          <w:szCs w:val="24"/>
        </w:rPr>
      </w:pPr>
      <w:r>
        <w:rPr>
          <w:rFonts w:hint="eastAsia" w:ascii="宋体" w:hAnsi="宋体" w:cs="宋体"/>
          <w:sz w:val="24"/>
          <w:szCs w:val="24"/>
        </w:rPr>
        <w:t>3.与相关公司以往业绩证明材料。</w:t>
      </w:r>
    </w:p>
    <w:p>
      <w:pPr>
        <w:spacing w:line="360" w:lineRule="auto"/>
        <w:rPr>
          <w:rFonts w:ascii="宋体" w:hAnsi="宋体" w:cs="宋体"/>
          <w:sz w:val="24"/>
          <w:szCs w:val="24"/>
        </w:rPr>
      </w:pPr>
    </w:p>
    <w:p>
      <w:pPr>
        <w:spacing w:beforeLines="50"/>
        <w:jc w:val="center"/>
        <w:rPr>
          <w:rFonts w:asciiTheme="minorEastAsia" w:hAnsiTheme="minorEastAsia" w:eastAsiaTheme="minorEastAsia" w:cstheme="minorEastAsia"/>
          <w:b/>
          <w:bCs/>
          <w:sz w:val="30"/>
          <w:szCs w:val="30"/>
        </w:rPr>
      </w:pPr>
    </w:p>
    <w:p>
      <w:pPr>
        <w:spacing w:beforeLines="50"/>
        <w:rPr>
          <w:rFonts w:asciiTheme="minorEastAsia" w:hAnsiTheme="minorEastAsia" w:eastAsiaTheme="minorEastAsia" w:cstheme="minorEastAsia"/>
          <w:b/>
          <w:bCs/>
          <w:sz w:val="30"/>
          <w:szCs w:val="30"/>
        </w:rPr>
      </w:pPr>
    </w:p>
    <w:p>
      <w:pPr>
        <w:spacing w:beforeLines="50"/>
        <w:jc w:val="center"/>
        <w:rPr>
          <w:rFonts w:asciiTheme="minorEastAsia" w:hAnsiTheme="minorEastAsia" w:eastAsiaTheme="minorEastAsia" w:cstheme="minorEastAsia"/>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both"/>
        <w:rPr>
          <w:rFonts w:hint="eastAsia"/>
          <w:b/>
          <w:bCs/>
          <w:sz w:val="30"/>
          <w:szCs w:val="30"/>
          <w:lang w:val="en-US" w:eastAsia="zh-CN"/>
        </w:rPr>
      </w:pPr>
    </w:p>
    <w:p>
      <w:pPr>
        <w:numPr>
          <w:ilvl w:val="0"/>
          <w:numId w:val="0"/>
        </w:numPr>
        <w:jc w:val="center"/>
        <w:rPr>
          <w:rFonts w:hint="eastAsia"/>
          <w:b/>
          <w:bCs/>
          <w:sz w:val="30"/>
          <w:szCs w:val="30"/>
          <w:lang w:val="en-US" w:eastAsia="zh-CN"/>
        </w:rPr>
      </w:pPr>
    </w:p>
    <w:p>
      <w:pPr>
        <w:rPr>
          <w:rFonts w:hint="eastAsia"/>
          <w:lang w:val="en-US" w:eastAsia="zh-CN"/>
        </w:rPr>
      </w:pPr>
    </w:p>
    <w:p>
      <w:pPr>
        <w:rPr>
          <w:rFonts w:hint="eastAsia"/>
          <w:lang w:val="en-US" w:eastAsia="zh-CN"/>
        </w:rPr>
      </w:pPr>
    </w:p>
    <w:p>
      <w:pPr>
        <w:numPr>
          <w:ilvl w:val="0"/>
          <w:numId w:val="4"/>
        </w:numPr>
        <w:jc w:val="center"/>
        <w:rPr>
          <w:rFonts w:hint="eastAsia"/>
          <w:b/>
          <w:bCs/>
          <w:sz w:val="30"/>
          <w:szCs w:val="30"/>
        </w:rPr>
      </w:pPr>
      <w:r>
        <w:rPr>
          <w:rFonts w:hint="eastAsia"/>
          <w:b/>
          <w:bCs/>
          <w:sz w:val="30"/>
          <w:szCs w:val="30"/>
        </w:rPr>
        <w:t>商务部分</w:t>
      </w:r>
    </w:p>
    <w:p>
      <w:pPr>
        <w:pStyle w:val="2"/>
        <w:numPr>
          <w:ilvl w:val="0"/>
          <w:numId w:val="0"/>
        </w:numPr>
      </w:pPr>
    </w:p>
    <w:p>
      <w:pPr>
        <w:rPr>
          <w:rFonts w:ascii="宋体" w:hAnsi="宋体" w:cs="宋体"/>
          <w:sz w:val="24"/>
          <w:szCs w:val="24"/>
        </w:rPr>
      </w:pPr>
      <w:r>
        <w:rPr>
          <w:rFonts w:hint="eastAsia" w:ascii="宋体" w:hAnsi="宋体" w:cs="宋体"/>
          <w:sz w:val="24"/>
          <w:szCs w:val="24"/>
        </w:rPr>
        <w:t>1.竞价一览表</w:t>
      </w:r>
    </w:p>
    <w:tbl>
      <w:tblPr>
        <w:tblStyle w:val="11"/>
        <w:tblpPr w:leftFromText="180" w:rightFromText="180" w:vertAnchor="text" w:horzAnchor="page" w:tblpXSpec="center" w:tblpY="546"/>
        <w:tblOverlap w:val="never"/>
        <w:tblW w:w="10135"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1323"/>
        <w:gridCol w:w="2393"/>
        <w:gridCol w:w="611"/>
        <w:gridCol w:w="1108"/>
        <w:gridCol w:w="796"/>
        <w:gridCol w:w="1085"/>
        <w:gridCol w:w="1138"/>
        <w:gridCol w:w="619"/>
        <w:gridCol w:w="5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7" w:hRule="atLeast"/>
          <w:jc w:val="center"/>
        </w:trPr>
        <w:tc>
          <w:tcPr>
            <w:tcW w:w="539"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23"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货物名称</w:t>
            </w:r>
          </w:p>
        </w:tc>
        <w:tc>
          <w:tcPr>
            <w:tcW w:w="2393"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型号和规格</w:t>
            </w:r>
          </w:p>
        </w:tc>
        <w:tc>
          <w:tcPr>
            <w:tcW w:w="611"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108"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制造厂商及原产地</w:t>
            </w:r>
          </w:p>
        </w:tc>
        <w:tc>
          <w:tcPr>
            <w:tcW w:w="3019" w:type="dxa"/>
            <w:gridSpan w:val="3"/>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lang w:val="en-US" w:eastAsia="zh-CN"/>
              </w:rPr>
              <w:t>应谈</w:t>
            </w:r>
            <w:r>
              <w:rPr>
                <w:rFonts w:hint="eastAsia" w:ascii="宋体" w:hAnsi="宋体" w:eastAsia="宋体" w:cs="宋体"/>
                <w:b/>
                <w:bCs/>
                <w:sz w:val="21"/>
                <w:szCs w:val="21"/>
              </w:rPr>
              <w:t>单价</w:t>
            </w:r>
          </w:p>
        </w:tc>
        <w:tc>
          <w:tcPr>
            <w:tcW w:w="619"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交货期</w:t>
            </w:r>
          </w:p>
        </w:tc>
        <w:tc>
          <w:tcPr>
            <w:tcW w:w="523"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55" w:hRule="atLeast"/>
          <w:jc w:val="center"/>
        </w:trPr>
        <w:tc>
          <w:tcPr>
            <w:tcW w:w="539" w:type="dxa"/>
            <w:vMerge w:val="continue"/>
            <w:vAlign w:val="center"/>
          </w:tcPr>
          <w:p>
            <w:pPr>
              <w:spacing w:line="360" w:lineRule="auto"/>
              <w:jc w:val="center"/>
              <w:rPr>
                <w:rFonts w:hint="eastAsia" w:ascii="宋体" w:hAnsi="宋体" w:eastAsia="宋体" w:cs="宋体"/>
                <w:sz w:val="21"/>
                <w:szCs w:val="21"/>
              </w:rPr>
            </w:pPr>
          </w:p>
        </w:tc>
        <w:tc>
          <w:tcPr>
            <w:tcW w:w="1323" w:type="dxa"/>
            <w:vMerge w:val="continue"/>
            <w:vAlign w:val="center"/>
          </w:tcPr>
          <w:p>
            <w:pPr>
              <w:spacing w:line="360" w:lineRule="auto"/>
              <w:jc w:val="center"/>
              <w:rPr>
                <w:rFonts w:hint="eastAsia" w:ascii="宋体" w:hAnsi="宋体" w:eastAsia="宋体" w:cs="宋体"/>
                <w:sz w:val="21"/>
                <w:szCs w:val="21"/>
              </w:rPr>
            </w:pPr>
          </w:p>
        </w:tc>
        <w:tc>
          <w:tcPr>
            <w:tcW w:w="2393" w:type="dxa"/>
            <w:vMerge w:val="continue"/>
            <w:vAlign w:val="center"/>
          </w:tcPr>
          <w:p>
            <w:pPr>
              <w:spacing w:line="360" w:lineRule="auto"/>
              <w:jc w:val="center"/>
              <w:rPr>
                <w:rFonts w:hint="eastAsia" w:ascii="宋体" w:hAnsi="宋体" w:eastAsia="宋体" w:cs="宋体"/>
                <w:sz w:val="21"/>
                <w:szCs w:val="21"/>
              </w:rPr>
            </w:pPr>
          </w:p>
        </w:tc>
        <w:tc>
          <w:tcPr>
            <w:tcW w:w="611" w:type="dxa"/>
            <w:vMerge w:val="continue"/>
            <w:vAlign w:val="center"/>
          </w:tcPr>
          <w:p>
            <w:pPr>
              <w:spacing w:line="360" w:lineRule="auto"/>
              <w:jc w:val="center"/>
              <w:rPr>
                <w:rFonts w:hint="eastAsia" w:ascii="宋体" w:hAnsi="宋体" w:eastAsia="宋体" w:cs="宋体"/>
                <w:sz w:val="21"/>
                <w:szCs w:val="21"/>
              </w:rPr>
            </w:pPr>
          </w:p>
        </w:tc>
        <w:tc>
          <w:tcPr>
            <w:tcW w:w="1108" w:type="dxa"/>
            <w:vMerge w:val="continue"/>
            <w:vAlign w:val="center"/>
          </w:tcPr>
          <w:p>
            <w:pPr>
              <w:spacing w:line="360" w:lineRule="auto"/>
              <w:jc w:val="center"/>
              <w:rPr>
                <w:rFonts w:hint="eastAsia" w:ascii="宋体" w:hAnsi="宋体" w:eastAsia="宋体" w:cs="宋体"/>
                <w:sz w:val="21"/>
                <w:szCs w:val="21"/>
              </w:rPr>
            </w:pPr>
          </w:p>
        </w:tc>
        <w:tc>
          <w:tcPr>
            <w:tcW w:w="796" w:type="dxa"/>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款到发货</w:t>
            </w:r>
          </w:p>
        </w:tc>
        <w:tc>
          <w:tcPr>
            <w:tcW w:w="1085" w:type="dxa"/>
            <w:tcBorders>
              <w:top w:val="single" w:color="auto" w:sz="12" w:space="0"/>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货到发票到次月支付货款</w:t>
            </w:r>
          </w:p>
        </w:tc>
        <w:tc>
          <w:tcPr>
            <w:tcW w:w="1138" w:type="dxa"/>
            <w:tcBorders>
              <w:top w:val="single" w:color="auto" w:sz="12" w:space="0"/>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货到发票到三个月支付货款</w:t>
            </w:r>
          </w:p>
        </w:tc>
        <w:tc>
          <w:tcPr>
            <w:tcW w:w="619" w:type="dxa"/>
            <w:vMerge w:val="continue"/>
            <w:vAlign w:val="center"/>
          </w:tcPr>
          <w:p>
            <w:pPr>
              <w:spacing w:line="360" w:lineRule="auto"/>
              <w:jc w:val="center"/>
              <w:rPr>
                <w:rFonts w:hint="eastAsia" w:ascii="宋体" w:hAnsi="宋体" w:eastAsia="宋体" w:cs="宋体"/>
                <w:sz w:val="21"/>
                <w:szCs w:val="21"/>
              </w:rPr>
            </w:pPr>
          </w:p>
        </w:tc>
        <w:tc>
          <w:tcPr>
            <w:tcW w:w="523" w:type="dxa"/>
            <w:vMerge w:val="continue"/>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cs="宋体"/>
                <w:sz w:val="21"/>
                <w:szCs w:val="21"/>
                <w:lang w:val="en-US" w:eastAsia="zh-CN"/>
              </w:rPr>
              <w:t>下勾轮</w:t>
            </w:r>
          </w:p>
        </w:tc>
        <w:tc>
          <w:tcPr>
            <w:tcW w:w="2393" w:type="dxa"/>
            <w:vAlign w:val="center"/>
          </w:tcPr>
          <w:p>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sz w:val="21"/>
                <w:szCs w:val="21"/>
                <w:lang w:val="en-US" w:eastAsia="zh-CN"/>
              </w:rPr>
              <w:t>SC200/200V.0</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Q.</w:t>
            </w:r>
            <w:r>
              <w:rPr>
                <w:rFonts w:hint="eastAsia" w:ascii="宋体" w:hAnsi="宋体" w:cs="宋体"/>
                <w:sz w:val="21"/>
                <w:szCs w:val="21"/>
                <w:lang w:val="en-US" w:eastAsia="zh-CN"/>
              </w:rPr>
              <w:t>03</w:t>
            </w:r>
          </w:p>
        </w:tc>
        <w:tc>
          <w:tcPr>
            <w:tcW w:w="611"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套</w:t>
            </w:r>
          </w:p>
        </w:tc>
        <w:tc>
          <w:tcPr>
            <w:tcW w:w="1108" w:type="dxa"/>
            <w:vAlign w:val="center"/>
          </w:tcPr>
          <w:p>
            <w:pPr>
              <w:spacing w:line="360" w:lineRule="auto"/>
              <w:jc w:val="center"/>
              <w:rPr>
                <w:rFonts w:hint="eastAsia" w:ascii="宋体" w:hAnsi="宋体" w:eastAsia="宋体" w:cs="宋体"/>
                <w:sz w:val="21"/>
                <w:szCs w:val="21"/>
              </w:rPr>
            </w:pPr>
          </w:p>
        </w:tc>
        <w:tc>
          <w:tcPr>
            <w:tcW w:w="796" w:type="dxa"/>
            <w:tcBorders>
              <w:right w:val="single" w:color="auto" w:sz="4" w:space="0"/>
            </w:tcBorders>
            <w:vAlign w:val="center"/>
          </w:tcPr>
          <w:p>
            <w:pPr>
              <w:spacing w:line="360" w:lineRule="auto"/>
              <w:jc w:val="center"/>
              <w:rPr>
                <w:rFonts w:hint="eastAsia" w:ascii="宋体" w:hAnsi="宋体" w:eastAsia="宋体" w:cs="宋体"/>
                <w:sz w:val="21"/>
                <w:szCs w:val="21"/>
              </w:rPr>
            </w:pPr>
          </w:p>
        </w:tc>
        <w:tc>
          <w:tcPr>
            <w:tcW w:w="1085" w:type="dxa"/>
            <w:tcBorders>
              <w:right w:val="single" w:color="auto" w:sz="4" w:space="0"/>
            </w:tcBorders>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3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偏心摆轮</w:t>
            </w:r>
          </w:p>
        </w:tc>
        <w:tc>
          <w:tcPr>
            <w:tcW w:w="23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sz w:val="21"/>
                <w:szCs w:val="21"/>
                <w:lang w:val="en-US" w:eastAsia="zh-CN"/>
              </w:rPr>
              <w:t>SC200/200V.05Q.15.01</w:t>
            </w:r>
          </w:p>
        </w:tc>
        <w:tc>
          <w:tcPr>
            <w:tcW w:w="611" w:type="dxa"/>
            <w:vAlign w:val="center"/>
          </w:tcPr>
          <w:p>
            <w:pPr>
              <w:spacing w:line="360" w:lineRule="auto"/>
              <w:jc w:val="center"/>
              <w:rPr>
                <w:rFonts w:hint="eastAsia" w:ascii="宋体" w:hAnsi="宋体" w:eastAsia="宋体" w:cs="宋体"/>
                <w:sz w:val="21"/>
                <w:szCs w:val="21"/>
              </w:rPr>
            </w:pPr>
            <w:r>
              <w:rPr>
                <w:rFonts w:hint="eastAsia" w:ascii="宋体" w:hAnsi="宋体" w:cs="宋体"/>
                <w:sz w:val="21"/>
                <w:szCs w:val="21"/>
                <w:lang w:val="en-US" w:eastAsia="zh-CN"/>
              </w:rPr>
              <w:t>套</w:t>
            </w:r>
          </w:p>
        </w:tc>
        <w:tc>
          <w:tcPr>
            <w:tcW w:w="1108" w:type="dxa"/>
            <w:vAlign w:val="center"/>
          </w:tcPr>
          <w:p>
            <w:pPr>
              <w:spacing w:line="360" w:lineRule="auto"/>
              <w:jc w:val="center"/>
              <w:rPr>
                <w:rFonts w:hint="eastAsia" w:ascii="宋体" w:hAnsi="宋体" w:eastAsia="宋体" w:cs="宋体"/>
                <w:sz w:val="21"/>
                <w:szCs w:val="21"/>
              </w:rPr>
            </w:pPr>
          </w:p>
        </w:tc>
        <w:tc>
          <w:tcPr>
            <w:tcW w:w="796"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3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直心摆轮</w:t>
            </w:r>
          </w:p>
        </w:tc>
        <w:tc>
          <w:tcPr>
            <w:tcW w:w="2393" w:type="dxa"/>
            <w:vAlign w:val="center"/>
          </w:tcPr>
          <w:p>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sz w:val="21"/>
                <w:szCs w:val="21"/>
                <w:lang w:val="en-US" w:eastAsia="zh-CN"/>
              </w:rPr>
              <w:t>SC200/200V.05Q.</w:t>
            </w:r>
            <w:r>
              <w:rPr>
                <w:rFonts w:hint="eastAsia" w:ascii="宋体" w:hAnsi="宋体" w:cs="宋体"/>
                <w:sz w:val="21"/>
                <w:szCs w:val="21"/>
                <w:lang w:val="en-US" w:eastAsia="zh-CN"/>
              </w:rPr>
              <w:t>13.01</w:t>
            </w:r>
          </w:p>
        </w:tc>
        <w:tc>
          <w:tcPr>
            <w:tcW w:w="611" w:type="dxa"/>
            <w:vAlign w:val="center"/>
          </w:tcPr>
          <w:p>
            <w:pPr>
              <w:spacing w:line="360" w:lineRule="auto"/>
              <w:jc w:val="center"/>
              <w:rPr>
                <w:rFonts w:hint="eastAsia" w:ascii="宋体" w:hAnsi="宋体" w:eastAsia="宋体" w:cs="宋体"/>
                <w:sz w:val="21"/>
                <w:szCs w:val="21"/>
              </w:rPr>
            </w:pPr>
            <w:r>
              <w:rPr>
                <w:rFonts w:hint="eastAsia" w:ascii="宋体" w:hAnsi="宋体" w:cs="宋体"/>
                <w:sz w:val="21"/>
                <w:szCs w:val="21"/>
                <w:lang w:val="en-US" w:eastAsia="zh-CN"/>
              </w:rPr>
              <w:t>套</w:t>
            </w:r>
          </w:p>
        </w:tc>
        <w:tc>
          <w:tcPr>
            <w:tcW w:w="1108" w:type="dxa"/>
            <w:vAlign w:val="center"/>
          </w:tcPr>
          <w:p>
            <w:pPr>
              <w:spacing w:line="360" w:lineRule="auto"/>
              <w:jc w:val="center"/>
              <w:rPr>
                <w:rFonts w:hint="eastAsia" w:ascii="宋体" w:hAnsi="宋体" w:eastAsia="宋体" w:cs="宋体"/>
                <w:sz w:val="21"/>
                <w:szCs w:val="21"/>
              </w:rPr>
            </w:pPr>
          </w:p>
        </w:tc>
        <w:tc>
          <w:tcPr>
            <w:tcW w:w="796"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13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后调式压轮</w:t>
            </w:r>
          </w:p>
        </w:tc>
        <w:tc>
          <w:tcPr>
            <w:tcW w:w="2393" w:type="dxa"/>
            <w:vAlign w:val="center"/>
          </w:tcPr>
          <w:p>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sz w:val="21"/>
                <w:szCs w:val="21"/>
                <w:lang w:val="en-US" w:eastAsia="zh-CN"/>
              </w:rPr>
              <w:t>SC200/200V.0</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Q.</w:t>
            </w:r>
            <w:r>
              <w:rPr>
                <w:rFonts w:hint="eastAsia" w:ascii="宋体" w:hAnsi="宋体" w:cs="宋体"/>
                <w:sz w:val="21"/>
                <w:szCs w:val="21"/>
                <w:lang w:val="en-US" w:eastAsia="zh-CN"/>
              </w:rPr>
              <w:t>09</w:t>
            </w:r>
          </w:p>
        </w:tc>
        <w:tc>
          <w:tcPr>
            <w:tcW w:w="611" w:type="dxa"/>
            <w:vAlign w:val="center"/>
          </w:tcPr>
          <w:p>
            <w:pPr>
              <w:spacing w:line="360" w:lineRule="auto"/>
              <w:jc w:val="center"/>
              <w:rPr>
                <w:rFonts w:hint="eastAsia" w:ascii="宋体" w:hAnsi="宋体" w:eastAsia="宋体" w:cs="宋体"/>
                <w:sz w:val="21"/>
                <w:szCs w:val="21"/>
              </w:rPr>
            </w:pPr>
            <w:r>
              <w:rPr>
                <w:rFonts w:hint="eastAsia" w:ascii="宋体" w:hAnsi="宋体" w:cs="宋体"/>
                <w:sz w:val="21"/>
                <w:szCs w:val="21"/>
                <w:lang w:val="en-US" w:eastAsia="zh-CN"/>
              </w:rPr>
              <w:t>套</w:t>
            </w:r>
          </w:p>
        </w:tc>
        <w:tc>
          <w:tcPr>
            <w:tcW w:w="1108" w:type="dxa"/>
            <w:vAlign w:val="center"/>
          </w:tcPr>
          <w:p>
            <w:pPr>
              <w:spacing w:line="360" w:lineRule="auto"/>
              <w:jc w:val="center"/>
              <w:rPr>
                <w:rFonts w:hint="eastAsia" w:ascii="宋体" w:hAnsi="宋体" w:eastAsia="宋体" w:cs="宋体"/>
                <w:sz w:val="21"/>
                <w:szCs w:val="21"/>
              </w:rPr>
            </w:pPr>
          </w:p>
        </w:tc>
        <w:tc>
          <w:tcPr>
            <w:tcW w:w="796"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23" w:type="dxa"/>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2393" w:type="dxa"/>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611" w:type="dxa"/>
            <w:vAlign w:val="center"/>
          </w:tcPr>
          <w:p>
            <w:pPr>
              <w:spacing w:line="360" w:lineRule="auto"/>
              <w:jc w:val="center"/>
              <w:rPr>
                <w:rFonts w:hint="eastAsia" w:ascii="宋体" w:hAnsi="宋体" w:eastAsia="宋体" w:cs="宋体"/>
                <w:sz w:val="21"/>
                <w:szCs w:val="21"/>
              </w:rPr>
            </w:pPr>
          </w:p>
        </w:tc>
        <w:tc>
          <w:tcPr>
            <w:tcW w:w="1108" w:type="dxa"/>
            <w:vAlign w:val="center"/>
          </w:tcPr>
          <w:p>
            <w:pPr>
              <w:spacing w:line="360" w:lineRule="auto"/>
              <w:jc w:val="center"/>
              <w:rPr>
                <w:rFonts w:hint="eastAsia" w:ascii="宋体" w:hAnsi="宋体" w:eastAsia="宋体" w:cs="宋体"/>
                <w:sz w:val="21"/>
                <w:szCs w:val="21"/>
              </w:rPr>
            </w:pPr>
          </w:p>
        </w:tc>
        <w:tc>
          <w:tcPr>
            <w:tcW w:w="796"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539"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323" w:type="dxa"/>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2393" w:type="dxa"/>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611" w:type="dxa"/>
            <w:vAlign w:val="center"/>
          </w:tcPr>
          <w:p>
            <w:pPr>
              <w:spacing w:line="360" w:lineRule="auto"/>
              <w:jc w:val="center"/>
              <w:rPr>
                <w:rFonts w:hint="eastAsia" w:ascii="宋体" w:hAnsi="宋体" w:eastAsia="宋体" w:cs="宋体"/>
                <w:sz w:val="21"/>
                <w:szCs w:val="21"/>
              </w:rPr>
            </w:pPr>
          </w:p>
        </w:tc>
        <w:tc>
          <w:tcPr>
            <w:tcW w:w="1108" w:type="dxa"/>
            <w:vAlign w:val="center"/>
          </w:tcPr>
          <w:p>
            <w:pPr>
              <w:spacing w:line="360" w:lineRule="auto"/>
              <w:jc w:val="center"/>
              <w:rPr>
                <w:rFonts w:hint="eastAsia" w:ascii="宋体" w:hAnsi="宋体" w:eastAsia="宋体" w:cs="宋体"/>
                <w:sz w:val="21"/>
                <w:szCs w:val="21"/>
              </w:rPr>
            </w:pPr>
          </w:p>
        </w:tc>
        <w:tc>
          <w:tcPr>
            <w:tcW w:w="796"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619" w:type="dxa"/>
            <w:vAlign w:val="center"/>
          </w:tcPr>
          <w:p>
            <w:pPr>
              <w:spacing w:line="360" w:lineRule="auto"/>
              <w:jc w:val="center"/>
              <w:rPr>
                <w:rFonts w:hint="eastAsia" w:ascii="宋体" w:hAnsi="宋体" w:eastAsia="宋体" w:cs="宋体"/>
                <w:sz w:val="21"/>
                <w:szCs w:val="21"/>
              </w:rPr>
            </w:pPr>
          </w:p>
        </w:tc>
        <w:tc>
          <w:tcPr>
            <w:tcW w:w="523" w:type="dxa"/>
            <w:vAlign w:val="center"/>
          </w:tcPr>
          <w:p>
            <w:pPr>
              <w:spacing w:line="360" w:lineRule="auto"/>
              <w:jc w:val="center"/>
              <w:rPr>
                <w:rFonts w:hint="eastAsia" w:ascii="宋体" w:hAnsi="宋体" w:eastAsia="宋体" w:cs="宋体"/>
                <w:sz w:val="21"/>
                <w:szCs w:val="21"/>
              </w:rPr>
            </w:pPr>
          </w:p>
        </w:tc>
      </w:tr>
    </w:tbl>
    <w:p>
      <w:pPr>
        <w:spacing w:line="360" w:lineRule="auto"/>
        <w:rPr>
          <w:rFonts w:hint="eastAsia"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 xml:space="preserve">应谈人名称（盖章）：                             </w:t>
      </w:r>
    </w:p>
    <w:p>
      <w:pPr>
        <w:spacing w:line="360" w:lineRule="auto"/>
        <w:rPr>
          <w:rFonts w:hint="eastAsia" w:ascii="宋体" w:hAnsi="宋体" w:cs="宋体"/>
          <w:szCs w:val="21"/>
        </w:rPr>
      </w:pPr>
      <w:r>
        <w:rPr>
          <w:rFonts w:hint="eastAsia" w:ascii="宋体" w:hAnsi="宋体" w:cs="宋体"/>
          <w:sz w:val="24"/>
          <w:szCs w:val="24"/>
        </w:rPr>
        <w:t>应谈人授权代表（签字）：</w:t>
      </w:r>
      <w:r>
        <w:rPr>
          <w:rFonts w:hint="eastAsia" w:ascii="宋体" w:hAnsi="宋体" w:cs="宋体"/>
          <w:szCs w:val="21"/>
        </w:rPr>
        <w:t xml:space="preserve">                        </w:t>
      </w:r>
    </w:p>
    <w:p>
      <w:pPr>
        <w:spacing w:line="360" w:lineRule="auto"/>
        <w:rPr>
          <w:rFonts w:ascii="宋体" w:hAnsi="宋体" w:cs="宋体"/>
          <w:sz w:val="21"/>
          <w:szCs w:val="21"/>
        </w:rPr>
      </w:pPr>
      <w:r>
        <w:rPr>
          <w:rFonts w:hint="eastAsia" w:ascii="宋体" w:hAnsi="宋体" w:cs="宋体"/>
          <w:sz w:val="21"/>
          <w:szCs w:val="21"/>
        </w:rPr>
        <w:t>注：</w:t>
      </w:r>
    </w:p>
    <w:p>
      <w:pPr>
        <w:spacing w:line="400" w:lineRule="exact"/>
        <w:rPr>
          <w:rFonts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.交货期为需方下达采购计划后供货方</w:t>
      </w:r>
      <w:r>
        <w:rPr>
          <w:rFonts w:hint="eastAsia" w:ascii="宋体" w:hAnsi="宋体" w:cs="宋体"/>
          <w:sz w:val="21"/>
          <w:szCs w:val="21"/>
          <w:u w:val="single"/>
        </w:rPr>
        <w:t xml:space="preserve">        </w:t>
      </w:r>
      <w:r>
        <w:rPr>
          <w:rFonts w:hint="eastAsia" w:ascii="宋体" w:hAnsi="宋体" w:cs="宋体"/>
          <w:sz w:val="21"/>
          <w:szCs w:val="21"/>
        </w:rPr>
        <w:t>天内送达需方厂内。</w:t>
      </w:r>
    </w:p>
    <w:p>
      <w:pPr>
        <w:spacing w:line="400" w:lineRule="exact"/>
        <w:rPr>
          <w:rFonts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.对于同一种产品，不同的付款方式可填写不同的价格，但三种支付方式都需填写价格。</w:t>
      </w:r>
    </w:p>
    <w:p>
      <w:pPr>
        <w:spacing w:line="400" w:lineRule="exact"/>
        <w:rPr>
          <w:sz w:val="21"/>
          <w:szCs w:val="21"/>
        </w:rPr>
        <w:sectPr>
          <w:footerReference r:id="rId8" w:type="default"/>
          <w:pgSz w:w="11906" w:h="16838"/>
          <w:pgMar w:top="850" w:right="851" w:bottom="850" w:left="1134" w:header="851" w:footer="992" w:gutter="0"/>
          <w:pgNumType w:fmt="decimal" w:start="21"/>
          <w:cols w:space="0" w:num="1"/>
          <w:rtlGutter w:val="0"/>
          <w:docGrid w:linePitch="312" w:charSpace="0"/>
        </w:sectPr>
      </w:pPr>
      <w:r>
        <w:rPr>
          <w:rFonts w:hint="eastAsia" w:ascii="宋体" w:hAnsi="宋体" w:cs="宋体"/>
          <w:sz w:val="21"/>
          <w:szCs w:val="21"/>
          <w:lang w:val="en-US" w:eastAsia="zh-CN"/>
        </w:rPr>
        <w:t>3</w:t>
      </w:r>
      <w:r>
        <w:rPr>
          <w:rFonts w:hint="eastAsia" w:ascii="宋体" w:hAnsi="宋体" w:cs="宋体"/>
          <w:sz w:val="21"/>
          <w:szCs w:val="21"/>
        </w:rPr>
        <w:t>.以上报价为含包装费和运输费等在内的最终成品价格。</w:t>
      </w:r>
    </w:p>
    <w:p>
      <w:pPr>
        <w:pStyle w:val="2"/>
        <w:ind w:left="0" w:leftChars="0" w:firstLine="0" w:firstLineChars="0"/>
      </w:pPr>
    </w:p>
    <w:p>
      <w:pPr>
        <w:spacing w:line="360" w:lineRule="auto"/>
        <w:rPr>
          <w:rFonts w:ascii="宋体" w:hAnsi="宋体" w:cs="宋体"/>
          <w:sz w:val="24"/>
          <w:szCs w:val="24"/>
        </w:rPr>
      </w:pPr>
      <w:r>
        <w:rPr>
          <w:rFonts w:hint="eastAsia" w:ascii="宋体" w:hAnsi="宋体" w:cs="宋体"/>
          <w:sz w:val="24"/>
          <w:szCs w:val="24"/>
        </w:rPr>
        <w:t>2.商务方案及售后服务承诺</w:t>
      </w:r>
    </w:p>
    <w:tbl>
      <w:tblPr>
        <w:tblStyle w:val="11"/>
        <w:tblW w:w="9720"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2"/>
        <w:gridCol w:w="2322"/>
        <w:gridCol w:w="4996"/>
        <w:gridCol w:w="125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97" w:hRule="atLeast"/>
          <w:jc w:val="center"/>
        </w:trPr>
        <w:tc>
          <w:tcPr>
            <w:tcW w:w="1152"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项号</w:t>
            </w:r>
          </w:p>
        </w:tc>
        <w:tc>
          <w:tcPr>
            <w:tcW w:w="2322"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项目</w:t>
            </w:r>
          </w:p>
        </w:tc>
        <w:tc>
          <w:tcPr>
            <w:tcW w:w="4996" w:type="dxa"/>
            <w:tcBorders>
              <w:top w:val="single" w:color="auto" w:sz="12" w:space="0"/>
            </w:tcBorders>
            <w:vAlign w:val="center"/>
          </w:tcPr>
          <w:p>
            <w:pPr>
              <w:spacing w:line="360" w:lineRule="auto"/>
              <w:ind w:firstLine="1680" w:firstLineChars="700"/>
              <w:jc w:val="both"/>
              <w:rPr>
                <w:rFonts w:ascii="宋体" w:hAnsi="宋体" w:cs="宋体"/>
                <w:sz w:val="24"/>
                <w:szCs w:val="24"/>
              </w:rPr>
            </w:pPr>
            <w:r>
              <w:rPr>
                <w:rFonts w:hint="eastAsia" w:ascii="宋体" w:hAnsi="宋体" w:cs="宋体"/>
                <w:sz w:val="24"/>
                <w:szCs w:val="24"/>
              </w:rPr>
              <w:t>方案或承诺</w:t>
            </w:r>
          </w:p>
        </w:tc>
        <w:tc>
          <w:tcPr>
            <w:tcW w:w="1250"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9720" w:type="dxa"/>
            <w:gridSpan w:val="4"/>
            <w:vAlign w:val="center"/>
          </w:tcPr>
          <w:p>
            <w:pPr>
              <w:spacing w:line="360" w:lineRule="auto"/>
              <w:rPr>
                <w:rFonts w:ascii="宋体" w:hAnsi="宋体" w:cs="宋体"/>
                <w:sz w:val="24"/>
                <w:szCs w:val="24"/>
              </w:rPr>
            </w:pPr>
            <w:r>
              <w:rPr>
                <w:rFonts w:hint="eastAsia" w:ascii="宋体" w:hAnsi="宋体" w:cs="宋体"/>
                <w:sz w:val="24"/>
                <w:szCs w:val="24"/>
              </w:rPr>
              <w:t>商务方案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1.1</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应谈报价</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1.2</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付款、结算方式</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1.3</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交货期</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1.4</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验收方式</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1.5</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1.6</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9720" w:type="dxa"/>
            <w:gridSpan w:val="4"/>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售后服务承诺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2.1</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质量保证</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2.2</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技术服务</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2.3</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售后服务机构</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2.4</w:t>
            </w:r>
          </w:p>
        </w:tc>
        <w:tc>
          <w:tcPr>
            <w:tcW w:w="2322" w:type="dxa"/>
            <w:vAlign w:val="center"/>
          </w:tcPr>
          <w:p>
            <w:pPr>
              <w:pStyle w:val="2"/>
              <w:widowControl/>
              <w:spacing w:line="360" w:lineRule="auto"/>
              <w:ind w:firstLine="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发货及时性及售后服务能力</w:t>
            </w:r>
          </w:p>
          <w:p>
            <w:pPr>
              <w:spacing w:line="360" w:lineRule="auto"/>
              <w:rPr>
                <w:rFonts w:ascii="宋体" w:hAnsi="宋体" w:cs="宋体"/>
                <w:sz w:val="24"/>
                <w:szCs w:val="24"/>
              </w:rPr>
            </w:pPr>
            <w:r>
              <w:rPr>
                <w:rFonts w:hint="eastAsia" w:ascii="宋体" w:hAnsi="宋体" w:eastAsia="宋体" w:cs="宋体"/>
                <w:kern w:val="2"/>
                <w:sz w:val="24"/>
                <w:szCs w:val="24"/>
                <w:lang w:val="en-US" w:eastAsia="zh-CN" w:bidi="ar-SA"/>
              </w:rPr>
              <w:t>（含响应时间、方式及解决问题时间）</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2.5</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替代用品</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2.6</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升级</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2.7</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回访</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8</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bl>
    <w:p>
      <w:pPr>
        <w:spacing w:line="360" w:lineRule="auto"/>
        <w:ind w:firstLine="5040" w:firstLineChars="2100"/>
        <w:rPr>
          <w:rFonts w:ascii="宋体" w:hAnsi="宋体" w:cs="宋体"/>
          <w:sz w:val="24"/>
          <w:szCs w:val="24"/>
        </w:rPr>
      </w:pPr>
      <w:r>
        <w:rPr>
          <w:rFonts w:hint="eastAsia" w:ascii="宋体" w:hAnsi="宋体" w:cs="宋体"/>
          <w:sz w:val="24"/>
          <w:szCs w:val="24"/>
        </w:rPr>
        <w:t xml:space="preserve">应谈人名称（盖章）：                         </w:t>
      </w:r>
    </w:p>
    <w:p>
      <w:pPr>
        <w:spacing w:line="360" w:lineRule="auto"/>
        <w:ind w:firstLine="5040" w:firstLineChars="2100"/>
        <w:rPr>
          <w:rFonts w:hint="eastAsia" w:ascii="宋体" w:hAnsi="宋体" w:cs="宋体"/>
          <w:sz w:val="24"/>
          <w:szCs w:val="24"/>
        </w:rPr>
      </w:pPr>
    </w:p>
    <w:p>
      <w:pPr>
        <w:spacing w:line="360" w:lineRule="auto"/>
        <w:ind w:firstLine="5040" w:firstLineChars="2100"/>
        <w:rPr>
          <w:rFonts w:ascii="宋体" w:hAnsi="宋体" w:cs="宋体"/>
          <w:sz w:val="24"/>
          <w:szCs w:val="24"/>
        </w:rPr>
      </w:pPr>
      <w:r>
        <w:rPr>
          <w:rFonts w:hint="eastAsia" w:ascii="宋体" w:hAnsi="宋体" w:cs="宋体"/>
          <w:sz w:val="24"/>
          <w:szCs w:val="24"/>
        </w:rPr>
        <w:t xml:space="preserve">应谈人授权代表（签字）：                     </w:t>
      </w:r>
    </w:p>
    <w:p>
      <w:pPr>
        <w:tabs>
          <w:tab w:val="left" w:pos="900"/>
        </w:tabs>
        <w:spacing w:line="360" w:lineRule="auto"/>
        <w:rPr>
          <w:rFonts w:ascii="宋体" w:hAnsi="宋体" w:cs="宋体"/>
          <w:sz w:val="24"/>
          <w:szCs w:val="24"/>
        </w:rPr>
      </w:pPr>
      <w:r>
        <w:rPr>
          <w:rFonts w:hint="eastAsia" w:ascii="宋体" w:hAnsi="宋体" w:cs="宋体"/>
          <w:sz w:val="24"/>
          <w:szCs w:val="24"/>
        </w:rPr>
        <w:t>注：1．应谈人应根据竞争性谈判文件文件要求及自身情况将所有商务方案及售后服务承诺按本表格式详细编制，项目内容可自行增减，但对加注“*”的项目及竞争性谈判文件要求的项目必须进行响应或承诺。除填写本表外，应谈文件中可以再另行编制商务方案及售后服务承诺作为本表的补充文件。</w:t>
      </w:r>
    </w:p>
    <w:p>
      <w:pPr>
        <w:tabs>
          <w:tab w:val="left" w:pos="900"/>
        </w:tabs>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3.商务条款偏离表</w:t>
      </w:r>
    </w:p>
    <w:tbl>
      <w:tblPr>
        <w:tblStyle w:val="11"/>
        <w:tblW w:w="9454"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333"/>
        <w:gridCol w:w="2668"/>
        <w:gridCol w:w="2227"/>
        <w:gridCol w:w="1529"/>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序号</w:t>
            </w: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应谈文件条目号</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r>
              <w:rPr>
                <w:rFonts w:hint="eastAsia" w:ascii="宋体" w:hAnsi="宋体" w:cs="宋体"/>
                <w:sz w:val="24"/>
                <w:szCs w:val="24"/>
              </w:rPr>
              <w:t>应谈文件的商务条款</w:t>
            </w: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竞争性谈判文件的商务条款</w:t>
            </w: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说明</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bl>
    <w:p>
      <w:pPr>
        <w:spacing w:line="360" w:lineRule="auto"/>
        <w:rPr>
          <w:rFonts w:ascii="宋体" w:hAnsi="宋体" w:cs="宋体"/>
          <w:sz w:val="24"/>
          <w:szCs w:val="24"/>
        </w:rPr>
      </w:pPr>
      <w:r>
        <w:rPr>
          <w:rFonts w:hint="eastAsia" w:ascii="宋体" w:hAnsi="宋体" w:cs="宋体"/>
          <w:sz w:val="24"/>
          <w:szCs w:val="24"/>
        </w:rPr>
        <w:t>注：</w:t>
      </w:r>
    </w:p>
    <w:p>
      <w:pPr>
        <w:spacing w:line="360" w:lineRule="auto"/>
        <w:rPr>
          <w:rFonts w:ascii="宋体" w:hAnsi="宋体" w:cs="宋体"/>
          <w:sz w:val="24"/>
          <w:szCs w:val="24"/>
        </w:rPr>
      </w:pPr>
      <w:r>
        <w:rPr>
          <w:rFonts w:hint="eastAsia" w:ascii="宋体" w:hAnsi="宋体" w:cs="宋体"/>
          <w:sz w:val="24"/>
          <w:szCs w:val="24"/>
        </w:rPr>
        <w:t>1．应谈人递交的应谈文件中与竞争性谈判文件的商务部分的要求有不同时，应逐条列在商务偏离表中。如无偏离可在本表中注明“无”。</w:t>
      </w:r>
    </w:p>
    <w:p>
      <w:pPr>
        <w:spacing w:line="360" w:lineRule="auto"/>
        <w:rPr>
          <w:rFonts w:ascii="宋体" w:hAnsi="宋体" w:cs="宋体"/>
          <w:sz w:val="24"/>
          <w:szCs w:val="24"/>
        </w:rPr>
      </w:pPr>
      <w:r>
        <w:rPr>
          <w:rFonts w:hint="eastAsia" w:ascii="宋体" w:hAnsi="宋体" w:cs="宋体"/>
          <w:sz w:val="24"/>
          <w:szCs w:val="24"/>
        </w:rPr>
        <w:t>2．如应谈人未在商务方案及售后服务承诺中说明，也未在本表</w:t>
      </w:r>
      <w:r>
        <w:rPr>
          <w:rFonts w:hint="eastAsia" w:ascii="宋体" w:hAnsi="宋体" w:cs="宋体"/>
          <w:sz w:val="24"/>
          <w:szCs w:val="24"/>
          <w:lang w:eastAsia="zh-CN"/>
        </w:rPr>
        <w:t>成交</w:t>
      </w:r>
      <w:r>
        <w:rPr>
          <w:rFonts w:hint="eastAsia" w:ascii="宋体" w:hAnsi="宋体" w:cs="宋体"/>
          <w:sz w:val="24"/>
          <w:szCs w:val="24"/>
        </w:rPr>
        <w:t>注，将被认为接受竞争性谈判文件相应的商务条款要求。</w:t>
      </w:r>
    </w:p>
    <w:p>
      <w:pPr>
        <w:spacing w:line="360" w:lineRule="auto"/>
        <w:rPr>
          <w:rFonts w:ascii="宋体" w:hAnsi="宋体" w:cs="宋体"/>
          <w:sz w:val="24"/>
          <w:szCs w:val="24"/>
        </w:rPr>
      </w:pPr>
      <w:r>
        <w:rPr>
          <w:rFonts w:hint="eastAsia" w:ascii="宋体" w:hAnsi="宋体" w:cs="宋体"/>
          <w:sz w:val="24"/>
          <w:szCs w:val="24"/>
        </w:rPr>
        <w:t>3．本表必须提供一份与纸质应谈文件的内容一致的MS EXCEL格式的电子文档放入应谈文件电子版中。</w:t>
      </w:r>
    </w:p>
    <w:p>
      <w:pPr>
        <w:spacing w:line="360" w:lineRule="auto"/>
        <w:rPr>
          <w:rFonts w:ascii="宋体" w:hAnsi="宋体" w:cs="宋体"/>
          <w:sz w:val="24"/>
          <w:szCs w:val="24"/>
        </w:rPr>
      </w:pPr>
    </w:p>
    <w:p>
      <w:pPr>
        <w:spacing w:line="360" w:lineRule="auto"/>
        <w:jc w:val="right"/>
        <w:rPr>
          <w:rFonts w:ascii="宋体" w:hAnsi="宋体" w:cs="宋体"/>
          <w:sz w:val="24"/>
          <w:szCs w:val="24"/>
        </w:rPr>
      </w:pPr>
      <w:r>
        <w:rPr>
          <w:rFonts w:hint="eastAsia" w:ascii="宋体" w:hAnsi="宋体" w:cs="宋体"/>
          <w:sz w:val="24"/>
          <w:szCs w:val="24"/>
        </w:rPr>
        <w:t>应谈人名称（盖章）：_____________________</w:t>
      </w:r>
    </w:p>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 xml:space="preserve">                          </w:t>
      </w:r>
    </w:p>
    <w:p>
      <w:pPr>
        <w:spacing w:line="360" w:lineRule="auto"/>
        <w:jc w:val="center"/>
        <w:rPr>
          <w:rFonts w:ascii="宋体" w:hAnsi="宋体" w:cs="宋体"/>
          <w:b/>
          <w:bCs/>
          <w:sz w:val="30"/>
          <w:szCs w:val="30"/>
        </w:rPr>
      </w:pPr>
      <w:r>
        <w:rPr>
          <w:rFonts w:hint="eastAsia" w:ascii="宋体" w:hAnsi="宋体" w:cs="宋体"/>
          <w:sz w:val="24"/>
          <w:szCs w:val="24"/>
          <w:lang w:val="en-US" w:eastAsia="zh-CN"/>
        </w:rPr>
        <w:t xml:space="preserve">                            </w:t>
      </w:r>
      <w:r>
        <w:rPr>
          <w:rFonts w:hint="eastAsia" w:ascii="宋体" w:hAnsi="宋体" w:cs="宋体"/>
          <w:sz w:val="24"/>
          <w:szCs w:val="24"/>
        </w:rPr>
        <w:t>应谈人授权代表（签字）：________________</w:t>
      </w:r>
      <w:r>
        <w:rPr>
          <w:rFonts w:hint="eastAsia" w:ascii="宋体" w:hAnsi="宋体" w:cs="宋体"/>
          <w:sz w:val="24"/>
          <w:szCs w:val="24"/>
          <w:lang w:eastAsia="zh-CN"/>
        </w:rPr>
        <w:br w:type="page"/>
      </w:r>
      <w:r>
        <w:rPr>
          <w:rFonts w:hint="eastAsia" w:ascii="宋体" w:hAnsi="宋体" w:cs="宋体"/>
          <w:b/>
          <w:bCs/>
          <w:sz w:val="30"/>
          <w:szCs w:val="30"/>
        </w:rPr>
        <w:t>八、技术部分</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 xml:space="preserve">1. </w:t>
      </w:r>
      <w:r>
        <w:rPr>
          <w:rFonts w:hint="eastAsia" w:ascii="宋体" w:hAnsi="宋体" w:cs="宋体"/>
          <w:sz w:val="24"/>
          <w:szCs w:val="24"/>
          <w:lang w:val="en-US" w:eastAsia="zh-CN"/>
        </w:rPr>
        <w:t>产品</w:t>
      </w:r>
      <w:r>
        <w:rPr>
          <w:rFonts w:hint="eastAsia" w:ascii="宋体" w:hAnsi="宋体" w:cs="宋体"/>
          <w:sz w:val="24"/>
          <w:szCs w:val="24"/>
        </w:rPr>
        <w:t>技术参数</w:t>
      </w:r>
    </w:p>
    <w:p>
      <w:pPr>
        <w:spacing w:line="360" w:lineRule="auto"/>
        <w:rPr>
          <w:rFonts w:hint="eastAsia" w:ascii="宋体" w:hAnsi="宋体" w:eastAsia="宋体" w:cs="宋体"/>
          <w:sz w:val="24"/>
          <w:szCs w:val="24"/>
          <w:lang w:eastAsia="zh-CN"/>
        </w:rPr>
      </w:pPr>
      <w:r>
        <w:rPr>
          <w:rFonts w:hint="eastAsia" w:ascii="宋体" w:hAnsi="宋体" w:cs="宋体"/>
          <w:sz w:val="24"/>
          <w:szCs w:val="24"/>
        </w:rPr>
        <w:t>（此部分内容由应谈人根据竞争性谈判文件的要求以及自己的实际情况自行编制</w:t>
      </w:r>
      <w:bookmarkStart w:id="0" w:name="_Toc176257393"/>
      <w:bookmarkStart w:id="1" w:name="_Toc176257655"/>
      <w:r>
        <w:rPr>
          <w:rFonts w:hint="eastAsia" w:ascii="宋体" w:hAnsi="宋体" w:cs="宋体"/>
          <w:sz w:val="24"/>
          <w:szCs w:val="24"/>
          <w:lang w:eastAsia="zh-CN"/>
        </w:rPr>
        <w:t>）</w:t>
      </w:r>
    </w:p>
    <w:p>
      <w:pPr>
        <w:spacing w:line="360" w:lineRule="auto"/>
        <w:rPr>
          <w:rFonts w:ascii="宋体" w:hAnsi="宋体" w:cs="宋体"/>
          <w:sz w:val="24"/>
          <w:szCs w:val="24"/>
        </w:rPr>
      </w:pPr>
      <w:r>
        <w:rPr>
          <w:rFonts w:hint="eastAsia" w:ascii="宋体" w:hAnsi="宋体" w:cs="宋体"/>
          <w:sz w:val="24"/>
          <w:szCs w:val="24"/>
        </w:rPr>
        <w:t>2. 技术规格偏离表</w:t>
      </w:r>
      <w:bookmarkEnd w:id="0"/>
      <w:bookmarkEnd w:id="1"/>
    </w:p>
    <w:tbl>
      <w:tblPr>
        <w:tblStyle w:val="11"/>
        <w:tblW w:w="9254"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52"/>
        <w:gridCol w:w="2444"/>
        <w:gridCol w:w="1361"/>
        <w:gridCol w:w="1253"/>
        <w:gridCol w:w="1403"/>
        <w:gridCol w:w="725"/>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序号</w:t>
            </w:r>
          </w:p>
        </w:tc>
        <w:tc>
          <w:tcPr>
            <w:tcW w:w="13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货物名称</w:t>
            </w:r>
          </w:p>
        </w:tc>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竞争性谈判文件条目号</w:t>
            </w:r>
          </w:p>
        </w:tc>
        <w:tc>
          <w:tcPr>
            <w:tcW w:w="13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竞争性谈判规格</w:t>
            </w: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应谈文件规格</w:t>
            </w: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响应/偏离</w:t>
            </w: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说明</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8"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bl>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注：1．应谈人递交的技术规格书必须对应竞争性谈判文件中的技术规格书的要求逐条列在技术偏离表中。如无偏离可在本表中注明“无”。</w:t>
      </w:r>
    </w:p>
    <w:p>
      <w:pPr>
        <w:spacing w:line="360" w:lineRule="auto"/>
        <w:rPr>
          <w:rFonts w:ascii="宋体" w:hAnsi="宋体" w:cs="宋体"/>
          <w:sz w:val="24"/>
          <w:szCs w:val="24"/>
        </w:rPr>
      </w:pPr>
      <w:r>
        <w:rPr>
          <w:rFonts w:hint="eastAsia" w:ascii="宋体" w:hAnsi="宋体" w:cs="宋体"/>
          <w:sz w:val="24"/>
          <w:szCs w:val="24"/>
        </w:rPr>
        <w:t>2．各项</w:t>
      </w:r>
      <w:r>
        <w:rPr>
          <w:rFonts w:hint="eastAsia" w:ascii="宋体" w:hAnsi="宋体" w:cs="宋体"/>
          <w:sz w:val="24"/>
          <w:szCs w:val="24"/>
          <w:lang w:val="en-US" w:eastAsia="zh-CN"/>
        </w:rPr>
        <w:t>产品</w:t>
      </w:r>
      <w:r>
        <w:rPr>
          <w:rFonts w:hint="eastAsia" w:ascii="宋体" w:hAnsi="宋体" w:cs="宋体"/>
          <w:sz w:val="24"/>
          <w:szCs w:val="24"/>
        </w:rPr>
        <w:t>详细技术性能的详细说明应在技术方案中描述，不能用本表代替。</w:t>
      </w:r>
    </w:p>
    <w:p>
      <w:pPr>
        <w:spacing w:line="360" w:lineRule="auto"/>
        <w:rPr>
          <w:rFonts w:ascii="宋体" w:hAnsi="宋体" w:cs="宋体"/>
          <w:sz w:val="24"/>
          <w:szCs w:val="24"/>
        </w:rPr>
      </w:pPr>
      <w:r>
        <w:rPr>
          <w:rFonts w:hint="eastAsia" w:ascii="宋体" w:hAnsi="宋体" w:cs="宋体"/>
          <w:sz w:val="24"/>
          <w:szCs w:val="24"/>
        </w:rPr>
        <w:t>3．本表必须提供一份与纸质应谈文件的内容一致的MS EXCEL格式的电子文档放入应谈文件电子版中。</w:t>
      </w:r>
    </w:p>
    <w:p>
      <w:pPr>
        <w:spacing w:line="360" w:lineRule="auto"/>
        <w:ind w:firstLine="2640" w:firstLineChars="1100"/>
        <w:jc w:val="right"/>
        <w:rPr>
          <w:rFonts w:hint="eastAsia" w:ascii="宋体" w:hAnsi="宋体" w:cs="宋体"/>
          <w:sz w:val="24"/>
          <w:szCs w:val="24"/>
        </w:rPr>
      </w:pPr>
    </w:p>
    <w:p>
      <w:pPr>
        <w:spacing w:line="360" w:lineRule="auto"/>
        <w:ind w:firstLine="2640" w:firstLineChars="1100"/>
        <w:jc w:val="right"/>
        <w:rPr>
          <w:rFonts w:ascii="宋体" w:hAnsi="宋体" w:cs="宋体"/>
          <w:sz w:val="24"/>
          <w:szCs w:val="24"/>
        </w:rPr>
      </w:pPr>
      <w:r>
        <w:rPr>
          <w:rFonts w:hint="eastAsia" w:ascii="宋体" w:hAnsi="宋体" w:cs="宋体"/>
          <w:sz w:val="24"/>
          <w:szCs w:val="24"/>
        </w:rPr>
        <w:t>应谈人名称（盖章）：_____________________</w:t>
      </w:r>
    </w:p>
    <w:p>
      <w:pPr>
        <w:spacing w:line="360" w:lineRule="auto"/>
        <w:rPr>
          <w:rFonts w:ascii="宋体" w:hAnsi="宋体" w:cs="宋体"/>
          <w:sz w:val="24"/>
          <w:szCs w:val="24"/>
        </w:rPr>
      </w:pPr>
    </w:p>
    <w:p>
      <w:pPr>
        <w:spacing w:line="360" w:lineRule="auto"/>
        <w:ind w:firstLine="2640" w:firstLineChars="1100"/>
        <w:jc w:val="right"/>
        <w:rPr>
          <w:rFonts w:ascii="Times New Roman" w:hAnsi="Times New Roman" w:eastAsia="宋体" w:cs="Times New Roman"/>
          <w:kern w:val="2"/>
          <w:sz w:val="21"/>
          <w:lang w:val="en-US" w:eastAsia="zh-CN" w:bidi="ar-SA"/>
        </w:rPr>
      </w:pPr>
      <w:r>
        <w:rPr>
          <w:rFonts w:hint="eastAsia" w:ascii="宋体" w:hAnsi="宋体" w:cs="宋体"/>
          <w:sz w:val="24"/>
          <w:szCs w:val="24"/>
        </w:rPr>
        <w:t>应谈人代表签字：_______________________</w:t>
      </w: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S Sans 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PS+qL68BAABL&#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6ueIK0BAABMAwAADgAAAGRycy9lMm9Eb2MueG1srVNNrhMxDN4jcYco&#10;e5p5lUD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VF7gvQ0o9PXL6dvP07fP7PnpT9jxJbSHiIl5ukVTJQ7+5GcRfZkki9fEsQo&#10;TlDHa3f1lJkqj1bL1aqhkKLYfCF88fg8JsyvNXhWjI4nGl/tqjy8xXxOnVNKtQD31rk6Qhd+cxBm&#10;8YjC/cyxWHnaThdBW+iPpGekyXc80Gpy5t4EamxZktlIs7GdjX1MdjfULSr1ML7cZyJRuZUKZ9hL&#10;YRpZVXdZr7ITv95r1uNP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E+rniCtAQAATAMA&#10;AA4AAAAAAAAAAQAgAAAAHgEAAGRycy9lMm9Eb2MueG1sUEsFBgAAAAAGAAYAWQEAAD0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cLN68BAABMAwAADgAAAGRycy9lMm9Eb2MueG1srVPNThsxEL4j9R0s&#10;3xsvQVT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PPppQ4bnFGu9+/dn+ed08/yXnuTx9ijWn3ARPTcOUHnPPoj+jMsgcFNn9R&#10;EME4dnp77K4cEhH50Ww6m1UYEhgbL4jPXp8HiOmr9JZko6GA4ytd5ZvbmPapY0qu5vyNNqaM0Lh/&#10;HIiZPSxz33PMVhqWw0HQ0rdb1NPj5BvqcDUpMd8cNjYvyWjAaCxHYx1Ar7qyRbleDJfrhCQKt1xh&#10;D3sojCMr6g7rlXfi73vJev0J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vqcLN68BAABM&#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E+E7xuwAQAA&#10;TAMAAA4AAAAAAAAAAQAgAAAAHgEAAGRycy9lMm9Eb2MueG1sUEsFBgAAAAAGAAYAWQEAAEAFAAAA&#10;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right"/>
    </w:pPr>
    <w:r>
      <w:drawing>
        <wp:inline distT="0" distB="0" distL="114300" distR="114300">
          <wp:extent cx="1463675" cy="290195"/>
          <wp:effectExtent l="0" t="0" r="3175" b="1460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
                  <a:stretch>
                    <a:fillRect/>
                  </a:stretch>
                </pic:blipFill>
                <pic:spPr>
                  <a:xfrm>
                    <a:off x="0" y="0"/>
                    <a:ext cx="1463675" cy="2901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right"/>
    </w:pPr>
    <w:r>
      <w:drawing>
        <wp:inline distT="0" distB="0" distL="114300" distR="114300">
          <wp:extent cx="1463675" cy="290195"/>
          <wp:effectExtent l="0" t="0" r="3175"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1463675" cy="2901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71552" behindDoc="0" locked="0" layoutInCell="1" allowOverlap="1">
          <wp:simplePos x="0" y="0"/>
          <wp:positionH relativeFrom="column">
            <wp:posOffset>3671570</wp:posOffset>
          </wp:positionH>
          <wp:positionV relativeFrom="paragraph">
            <wp:posOffset>-100330</wp:posOffset>
          </wp:positionV>
          <wp:extent cx="2130425" cy="323850"/>
          <wp:effectExtent l="0" t="0" r="3175" b="0"/>
          <wp:wrapNone/>
          <wp:docPr id="3" name="图片 3" descr="建机LOGO"/>
          <wp:cNvGraphicFramePr/>
          <a:graphic xmlns:a="http://schemas.openxmlformats.org/drawingml/2006/main">
            <a:graphicData uri="http://schemas.openxmlformats.org/drawingml/2006/picture">
              <pic:pic xmlns:pic="http://schemas.openxmlformats.org/drawingml/2006/picture">
                <pic:nvPicPr>
                  <pic:cNvPr id="3" name="图片 3" descr="建机LOGO"/>
                  <pic:cNvPicPr/>
                </pic:nvPicPr>
                <pic:blipFill>
                  <a:blip r:embed="rId1"/>
                  <a:stretch>
                    <a:fillRect/>
                  </a:stretch>
                </pic:blipFill>
                <pic:spPr>
                  <a:xfrm>
                    <a:off x="0" y="0"/>
                    <a:ext cx="2130425" cy="323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2FC7D"/>
    <w:multiLevelType w:val="singleLevel"/>
    <w:tmpl w:val="A502FC7D"/>
    <w:lvl w:ilvl="0" w:tentative="0">
      <w:start w:val="1"/>
      <w:numFmt w:val="decimal"/>
      <w:lvlText w:val="%1."/>
      <w:lvlJc w:val="left"/>
      <w:pPr>
        <w:tabs>
          <w:tab w:val="left" w:pos="312"/>
        </w:tabs>
      </w:pPr>
    </w:lvl>
  </w:abstractNum>
  <w:abstractNum w:abstractNumId="1">
    <w:nsid w:val="C70C3F71"/>
    <w:multiLevelType w:val="singleLevel"/>
    <w:tmpl w:val="C70C3F71"/>
    <w:lvl w:ilvl="0" w:tentative="0">
      <w:start w:val="7"/>
      <w:numFmt w:val="chineseCounting"/>
      <w:suff w:val="nothing"/>
      <w:lvlText w:val="%1、"/>
      <w:lvlJc w:val="left"/>
      <w:rPr>
        <w:rFonts w:hint="eastAsia"/>
      </w:rPr>
    </w:lvl>
  </w:abstractNum>
  <w:abstractNum w:abstractNumId="2">
    <w:nsid w:val="DE240E3B"/>
    <w:multiLevelType w:val="singleLevel"/>
    <w:tmpl w:val="DE240E3B"/>
    <w:lvl w:ilvl="0" w:tentative="0">
      <w:start w:val="4"/>
      <w:numFmt w:val="decimal"/>
      <w:lvlText w:val="%1."/>
      <w:lvlJc w:val="left"/>
      <w:pPr>
        <w:tabs>
          <w:tab w:val="left" w:pos="312"/>
        </w:tabs>
      </w:pPr>
    </w:lvl>
  </w:abstractNum>
  <w:abstractNum w:abstractNumId="3">
    <w:nsid w:val="FFD6C70D"/>
    <w:multiLevelType w:val="singleLevel"/>
    <w:tmpl w:val="FFD6C70D"/>
    <w:lvl w:ilvl="0" w:tentative="0">
      <w:start w:val="1"/>
      <w:numFmt w:val="chineseCounting"/>
      <w:suff w:val="space"/>
      <w:lvlText w:val="第%1章"/>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8917C1"/>
    <w:rsid w:val="000D62E5"/>
    <w:rsid w:val="00137B6B"/>
    <w:rsid w:val="002932F8"/>
    <w:rsid w:val="002A65C8"/>
    <w:rsid w:val="003D20D7"/>
    <w:rsid w:val="00435B49"/>
    <w:rsid w:val="004730F1"/>
    <w:rsid w:val="00506997"/>
    <w:rsid w:val="00513279"/>
    <w:rsid w:val="00514EA7"/>
    <w:rsid w:val="00595A2B"/>
    <w:rsid w:val="006776AE"/>
    <w:rsid w:val="006D22F7"/>
    <w:rsid w:val="00763963"/>
    <w:rsid w:val="008438DA"/>
    <w:rsid w:val="009D14A3"/>
    <w:rsid w:val="00A2070F"/>
    <w:rsid w:val="00A56F1F"/>
    <w:rsid w:val="00AF18ED"/>
    <w:rsid w:val="00B6330F"/>
    <w:rsid w:val="00B944CF"/>
    <w:rsid w:val="00BB26E5"/>
    <w:rsid w:val="00BD75EB"/>
    <w:rsid w:val="00CF5624"/>
    <w:rsid w:val="00DF4890"/>
    <w:rsid w:val="00E03249"/>
    <w:rsid w:val="00FA45F0"/>
    <w:rsid w:val="00FC1B53"/>
    <w:rsid w:val="00FE6AF7"/>
    <w:rsid w:val="011C0E4F"/>
    <w:rsid w:val="012E2053"/>
    <w:rsid w:val="01413CFE"/>
    <w:rsid w:val="015C405D"/>
    <w:rsid w:val="018B37F0"/>
    <w:rsid w:val="019B13E2"/>
    <w:rsid w:val="01BE19C3"/>
    <w:rsid w:val="020759BB"/>
    <w:rsid w:val="02231E6E"/>
    <w:rsid w:val="022C01C8"/>
    <w:rsid w:val="02317A55"/>
    <w:rsid w:val="0233027E"/>
    <w:rsid w:val="025F1E50"/>
    <w:rsid w:val="028016E0"/>
    <w:rsid w:val="02D24842"/>
    <w:rsid w:val="02F11E03"/>
    <w:rsid w:val="03043B02"/>
    <w:rsid w:val="03560FC9"/>
    <w:rsid w:val="037A6486"/>
    <w:rsid w:val="03841F56"/>
    <w:rsid w:val="03B7782D"/>
    <w:rsid w:val="03FA009B"/>
    <w:rsid w:val="048170F8"/>
    <w:rsid w:val="04DA7E87"/>
    <w:rsid w:val="04E847E1"/>
    <w:rsid w:val="05457145"/>
    <w:rsid w:val="054A01B3"/>
    <w:rsid w:val="05AB1270"/>
    <w:rsid w:val="05D47DF2"/>
    <w:rsid w:val="05DA2B9C"/>
    <w:rsid w:val="061B0DEC"/>
    <w:rsid w:val="06354AD3"/>
    <w:rsid w:val="066A2C22"/>
    <w:rsid w:val="06F45111"/>
    <w:rsid w:val="073F4DD7"/>
    <w:rsid w:val="07B9347E"/>
    <w:rsid w:val="08982727"/>
    <w:rsid w:val="089875E8"/>
    <w:rsid w:val="089E09DC"/>
    <w:rsid w:val="08B130A4"/>
    <w:rsid w:val="08BA42CB"/>
    <w:rsid w:val="08D348F8"/>
    <w:rsid w:val="08EC1A56"/>
    <w:rsid w:val="09107A45"/>
    <w:rsid w:val="09856204"/>
    <w:rsid w:val="09967900"/>
    <w:rsid w:val="09AC6BA2"/>
    <w:rsid w:val="0A086678"/>
    <w:rsid w:val="0A140FA6"/>
    <w:rsid w:val="0A2D5AF2"/>
    <w:rsid w:val="0A43451A"/>
    <w:rsid w:val="0A7F77B3"/>
    <w:rsid w:val="0A8532E2"/>
    <w:rsid w:val="0A9D3DE3"/>
    <w:rsid w:val="0A9F749D"/>
    <w:rsid w:val="0AEA7EF2"/>
    <w:rsid w:val="0B07091E"/>
    <w:rsid w:val="0B0A58EB"/>
    <w:rsid w:val="0B6D702B"/>
    <w:rsid w:val="0B8479DA"/>
    <w:rsid w:val="0BEE3950"/>
    <w:rsid w:val="0BFF7E44"/>
    <w:rsid w:val="0C192D7B"/>
    <w:rsid w:val="0C4C2E38"/>
    <w:rsid w:val="0C5D6683"/>
    <w:rsid w:val="0CB01026"/>
    <w:rsid w:val="0CBA57C8"/>
    <w:rsid w:val="0CC35E44"/>
    <w:rsid w:val="0CC67FF5"/>
    <w:rsid w:val="0CCE2C51"/>
    <w:rsid w:val="0CDB738E"/>
    <w:rsid w:val="0D562DCE"/>
    <w:rsid w:val="0D8B5414"/>
    <w:rsid w:val="0DAC35F2"/>
    <w:rsid w:val="0DCB1DF4"/>
    <w:rsid w:val="0E0E157B"/>
    <w:rsid w:val="0E375299"/>
    <w:rsid w:val="0E6745B0"/>
    <w:rsid w:val="0EDF473C"/>
    <w:rsid w:val="0EE02EB5"/>
    <w:rsid w:val="0EF453CB"/>
    <w:rsid w:val="0F3944A9"/>
    <w:rsid w:val="0FA510FE"/>
    <w:rsid w:val="0FCB3529"/>
    <w:rsid w:val="0FEB1568"/>
    <w:rsid w:val="1004615E"/>
    <w:rsid w:val="1018626B"/>
    <w:rsid w:val="101C06DA"/>
    <w:rsid w:val="1024694B"/>
    <w:rsid w:val="10321083"/>
    <w:rsid w:val="108015B5"/>
    <w:rsid w:val="109A007C"/>
    <w:rsid w:val="10A309D2"/>
    <w:rsid w:val="10AF105C"/>
    <w:rsid w:val="11452B06"/>
    <w:rsid w:val="11532603"/>
    <w:rsid w:val="11936962"/>
    <w:rsid w:val="11DA77A3"/>
    <w:rsid w:val="122B3F74"/>
    <w:rsid w:val="12590189"/>
    <w:rsid w:val="12B42238"/>
    <w:rsid w:val="12FD670C"/>
    <w:rsid w:val="130F3B1A"/>
    <w:rsid w:val="137175CC"/>
    <w:rsid w:val="13A305D1"/>
    <w:rsid w:val="13EA7893"/>
    <w:rsid w:val="13FC7C44"/>
    <w:rsid w:val="14073F7D"/>
    <w:rsid w:val="14377DAD"/>
    <w:rsid w:val="145F593B"/>
    <w:rsid w:val="14D02D5E"/>
    <w:rsid w:val="14E46978"/>
    <w:rsid w:val="15435E88"/>
    <w:rsid w:val="155C2978"/>
    <w:rsid w:val="15A911D3"/>
    <w:rsid w:val="15BA02A4"/>
    <w:rsid w:val="1609738D"/>
    <w:rsid w:val="160F333E"/>
    <w:rsid w:val="16104F26"/>
    <w:rsid w:val="161863F8"/>
    <w:rsid w:val="162747D9"/>
    <w:rsid w:val="16275EC7"/>
    <w:rsid w:val="16406E4A"/>
    <w:rsid w:val="164B19DA"/>
    <w:rsid w:val="164D1ED4"/>
    <w:rsid w:val="165230D2"/>
    <w:rsid w:val="165D39B0"/>
    <w:rsid w:val="166666C6"/>
    <w:rsid w:val="16A05DA2"/>
    <w:rsid w:val="16B83606"/>
    <w:rsid w:val="16BB3B12"/>
    <w:rsid w:val="170D23A1"/>
    <w:rsid w:val="175C6AAA"/>
    <w:rsid w:val="17635340"/>
    <w:rsid w:val="17DD306B"/>
    <w:rsid w:val="18C03AD6"/>
    <w:rsid w:val="18C203E4"/>
    <w:rsid w:val="190561AF"/>
    <w:rsid w:val="193C36E0"/>
    <w:rsid w:val="19DF15FA"/>
    <w:rsid w:val="19F94917"/>
    <w:rsid w:val="1A6D5D3A"/>
    <w:rsid w:val="1AA57891"/>
    <w:rsid w:val="1AC152A8"/>
    <w:rsid w:val="1ACA2FE4"/>
    <w:rsid w:val="1B1019B6"/>
    <w:rsid w:val="1B304824"/>
    <w:rsid w:val="1B351F72"/>
    <w:rsid w:val="1B4D772C"/>
    <w:rsid w:val="1B592B0A"/>
    <w:rsid w:val="1B7D253B"/>
    <w:rsid w:val="1BC60060"/>
    <w:rsid w:val="1C200A8A"/>
    <w:rsid w:val="1C2D7778"/>
    <w:rsid w:val="1C740810"/>
    <w:rsid w:val="1C8168EF"/>
    <w:rsid w:val="1CDB6287"/>
    <w:rsid w:val="1CF6538B"/>
    <w:rsid w:val="1D076AA7"/>
    <w:rsid w:val="1D7605C4"/>
    <w:rsid w:val="1DF61864"/>
    <w:rsid w:val="1E570373"/>
    <w:rsid w:val="1EC01659"/>
    <w:rsid w:val="1ECF0153"/>
    <w:rsid w:val="1F060352"/>
    <w:rsid w:val="1F14256E"/>
    <w:rsid w:val="1F1F0BF5"/>
    <w:rsid w:val="1F5F2A62"/>
    <w:rsid w:val="1F601FFD"/>
    <w:rsid w:val="1FA33EB8"/>
    <w:rsid w:val="1FA90B46"/>
    <w:rsid w:val="1FE33954"/>
    <w:rsid w:val="20332859"/>
    <w:rsid w:val="20335E2A"/>
    <w:rsid w:val="20486185"/>
    <w:rsid w:val="2052460F"/>
    <w:rsid w:val="207A2DB8"/>
    <w:rsid w:val="20FC6489"/>
    <w:rsid w:val="21376D11"/>
    <w:rsid w:val="21474B76"/>
    <w:rsid w:val="21576893"/>
    <w:rsid w:val="21BF59F7"/>
    <w:rsid w:val="21F521F1"/>
    <w:rsid w:val="21FF6D61"/>
    <w:rsid w:val="222954FE"/>
    <w:rsid w:val="22993EB8"/>
    <w:rsid w:val="22CE640E"/>
    <w:rsid w:val="22ED1124"/>
    <w:rsid w:val="22ED50F5"/>
    <w:rsid w:val="22F8070C"/>
    <w:rsid w:val="234D4D25"/>
    <w:rsid w:val="2365005B"/>
    <w:rsid w:val="237C027A"/>
    <w:rsid w:val="23AB1649"/>
    <w:rsid w:val="23CA64C7"/>
    <w:rsid w:val="23D34F39"/>
    <w:rsid w:val="23E44A84"/>
    <w:rsid w:val="23EF4616"/>
    <w:rsid w:val="23FA3B83"/>
    <w:rsid w:val="242246EE"/>
    <w:rsid w:val="242A171E"/>
    <w:rsid w:val="24554A74"/>
    <w:rsid w:val="24586D24"/>
    <w:rsid w:val="248A695A"/>
    <w:rsid w:val="24963CE8"/>
    <w:rsid w:val="24A50826"/>
    <w:rsid w:val="24AB18AC"/>
    <w:rsid w:val="24BA3C07"/>
    <w:rsid w:val="24F43188"/>
    <w:rsid w:val="252A14C9"/>
    <w:rsid w:val="25376F62"/>
    <w:rsid w:val="25BF738B"/>
    <w:rsid w:val="25D70EC6"/>
    <w:rsid w:val="26417E98"/>
    <w:rsid w:val="264D74B5"/>
    <w:rsid w:val="26CF31D3"/>
    <w:rsid w:val="278D1076"/>
    <w:rsid w:val="279A243E"/>
    <w:rsid w:val="27A93109"/>
    <w:rsid w:val="27E61054"/>
    <w:rsid w:val="28546F62"/>
    <w:rsid w:val="28B10240"/>
    <w:rsid w:val="28C562B5"/>
    <w:rsid w:val="28DD07FA"/>
    <w:rsid w:val="28E92E8E"/>
    <w:rsid w:val="28E97D64"/>
    <w:rsid w:val="290F039F"/>
    <w:rsid w:val="295045C0"/>
    <w:rsid w:val="2951027A"/>
    <w:rsid w:val="29961F1F"/>
    <w:rsid w:val="29BE7796"/>
    <w:rsid w:val="29C901FB"/>
    <w:rsid w:val="29EE44AA"/>
    <w:rsid w:val="2A334B43"/>
    <w:rsid w:val="2A4577F7"/>
    <w:rsid w:val="2A545812"/>
    <w:rsid w:val="2A8D3F21"/>
    <w:rsid w:val="2AB73750"/>
    <w:rsid w:val="2AEF3285"/>
    <w:rsid w:val="2B105DA1"/>
    <w:rsid w:val="2B2B5196"/>
    <w:rsid w:val="2BC4291A"/>
    <w:rsid w:val="2BDC18FC"/>
    <w:rsid w:val="2C365D49"/>
    <w:rsid w:val="2CA81390"/>
    <w:rsid w:val="2CF644FF"/>
    <w:rsid w:val="2D07424B"/>
    <w:rsid w:val="2D613684"/>
    <w:rsid w:val="2D8D2F3B"/>
    <w:rsid w:val="2DD533B0"/>
    <w:rsid w:val="2E0C4D93"/>
    <w:rsid w:val="2E552094"/>
    <w:rsid w:val="2E562858"/>
    <w:rsid w:val="2E5C6941"/>
    <w:rsid w:val="2E8913E0"/>
    <w:rsid w:val="2EA607E4"/>
    <w:rsid w:val="2F5E14B7"/>
    <w:rsid w:val="2F7A3D8C"/>
    <w:rsid w:val="2F7A77FC"/>
    <w:rsid w:val="2FB73786"/>
    <w:rsid w:val="30021EAF"/>
    <w:rsid w:val="3016479B"/>
    <w:rsid w:val="30465B25"/>
    <w:rsid w:val="304867AC"/>
    <w:rsid w:val="304F0E6F"/>
    <w:rsid w:val="3059723B"/>
    <w:rsid w:val="30B31834"/>
    <w:rsid w:val="318B3E45"/>
    <w:rsid w:val="319A2B6B"/>
    <w:rsid w:val="319E7475"/>
    <w:rsid w:val="31B2431C"/>
    <w:rsid w:val="31CD5083"/>
    <w:rsid w:val="31D57F9A"/>
    <w:rsid w:val="31EA5A22"/>
    <w:rsid w:val="32064C25"/>
    <w:rsid w:val="321067EF"/>
    <w:rsid w:val="321436DA"/>
    <w:rsid w:val="32F327DA"/>
    <w:rsid w:val="335730D9"/>
    <w:rsid w:val="33741B39"/>
    <w:rsid w:val="337B3926"/>
    <w:rsid w:val="337C6712"/>
    <w:rsid w:val="33A0088F"/>
    <w:rsid w:val="33B44007"/>
    <w:rsid w:val="34630811"/>
    <w:rsid w:val="347D4599"/>
    <w:rsid w:val="347F50A2"/>
    <w:rsid w:val="348275C7"/>
    <w:rsid w:val="348B6110"/>
    <w:rsid w:val="349F3F36"/>
    <w:rsid w:val="34BA778F"/>
    <w:rsid w:val="34F5354C"/>
    <w:rsid w:val="3517792E"/>
    <w:rsid w:val="352B46D7"/>
    <w:rsid w:val="35454856"/>
    <w:rsid w:val="3578092E"/>
    <w:rsid w:val="358D062D"/>
    <w:rsid w:val="35904FB8"/>
    <w:rsid w:val="35B91CA5"/>
    <w:rsid w:val="35D24973"/>
    <w:rsid w:val="35EF28DE"/>
    <w:rsid w:val="36432265"/>
    <w:rsid w:val="36483BD4"/>
    <w:rsid w:val="36773B55"/>
    <w:rsid w:val="36A27CA3"/>
    <w:rsid w:val="36A5204B"/>
    <w:rsid w:val="36B71481"/>
    <w:rsid w:val="36F7261B"/>
    <w:rsid w:val="370203D5"/>
    <w:rsid w:val="371578D1"/>
    <w:rsid w:val="371D47F1"/>
    <w:rsid w:val="37361E64"/>
    <w:rsid w:val="37722B80"/>
    <w:rsid w:val="37CD6AFD"/>
    <w:rsid w:val="38154931"/>
    <w:rsid w:val="38774F7F"/>
    <w:rsid w:val="38B5130B"/>
    <w:rsid w:val="38B811E3"/>
    <w:rsid w:val="38C93CFC"/>
    <w:rsid w:val="38F732AE"/>
    <w:rsid w:val="395D6280"/>
    <w:rsid w:val="398A3095"/>
    <w:rsid w:val="39A66737"/>
    <w:rsid w:val="39D82B94"/>
    <w:rsid w:val="39E74722"/>
    <w:rsid w:val="3A5529EB"/>
    <w:rsid w:val="3A642400"/>
    <w:rsid w:val="3A6A404E"/>
    <w:rsid w:val="3AC13E52"/>
    <w:rsid w:val="3B0A7583"/>
    <w:rsid w:val="3B290EC1"/>
    <w:rsid w:val="3B313F6E"/>
    <w:rsid w:val="3B3349A0"/>
    <w:rsid w:val="3B5C7356"/>
    <w:rsid w:val="3B820B1F"/>
    <w:rsid w:val="3BB50A8A"/>
    <w:rsid w:val="3BD377B8"/>
    <w:rsid w:val="3BE97B0D"/>
    <w:rsid w:val="3CD43B38"/>
    <w:rsid w:val="3CDA07F2"/>
    <w:rsid w:val="3D116BFA"/>
    <w:rsid w:val="3D3C5E6C"/>
    <w:rsid w:val="3DA438B4"/>
    <w:rsid w:val="3DCB46DA"/>
    <w:rsid w:val="3DCE602D"/>
    <w:rsid w:val="3E2D721A"/>
    <w:rsid w:val="3E3017A7"/>
    <w:rsid w:val="3E3E2948"/>
    <w:rsid w:val="3E741AF5"/>
    <w:rsid w:val="3F102BFC"/>
    <w:rsid w:val="3F347CBE"/>
    <w:rsid w:val="3FC242E1"/>
    <w:rsid w:val="3FED73AF"/>
    <w:rsid w:val="3FFA2FEB"/>
    <w:rsid w:val="40081523"/>
    <w:rsid w:val="40481F30"/>
    <w:rsid w:val="40493A0B"/>
    <w:rsid w:val="407457B2"/>
    <w:rsid w:val="40D354E2"/>
    <w:rsid w:val="411C0007"/>
    <w:rsid w:val="41733FC1"/>
    <w:rsid w:val="41A34081"/>
    <w:rsid w:val="41A64628"/>
    <w:rsid w:val="41ED4F3F"/>
    <w:rsid w:val="41EE215B"/>
    <w:rsid w:val="423C0B10"/>
    <w:rsid w:val="425148F6"/>
    <w:rsid w:val="425A11FA"/>
    <w:rsid w:val="427013F4"/>
    <w:rsid w:val="42A0314C"/>
    <w:rsid w:val="42D2185A"/>
    <w:rsid w:val="42E01CBA"/>
    <w:rsid w:val="42F07679"/>
    <w:rsid w:val="43037533"/>
    <w:rsid w:val="4313206E"/>
    <w:rsid w:val="434934B8"/>
    <w:rsid w:val="436F40A7"/>
    <w:rsid w:val="436F7C6E"/>
    <w:rsid w:val="4385262F"/>
    <w:rsid w:val="43B17A4B"/>
    <w:rsid w:val="43BA19FB"/>
    <w:rsid w:val="43CA3E91"/>
    <w:rsid w:val="440C4CB0"/>
    <w:rsid w:val="44763797"/>
    <w:rsid w:val="44770A77"/>
    <w:rsid w:val="44A477C6"/>
    <w:rsid w:val="44AD4E18"/>
    <w:rsid w:val="450C21D9"/>
    <w:rsid w:val="450E5C53"/>
    <w:rsid w:val="45555788"/>
    <w:rsid w:val="45611A27"/>
    <w:rsid w:val="4568135E"/>
    <w:rsid w:val="456A2A1C"/>
    <w:rsid w:val="45720710"/>
    <w:rsid w:val="457D23AE"/>
    <w:rsid w:val="45872ED0"/>
    <w:rsid w:val="45923349"/>
    <w:rsid w:val="45BC4D53"/>
    <w:rsid w:val="46253ECB"/>
    <w:rsid w:val="464513D0"/>
    <w:rsid w:val="46982540"/>
    <w:rsid w:val="46D46C9D"/>
    <w:rsid w:val="470C7E6C"/>
    <w:rsid w:val="472D3A4E"/>
    <w:rsid w:val="47505EE7"/>
    <w:rsid w:val="47850AD0"/>
    <w:rsid w:val="47980068"/>
    <w:rsid w:val="47B61E5E"/>
    <w:rsid w:val="47E36DE8"/>
    <w:rsid w:val="48125538"/>
    <w:rsid w:val="48746640"/>
    <w:rsid w:val="48CB37F5"/>
    <w:rsid w:val="4947720D"/>
    <w:rsid w:val="49667C31"/>
    <w:rsid w:val="49AC45C3"/>
    <w:rsid w:val="49CE4E7D"/>
    <w:rsid w:val="4A2A2710"/>
    <w:rsid w:val="4A614EED"/>
    <w:rsid w:val="4AA9688C"/>
    <w:rsid w:val="4AC70F1C"/>
    <w:rsid w:val="4B133254"/>
    <w:rsid w:val="4B650F68"/>
    <w:rsid w:val="4B851E3A"/>
    <w:rsid w:val="4BA64BC3"/>
    <w:rsid w:val="4BBE10F5"/>
    <w:rsid w:val="4C183644"/>
    <w:rsid w:val="4C2E2C55"/>
    <w:rsid w:val="4C431DC5"/>
    <w:rsid w:val="4CE6353F"/>
    <w:rsid w:val="4CE77C00"/>
    <w:rsid w:val="4CF4340B"/>
    <w:rsid w:val="4D024C2C"/>
    <w:rsid w:val="4D2F553B"/>
    <w:rsid w:val="4D3A7E3B"/>
    <w:rsid w:val="4D5E714F"/>
    <w:rsid w:val="4D7D4F4E"/>
    <w:rsid w:val="4D99313E"/>
    <w:rsid w:val="4DCD07C4"/>
    <w:rsid w:val="4DE65D40"/>
    <w:rsid w:val="4DE67D93"/>
    <w:rsid w:val="4DF21D6A"/>
    <w:rsid w:val="4E155A42"/>
    <w:rsid w:val="4E1E02F2"/>
    <w:rsid w:val="4E1E1D76"/>
    <w:rsid w:val="4E6A2149"/>
    <w:rsid w:val="4EA81C70"/>
    <w:rsid w:val="4ED60ABE"/>
    <w:rsid w:val="4EEB4A0F"/>
    <w:rsid w:val="4F0D3F09"/>
    <w:rsid w:val="4F12200F"/>
    <w:rsid w:val="4F8812EE"/>
    <w:rsid w:val="4FC82CBB"/>
    <w:rsid w:val="4FD242CF"/>
    <w:rsid w:val="50187D9F"/>
    <w:rsid w:val="502A7D13"/>
    <w:rsid w:val="50981274"/>
    <w:rsid w:val="510A3167"/>
    <w:rsid w:val="511C0556"/>
    <w:rsid w:val="512E68DB"/>
    <w:rsid w:val="5140652E"/>
    <w:rsid w:val="517D5AAF"/>
    <w:rsid w:val="52603B59"/>
    <w:rsid w:val="52914F0B"/>
    <w:rsid w:val="52B8109D"/>
    <w:rsid w:val="52BC6F03"/>
    <w:rsid w:val="52FE5851"/>
    <w:rsid w:val="53571FB8"/>
    <w:rsid w:val="53B54051"/>
    <w:rsid w:val="53FE6C69"/>
    <w:rsid w:val="54266444"/>
    <w:rsid w:val="54584DEB"/>
    <w:rsid w:val="549F799F"/>
    <w:rsid w:val="55104BBB"/>
    <w:rsid w:val="552A2FB4"/>
    <w:rsid w:val="552E5AB3"/>
    <w:rsid w:val="55382508"/>
    <w:rsid w:val="55560B03"/>
    <w:rsid w:val="557115D8"/>
    <w:rsid w:val="56864DD2"/>
    <w:rsid w:val="56A630BB"/>
    <w:rsid w:val="56CF741B"/>
    <w:rsid w:val="57717340"/>
    <w:rsid w:val="5797617B"/>
    <w:rsid w:val="57B17386"/>
    <w:rsid w:val="57BB2E38"/>
    <w:rsid w:val="57C86180"/>
    <w:rsid w:val="57F96616"/>
    <w:rsid w:val="5813528F"/>
    <w:rsid w:val="58486B68"/>
    <w:rsid w:val="58576E7D"/>
    <w:rsid w:val="58596F91"/>
    <w:rsid w:val="58722210"/>
    <w:rsid w:val="58831DE1"/>
    <w:rsid w:val="589D0FE7"/>
    <w:rsid w:val="58CB5F12"/>
    <w:rsid w:val="592626F1"/>
    <w:rsid w:val="597A4AB0"/>
    <w:rsid w:val="59952C27"/>
    <w:rsid w:val="599E66C6"/>
    <w:rsid w:val="59A13128"/>
    <w:rsid w:val="59D269DC"/>
    <w:rsid w:val="5A5722C1"/>
    <w:rsid w:val="5AA15DFC"/>
    <w:rsid w:val="5AB9279A"/>
    <w:rsid w:val="5AC1392F"/>
    <w:rsid w:val="5AC60879"/>
    <w:rsid w:val="5AC96249"/>
    <w:rsid w:val="5AED6FE5"/>
    <w:rsid w:val="5B2B68B1"/>
    <w:rsid w:val="5B8A4A27"/>
    <w:rsid w:val="5B925C6A"/>
    <w:rsid w:val="5BE17000"/>
    <w:rsid w:val="5C80586A"/>
    <w:rsid w:val="5CC056E3"/>
    <w:rsid w:val="5CF40065"/>
    <w:rsid w:val="5D191780"/>
    <w:rsid w:val="5D36456F"/>
    <w:rsid w:val="5D4C75E0"/>
    <w:rsid w:val="5D5F667C"/>
    <w:rsid w:val="5D754095"/>
    <w:rsid w:val="5DA9540B"/>
    <w:rsid w:val="5DB13491"/>
    <w:rsid w:val="5DE071D0"/>
    <w:rsid w:val="5DF94BDC"/>
    <w:rsid w:val="5E1D4815"/>
    <w:rsid w:val="5E3750D9"/>
    <w:rsid w:val="5E4C012B"/>
    <w:rsid w:val="5F0855BB"/>
    <w:rsid w:val="5F1C4D93"/>
    <w:rsid w:val="5F884892"/>
    <w:rsid w:val="5F9D24A2"/>
    <w:rsid w:val="5FDF0758"/>
    <w:rsid w:val="600B2DBE"/>
    <w:rsid w:val="60877433"/>
    <w:rsid w:val="60992F58"/>
    <w:rsid w:val="60C83911"/>
    <w:rsid w:val="60D4527A"/>
    <w:rsid w:val="60E00721"/>
    <w:rsid w:val="61422797"/>
    <w:rsid w:val="616463CB"/>
    <w:rsid w:val="617A470D"/>
    <w:rsid w:val="618F23BF"/>
    <w:rsid w:val="61E870A1"/>
    <w:rsid w:val="623F6AD3"/>
    <w:rsid w:val="62746970"/>
    <w:rsid w:val="62803FB4"/>
    <w:rsid w:val="629D6D66"/>
    <w:rsid w:val="62D07CBA"/>
    <w:rsid w:val="62D92D94"/>
    <w:rsid w:val="6384568D"/>
    <w:rsid w:val="63BB4AA6"/>
    <w:rsid w:val="63BD4C54"/>
    <w:rsid w:val="63D34E6D"/>
    <w:rsid w:val="6466657D"/>
    <w:rsid w:val="646674BF"/>
    <w:rsid w:val="64A34CB5"/>
    <w:rsid w:val="6536527B"/>
    <w:rsid w:val="655E7063"/>
    <w:rsid w:val="65C060BF"/>
    <w:rsid w:val="66761CDC"/>
    <w:rsid w:val="66F11AB6"/>
    <w:rsid w:val="67517C20"/>
    <w:rsid w:val="67937A26"/>
    <w:rsid w:val="67AB618A"/>
    <w:rsid w:val="67DE30B2"/>
    <w:rsid w:val="683F2745"/>
    <w:rsid w:val="685002D8"/>
    <w:rsid w:val="687A0149"/>
    <w:rsid w:val="68826AC3"/>
    <w:rsid w:val="688F72FD"/>
    <w:rsid w:val="689B48F7"/>
    <w:rsid w:val="69096053"/>
    <w:rsid w:val="690E4808"/>
    <w:rsid w:val="692A313D"/>
    <w:rsid w:val="693411BF"/>
    <w:rsid w:val="69AB2F21"/>
    <w:rsid w:val="69BA78D3"/>
    <w:rsid w:val="69BF385C"/>
    <w:rsid w:val="6A2E5875"/>
    <w:rsid w:val="6A455BD3"/>
    <w:rsid w:val="6AC30FCE"/>
    <w:rsid w:val="6AC957AB"/>
    <w:rsid w:val="6AD91D2C"/>
    <w:rsid w:val="6B054F1B"/>
    <w:rsid w:val="6B082562"/>
    <w:rsid w:val="6B136BE8"/>
    <w:rsid w:val="6B4E179C"/>
    <w:rsid w:val="6B6D534F"/>
    <w:rsid w:val="6B6E1758"/>
    <w:rsid w:val="6BB36CF2"/>
    <w:rsid w:val="6BC646F1"/>
    <w:rsid w:val="6BCC5EBF"/>
    <w:rsid w:val="6BF03F85"/>
    <w:rsid w:val="6BF50B89"/>
    <w:rsid w:val="6C330212"/>
    <w:rsid w:val="6C3507FD"/>
    <w:rsid w:val="6C5C6937"/>
    <w:rsid w:val="6C5E1C11"/>
    <w:rsid w:val="6C742846"/>
    <w:rsid w:val="6C935422"/>
    <w:rsid w:val="6CAA2506"/>
    <w:rsid w:val="6CD40669"/>
    <w:rsid w:val="6CF74197"/>
    <w:rsid w:val="6D035DB6"/>
    <w:rsid w:val="6D105659"/>
    <w:rsid w:val="6D48232F"/>
    <w:rsid w:val="6D5A3DB3"/>
    <w:rsid w:val="6DA021E6"/>
    <w:rsid w:val="6DA65D38"/>
    <w:rsid w:val="6DC101B4"/>
    <w:rsid w:val="6DCE6592"/>
    <w:rsid w:val="6DE57903"/>
    <w:rsid w:val="6DEC473A"/>
    <w:rsid w:val="6DF920D8"/>
    <w:rsid w:val="6E067C87"/>
    <w:rsid w:val="6E0D1F91"/>
    <w:rsid w:val="6E0F7865"/>
    <w:rsid w:val="6EAA2ED9"/>
    <w:rsid w:val="6ED23EFE"/>
    <w:rsid w:val="6F410FBD"/>
    <w:rsid w:val="6F901C79"/>
    <w:rsid w:val="6FFE2E9C"/>
    <w:rsid w:val="70162D5E"/>
    <w:rsid w:val="701E280A"/>
    <w:rsid w:val="70463849"/>
    <w:rsid w:val="7093184B"/>
    <w:rsid w:val="70D341BA"/>
    <w:rsid w:val="71415ABE"/>
    <w:rsid w:val="7159233B"/>
    <w:rsid w:val="716A1253"/>
    <w:rsid w:val="719C4E27"/>
    <w:rsid w:val="71B140DB"/>
    <w:rsid w:val="71E123FD"/>
    <w:rsid w:val="71E514EE"/>
    <w:rsid w:val="724F6D30"/>
    <w:rsid w:val="72544FB2"/>
    <w:rsid w:val="728F19DF"/>
    <w:rsid w:val="72D95EB8"/>
    <w:rsid w:val="731D68B9"/>
    <w:rsid w:val="738917C1"/>
    <w:rsid w:val="7394269F"/>
    <w:rsid w:val="73CC08F4"/>
    <w:rsid w:val="73D62F8B"/>
    <w:rsid w:val="744F7DED"/>
    <w:rsid w:val="74535097"/>
    <w:rsid w:val="74552DCF"/>
    <w:rsid w:val="74722832"/>
    <w:rsid w:val="747F5DB6"/>
    <w:rsid w:val="748724D4"/>
    <w:rsid w:val="75010CB8"/>
    <w:rsid w:val="754864BD"/>
    <w:rsid w:val="754B72A0"/>
    <w:rsid w:val="75C16C7C"/>
    <w:rsid w:val="75EC30A1"/>
    <w:rsid w:val="761B6E0F"/>
    <w:rsid w:val="764C623A"/>
    <w:rsid w:val="76684830"/>
    <w:rsid w:val="768E5B4F"/>
    <w:rsid w:val="76A83340"/>
    <w:rsid w:val="76AE1EB4"/>
    <w:rsid w:val="7701377B"/>
    <w:rsid w:val="7708741E"/>
    <w:rsid w:val="770A46CA"/>
    <w:rsid w:val="771C4366"/>
    <w:rsid w:val="77F02CF9"/>
    <w:rsid w:val="78315DCC"/>
    <w:rsid w:val="78786AB6"/>
    <w:rsid w:val="78C733CF"/>
    <w:rsid w:val="78D4704F"/>
    <w:rsid w:val="78E277AD"/>
    <w:rsid w:val="78F90425"/>
    <w:rsid w:val="79006A76"/>
    <w:rsid w:val="79032B33"/>
    <w:rsid w:val="791F70C3"/>
    <w:rsid w:val="795E523D"/>
    <w:rsid w:val="797267BD"/>
    <w:rsid w:val="797C779C"/>
    <w:rsid w:val="799952DD"/>
    <w:rsid w:val="79B02A16"/>
    <w:rsid w:val="79B63ABC"/>
    <w:rsid w:val="79F224C1"/>
    <w:rsid w:val="7A0A7405"/>
    <w:rsid w:val="7A1D5306"/>
    <w:rsid w:val="7A3132C5"/>
    <w:rsid w:val="7A3C2DF1"/>
    <w:rsid w:val="7A4E0A0C"/>
    <w:rsid w:val="7A516CD3"/>
    <w:rsid w:val="7A632AAC"/>
    <w:rsid w:val="7AAD6194"/>
    <w:rsid w:val="7AB45738"/>
    <w:rsid w:val="7AB77729"/>
    <w:rsid w:val="7B111F6F"/>
    <w:rsid w:val="7B12409B"/>
    <w:rsid w:val="7B65335A"/>
    <w:rsid w:val="7B7C4F79"/>
    <w:rsid w:val="7B8911F1"/>
    <w:rsid w:val="7BA47A2F"/>
    <w:rsid w:val="7BD334F1"/>
    <w:rsid w:val="7BF94935"/>
    <w:rsid w:val="7C143FC0"/>
    <w:rsid w:val="7C1E1B9C"/>
    <w:rsid w:val="7C762261"/>
    <w:rsid w:val="7C7C7304"/>
    <w:rsid w:val="7CA17296"/>
    <w:rsid w:val="7CA46D9A"/>
    <w:rsid w:val="7CA64337"/>
    <w:rsid w:val="7CD67FAC"/>
    <w:rsid w:val="7CF3759B"/>
    <w:rsid w:val="7DCA59B9"/>
    <w:rsid w:val="7DE50FB3"/>
    <w:rsid w:val="7E0240CB"/>
    <w:rsid w:val="7E047F06"/>
    <w:rsid w:val="7E064BA4"/>
    <w:rsid w:val="7E2E1BF0"/>
    <w:rsid w:val="7E71329B"/>
    <w:rsid w:val="7E9B3F0E"/>
    <w:rsid w:val="7E9D24A7"/>
    <w:rsid w:val="7EA26B35"/>
    <w:rsid w:val="7F454E23"/>
    <w:rsid w:val="7F56667B"/>
    <w:rsid w:val="7F875B6D"/>
    <w:rsid w:val="7F8E2886"/>
    <w:rsid w:val="7F9418C0"/>
    <w:rsid w:val="7FA16EE9"/>
    <w:rsid w:val="7FA5561F"/>
    <w:rsid w:val="7FA92866"/>
    <w:rsid w:val="7FD01E53"/>
    <w:rsid w:val="7FDB0BCC"/>
    <w:rsid w:val="7FDC4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next w:val="3"/>
    <w:unhideWhenUsed/>
    <w:qFormat/>
    <w:uiPriority w:val="0"/>
    <w:pPr>
      <w:ind w:firstLine="420"/>
    </w:p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Plain Text"/>
    <w:basedOn w:val="1"/>
    <w:qFormat/>
    <w:uiPriority w:val="0"/>
    <w:rPr>
      <w:rFonts w:ascii="宋体" w:hAnsi="Courier New"/>
    </w:r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character" w:styleId="8">
    <w:name w:val="page number"/>
    <w:basedOn w:val="7"/>
    <w:qFormat/>
    <w:uiPriority w:val="0"/>
  </w:style>
  <w:style w:type="character" w:styleId="9">
    <w:name w:val="FollowedHyperlink"/>
    <w:basedOn w:val="7"/>
    <w:qFormat/>
    <w:uiPriority w:val="0"/>
    <w:rPr>
      <w:color w:val="800080"/>
      <w:u w:val="none"/>
    </w:rPr>
  </w:style>
  <w:style w:type="character" w:styleId="10">
    <w:name w:val="Hyperlink"/>
    <w:basedOn w:val="7"/>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14">
    <w:name w:val="批注框文本 Char"/>
    <w:basedOn w:val="7"/>
    <w:link w:val="5"/>
    <w:qFormat/>
    <w:uiPriority w:val="0"/>
    <w:rPr>
      <w:kern w:val="2"/>
      <w:sz w:val="18"/>
      <w:szCs w:val="18"/>
    </w:rPr>
  </w:style>
  <w:style w:type="character" w:customStyle="1" w:styleId="15">
    <w:name w:val="selectspan"/>
    <w:basedOn w:val="7"/>
    <w:qFormat/>
    <w:uiPriority w:val="0"/>
    <w:rPr>
      <w:sz w:val="18"/>
      <w:szCs w:val="18"/>
    </w:rPr>
  </w:style>
  <w:style w:type="character" w:customStyle="1" w:styleId="16">
    <w:name w:val="font11"/>
    <w:basedOn w:val="7"/>
    <w:qFormat/>
    <w:uiPriority w:val="0"/>
    <w:rPr>
      <w:rFonts w:hint="eastAsia" w:ascii="宋体" w:hAnsi="宋体" w:eastAsia="宋体" w:cs="宋体"/>
      <w:color w:val="000000"/>
      <w:sz w:val="20"/>
      <w:szCs w:val="20"/>
      <w:u w:val="none"/>
    </w:rPr>
  </w:style>
  <w:style w:type="character" w:customStyle="1" w:styleId="17">
    <w:name w:val="font01"/>
    <w:basedOn w:val="7"/>
    <w:qFormat/>
    <w:uiPriority w:val="0"/>
    <w:rPr>
      <w:rFonts w:hint="default" w:ascii="MS Sans Serif" w:hAnsi="MS Sans Serif" w:eastAsia="MS Sans Serif" w:cs="MS Sans Serif"/>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2125</Words>
  <Characters>12118</Characters>
  <Lines>100</Lines>
  <Paragraphs>28</Paragraphs>
  <TotalTime>0</TotalTime>
  <ScaleCrop>false</ScaleCrop>
  <LinksUpToDate>false</LinksUpToDate>
  <CharactersWithSpaces>14215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2020-06-07T05:01:00Z</dcterms:created>
  <dc:creator>tt</dc:creator>
  <cp:lastModifiedBy>user</cp:lastModifiedBy>
  <cp:lastPrinted>2019-09-18T01:26:00Z</cp:lastPrinted>
  <dcterms:modified xsi:type="dcterms:W3CDTF">2020-08-20T01:43:41Z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